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F84FB" w14:textId="77777777" w:rsidR="001D5CC3" w:rsidRDefault="001D5CC3" w:rsidP="00D72FA4">
      <w:pPr>
        <w:rPr>
          <w:b/>
          <w:bCs/>
          <w:color w:val="156082" w:themeColor="accent1"/>
          <w:sz w:val="32"/>
          <w:szCs w:val="32"/>
        </w:rPr>
      </w:pPr>
      <w:bookmarkStart w:id="0" w:name="_Hlk192161734"/>
      <w:bookmarkEnd w:id="0"/>
    </w:p>
    <w:p w14:paraId="0971D5F5" w14:textId="77777777" w:rsidR="00BD7803" w:rsidRDefault="00BD7803" w:rsidP="00D72FA4">
      <w:pPr>
        <w:rPr>
          <w:b/>
          <w:bCs/>
          <w:color w:val="156082" w:themeColor="accent1"/>
          <w:sz w:val="32"/>
          <w:szCs w:val="32"/>
        </w:rPr>
      </w:pPr>
    </w:p>
    <w:p w14:paraId="33D723AE" w14:textId="77777777" w:rsidR="00BD7803" w:rsidRDefault="00BD7803" w:rsidP="00D72FA4">
      <w:pPr>
        <w:rPr>
          <w:b/>
          <w:bCs/>
          <w:color w:val="156082" w:themeColor="accent1"/>
          <w:sz w:val="32"/>
          <w:szCs w:val="32"/>
        </w:rPr>
      </w:pPr>
    </w:p>
    <w:p w14:paraId="65225864" w14:textId="77777777" w:rsidR="00BD7803" w:rsidRDefault="00BD7803" w:rsidP="00D72FA4">
      <w:pPr>
        <w:rPr>
          <w:b/>
          <w:bCs/>
          <w:color w:val="156082" w:themeColor="accent1"/>
          <w:sz w:val="32"/>
          <w:szCs w:val="32"/>
        </w:rPr>
      </w:pPr>
    </w:p>
    <w:p w14:paraId="069197DC" w14:textId="77777777" w:rsidR="00BD7803" w:rsidRPr="00C30984" w:rsidRDefault="00BD7803" w:rsidP="00D72FA4">
      <w:pPr>
        <w:rPr>
          <w:b/>
          <w:bCs/>
          <w:color w:val="156082" w:themeColor="accent1"/>
          <w:sz w:val="32"/>
          <w:szCs w:val="32"/>
        </w:rPr>
      </w:pPr>
    </w:p>
    <w:p w14:paraId="125B8A0A" w14:textId="70A71FBE" w:rsidR="005C74E8" w:rsidRPr="00C50B4C" w:rsidRDefault="00B253B0" w:rsidP="00D72FA4">
      <w:pPr>
        <w:rPr>
          <w:b/>
          <w:bCs/>
          <w:color w:val="156082" w:themeColor="accent1"/>
          <w:sz w:val="36"/>
          <w:szCs w:val="36"/>
        </w:rPr>
      </w:pPr>
      <w:r w:rsidRPr="00C50B4C">
        <w:rPr>
          <w:b/>
          <w:bCs/>
          <w:color w:val="156082" w:themeColor="accent1"/>
          <w:sz w:val="36"/>
          <w:szCs w:val="36"/>
        </w:rPr>
        <w:t xml:space="preserve">First steps </w:t>
      </w:r>
      <w:r w:rsidR="0008317C" w:rsidRPr="00C50B4C">
        <w:rPr>
          <w:b/>
          <w:bCs/>
          <w:color w:val="156082" w:themeColor="accent1"/>
          <w:sz w:val="36"/>
          <w:szCs w:val="36"/>
        </w:rPr>
        <w:t>to financial inclusion</w:t>
      </w:r>
    </w:p>
    <w:p w14:paraId="65D818D8" w14:textId="77777777" w:rsidR="00F87F2A" w:rsidRPr="00C30984" w:rsidRDefault="00F87F2A" w:rsidP="00D72FA4">
      <w:pPr>
        <w:rPr>
          <w:b/>
          <w:bCs/>
          <w:color w:val="156082" w:themeColor="accent1"/>
          <w:sz w:val="32"/>
          <w:szCs w:val="32"/>
        </w:rPr>
      </w:pPr>
    </w:p>
    <w:p w14:paraId="17E828F7" w14:textId="05CBEB36" w:rsidR="00A5686C" w:rsidRPr="00C30984" w:rsidRDefault="002C45DC" w:rsidP="00D72FA4">
      <w:pPr>
        <w:rPr>
          <w:b/>
        </w:rPr>
      </w:pPr>
      <w:r w:rsidRPr="00C30984">
        <w:rPr>
          <w:b/>
          <w:bCs/>
        </w:rPr>
        <w:t>O</w:t>
      </w:r>
      <w:r w:rsidR="00033922" w:rsidRPr="00C30984">
        <w:rPr>
          <w:b/>
          <w:bCs/>
        </w:rPr>
        <w:t xml:space="preserve">pportunities </w:t>
      </w:r>
      <w:r w:rsidR="00B4028F" w:rsidRPr="00C30984">
        <w:rPr>
          <w:b/>
          <w:bCs/>
        </w:rPr>
        <w:t xml:space="preserve">to promote </w:t>
      </w:r>
      <w:r w:rsidR="00033922" w:rsidRPr="00C30984">
        <w:rPr>
          <w:b/>
          <w:bCs/>
        </w:rPr>
        <w:t>inclusive customer onboarding</w:t>
      </w:r>
    </w:p>
    <w:p w14:paraId="01746804" w14:textId="54D90BE5" w:rsidR="00A05398" w:rsidRPr="00C30984" w:rsidRDefault="00A05398" w:rsidP="00D72FA4">
      <w:pPr>
        <w:rPr>
          <w:b/>
          <w:bCs/>
        </w:rPr>
      </w:pPr>
    </w:p>
    <w:p w14:paraId="25CAC2E3" w14:textId="3B73BB69" w:rsidR="0088407E" w:rsidRPr="00C30984" w:rsidRDefault="001D5CC3" w:rsidP="00D72FA4">
      <w:r w:rsidRPr="00C30984">
        <w:t>25 March</w:t>
      </w:r>
      <w:r w:rsidR="002C45DC" w:rsidRPr="00C30984">
        <w:t xml:space="preserve"> 2025</w:t>
      </w:r>
    </w:p>
    <w:p w14:paraId="6EA33D7A" w14:textId="5E06922E" w:rsidR="0088407E" w:rsidRPr="00C30984" w:rsidRDefault="0088407E" w:rsidP="00D72FA4"/>
    <w:p w14:paraId="3676B290" w14:textId="44A9EBAB" w:rsidR="00BD7803" w:rsidRDefault="00BD7803" w:rsidP="003C4625"/>
    <w:p w14:paraId="41130997" w14:textId="60D6C2A8" w:rsidR="00BD7803" w:rsidRPr="00C50B4C" w:rsidRDefault="00BD7803" w:rsidP="00BD7803">
      <w:pPr>
        <w:rPr>
          <w:b/>
          <w:bCs/>
          <w:color w:val="156082" w:themeColor="accent1"/>
          <w:sz w:val="24"/>
        </w:rPr>
      </w:pPr>
      <w:r w:rsidRPr="00C50B4C">
        <w:rPr>
          <w:b/>
          <w:bCs/>
          <w:color w:val="156082" w:themeColor="accent1"/>
          <w:sz w:val="24"/>
        </w:rPr>
        <w:t xml:space="preserve">Accessible Format </w:t>
      </w:r>
    </w:p>
    <w:p w14:paraId="5FEA73F4" w14:textId="1263BE93" w:rsidR="00BD7803" w:rsidRDefault="00BD7803">
      <w:pPr>
        <w:spacing w:after="160" w:line="279" w:lineRule="auto"/>
      </w:pPr>
      <w:r>
        <w:br w:type="page"/>
      </w:r>
    </w:p>
    <w:sdt>
      <w:sdtPr>
        <w:rPr>
          <w:rFonts w:asciiTheme="minorHAnsi" w:eastAsiaTheme="minorEastAsia" w:hAnsiTheme="minorHAnsi" w:cstheme="minorBidi"/>
          <w:color w:val="auto"/>
          <w:sz w:val="22"/>
          <w:szCs w:val="22"/>
          <w:lang w:eastAsia="ja-JP"/>
        </w:rPr>
        <w:id w:val="1639792222"/>
        <w:docPartObj>
          <w:docPartGallery w:val="Table of Contents"/>
          <w:docPartUnique/>
        </w:docPartObj>
      </w:sdtPr>
      <w:sdtEndPr>
        <w:rPr>
          <w:rFonts w:eastAsia="Times New Roman" w:cs="Times New Roman"/>
          <w:lang w:eastAsia="en-US"/>
        </w:rPr>
      </w:sdtEndPr>
      <w:sdtContent>
        <w:p w14:paraId="435ECC1E" w14:textId="3BFC87F1" w:rsidR="00213F58" w:rsidRPr="00C30984" w:rsidRDefault="00213F58" w:rsidP="00D72FA4">
          <w:pPr>
            <w:pStyle w:val="TOCHeading"/>
            <w:spacing w:before="0" w:after="120" w:line="240" w:lineRule="auto"/>
            <w:rPr>
              <w:rStyle w:val="Heading1Char"/>
              <w:rFonts w:asciiTheme="minorHAnsi" w:hAnsiTheme="minorHAnsi"/>
            </w:rPr>
          </w:pPr>
          <w:r w:rsidRPr="00C30984">
            <w:rPr>
              <w:rStyle w:val="Heading1Char"/>
              <w:rFonts w:asciiTheme="minorHAnsi" w:hAnsiTheme="minorHAnsi"/>
            </w:rPr>
            <w:t>Contents</w:t>
          </w:r>
        </w:p>
        <w:p w14:paraId="1381320E" w14:textId="775357DB" w:rsidR="00B53428" w:rsidRPr="00777861" w:rsidRDefault="3C8F9D2F" w:rsidP="00777861">
          <w:pPr>
            <w:pStyle w:val="TOC1"/>
            <w:rPr>
              <w:kern w:val="2"/>
              <w:lang w:eastAsia="en-GB"/>
              <w14:ligatures w14:val="standardContextual"/>
            </w:rPr>
          </w:pPr>
          <w:r w:rsidRPr="00777861">
            <w:fldChar w:fldCharType="begin"/>
          </w:r>
          <w:r w:rsidR="00EF1824" w:rsidRPr="00777861">
            <w:instrText>TOC \o "1-3" \z \u \h</w:instrText>
          </w:r>
          <w:r w:rsidRPr="00777861">
            <w:fldChar w:fldCharType="separate"/>
          </w:r>
          <w:hyperlink w:anchor="_Toc194340660" w:history="1">
            <w:r w:rsidR="00B53428" w:rsidRPr="00777861">
              <w:rPr>
                <w:rStyle w:val="Hyperlink"/>
                <w:b w:val="0"/>
                <w:bCs w:val="0"/>
                <w:szCs w:val="22"/>
              </w:rPr>
              <w:t>Foreword</w:t>
            </w:r>
            <w:r w:rsidR="00B53428" w:rsidRPr="00777861">
              <w:rPr>
                <w:webHidden/>
              </w:rPr>
              <w:tab/>
            </w:r>
            <w:r w:rsidR="00B53428" w:rsidRPr="00777861">
              <w:rPr>
                <w:webHidden/>
              </w:rPr>
              <w:fldChar w:fldCharType="begin"/>
            </w:r>
            <w:r w:rsidR="00B53428" w:rsidRPr="00777861">
              <w:rPr>
                <w:webHidden/>
              </w:rPr>
              <w:instrText xml:space="preserve"> PAGEREF _Toc194340660 \h </w:instrText>
            </w:r>
            <w:r w:rsidR="00B53428" w:rsidRPr="00777861">
              <w:rPr>
                <w:webHidden/>
              </w:rPr>
            </w:r>
            <w:r w:rsidR="00B53428" w:rsidRPr="00777861">
              <w:rPr>
                <w:webHidden/>
              </w:rPr>
              <w:fldChar w:fldCharType="separate"/>
            </w:r>
            <w:r w:rsidR="00397A52" w:rsidRPr="00777861">
              <w:rPr>
                <w:webHidden/>
              </w:rPr>
              <w:t>3</w:t>
            </w:r>
            <w:r w:rsidR="00B53428" w:rsidRPr="00777861">
              <w:rPr>
                <w:webHidden/>
              </w:rPr>
              <w:fldChar w:fldCharType="end"/>
            </w:r>
          </w:hyperlink>
        </w:p>
        <w:p w14:paraId="5E6A10EF" w14:textId="3099D3B9" w:rsidR="00B53428" w:rsidRPr="00777861" w:rsidRDefault="00B53428" w:rsidP="00777861">
          <w:pPr>
            <w:pStyle w:val="TOC1"/>
            <w:rPr>
              <w:kern w:val="2"/>
              <w:lang w:eastAsia="en-GB"/>
              <w14:ligatures w14:val="standardContextual"/>
            </w:rPr>
          </w:pPr>
          <w:hyperlink w:anchor="_Toc194340661" w:history="1">
            <w:r w:rsidRPr="00777861">
              <w:rPr>
                <w:rStyle w:val="Hyperlink"/>
                <w:b w:val="0"/>
                <w:bCs w:val="0"/>
                <w:szCs w:val="22"/>
              </w:rPr>
              <w:t>Executive Summary</w:t>
            </w:r>
            <w:r w:rsidRPr="00777861">
              <w:rPr>
                <w:webHidden/>
              </w:rPr>
              <w:tab/>
            </w:r>
            <w:r w:rsidRPr="00777861">
              <w:rPr>
                <w:webHidden/>
              </w:rPr>
              <w:fldChar w:fldCharType="begin"/>
            </w:r>
            <w:r w:rsidRPr="00777861">
              <w:rPr>
                <w:webHidden/>
              </w:rPr>
              <w:instrText xml:space="preserve"> PAGEREF _Toc194340661 \h </w:instrText>
            </w:r>
            <w:r w:rsidRPr="00777861">
              <w:rPr>
                <w:webHidden/>
              </w:rPr>
            </w:r>
            <w:r w:rsidRPr="00777861">
              <w:rPr>
                <w:webHidden/>
              </w:rPr>
              <w:fldChar w:fldCharType="separate"/>
            </w:r>
            <w:r w:rsidR="00397A52" w:rsidRPr="00777861">
              <w:rPr>
                <w:webHidden/>
              </w:rPr>
              <w:t>5</w:t>
            </w:r>
            <w:r w:rsidRPr="00777861">
              <w:rPr>
                <w:webHidden/>
              </w:rPr>
              <w:fldChar w:fldCharType="end"/>
            </w:r>
          </w:hyperlink>
        </w:p>
        <w:p w14:paraId="26189677" w14:textId="55E08783" w:rsidR="00B53428" w:rsidRPr="00777861" w:rsidRDefault="00B53428" w:rsidP="00777861">
          <w:pPr>
            <w:pStyle w:val="TOC1"/>
            <w:rPr>
              <w:kern w:val="2"/>
              <w:lang w:eastAsia="en-GB"/>
              <w14:ligatures w14:val="standardContextual"/>
            </w:rPr>
          </w:pPr>
          <w:hyperlink w:anchor="_Toc194340662" w:history="1">
            <w:r w:rsidRPr="00777861">
              <w:rPr>
                <w:rStyle w:val="Hyperlink"/>
                <w:b w:val="0"/>
                <w:bCs w:val="0"/>
                <w:szCs w:val="22"/>
              </w:rPr>
              <w:t>Section One: Background</w:t>
            </w:r>
            <w:r w:rsidRPr="00777861">
              <w:rPr>
                <w:webHidden/>
              </w:rPr>
              <w:tab/>
            </w:r>
            <w:r w:rsidRPr="00777861">
              <w:rPr>
                <w:webHidden/>
              </w:rPr>
              <w:fldChar w:fldCharType="begin"/>
            </w:r>
            <w:r w:rsidRPr="00777861">
              <w:rPr>
                <w:webHidden/>
              </w:rPr>
              <w:instrText xml:space="preserve"> PAGEREF _Toc194340662 \h </w:instrText>
            </w:r>
            <w:r w:rsidRPr="00777861">
              <w:rPr>
                <w:webHidden/>
              </w:rPr>
            </w:r>
            <w:r w:rsidRPr="00777861">
              <w:rPr>
                <w:webHidden/>
              </w:rPr>
              <w:fldChar w:fldCharType="separate"/>
            </w:r>
            <w:r w:rsidR="00397A52" w:rsidRPr="00777861">
              <w:rPr>
                <w:webHidden/>
              </w:rPr>
              <w:t>8</w:t>
            </w:r>
            <w:r w:rsidRPr="00777861">
              <w:rPr>
                <w:webHidden/>
              </w:rPr>
              <w:fldChar w:fldCharType="end"/>
            </w:r>
          </w:hyperlink>
        </w:p>
        <w:p w14:paraId="18510D74" w14:textId="56D7F9EC" w:rsidR="00B53428" w:rsidRPr="00777861" w:rsidRDefault="00B53428" w:rsidP="00777861">
          <w:pPr>
            <w:pStyle w:val="TOC1"/>
            <w:rPr>
              <w:kern w:val="2"/>
              <w:lang w:eastAsia="en-GB"/>
              <w14:ligatures w14:val="standardContextual"/>
            </w:rPr>
          </w:pPr>
          <w:hyperlink w:anchor="_Toc194340663" w:history="1">
            <w:r w:rsidRPr="00777861">
              <w:rPr>
                <w:rStyle w:val="Hyperlink"/>
                <w:b w:val="0"/>
                <w:bCs w:val="0"/>
                <w:szCs w:val="22"/>
              </w:rPr>
              <w:t>Section Two: Purpose and Approach</w:t>
            </w:r>
            <w:r w:rsidRPr="00777861">
              <w:rPr>
                <w:webHidden/>
              </w:rPr>
              <w:tab/>
            </w:r>
            <w:r w:rsidRPr="00777861">
              <w:rPr>
                <w:webHidden/>
              </w:rPr>
              <w:fldChar w:fldCharType="begin"/>
            </w:r>
            <w:r w:rsidRPr="00777861">
              <w:rPr>
                <w:webHidden/>
              </w:rPr>
              <w:instrText xml:space="preserve"> PAGEREF _Toc194340663 \h </w:instrText>
            </w:r>
            <w:r w:rsidRPr="00777861">
              <w:rPr>
                <w:webHidden/>
              </w:rPr>
            </w:r>
            <w:r w:rsidRPr="00777861">
              <w:rPr>
                <w:webHidden/>
              </w:rPr>
              <w:fldChar w:fldCharType="separate"/>
            </w:r>
            <w:r w:rsidR="00397A52" w:rsidRPr="00777861">
              <w:rPr>
                <w:webHidden/>
              </w:rPr>
              <w:t>11</w:t>
            </w:r>
            <w:r w:rsidRPr="00777861">
              <w:rPr>
                <w:webHidden/>
              </w:rPr>
              <w:fldChar w:fldCharType="end"/>
            </w:r>
          </w:hyperlink>
        </w:p>
        <w:p w14:paraId="787DD3C9" w14:textId="2E41121F" w:rsidR="00B53428" w:rsidRPr="00777861" w:rsidRDefault="00B53428" w:rsidP="00777861">
          <w:pPr>
            <w:pStyle w:val="TOC1"/>
            <w:rPr>
              <w:kern w:val="2"/>
              <w:lang w:eastAsia="en-GB"/>
              <w14:ligatures w14:val="standardContextual"/>
            </w:rPr>
          </w:pPr>
          <w:hyperlink w:anchor="_Toc194340664" w:history="1">
            <w:r w:rsidRPr="00777861">
              <w:rPr>
                <w:rStyle w:val="Hyperlink"/>
                <w:b w:val="0"/>
                <w:bCs w:val="0"/>
                <w:szCs w:val="22"/>
              </w:rPr>
              <w:t>Section Three: Analysis of results</w:t>
            </w:r>
            <w:r w:rsidRPr="00777861">
              <w:rPr>
                <w:webHidden/>
              </w:rPr>
              <w:tab/>
            </w:r>
            <w:r w:rsidRPr="00777861">
              <w:rPr>
                <w:webHidden/>
              </w:rPr>
              <w:fldChar w:fldCharType="begin"/>
            </w:r>
            <w:r w:rsidRPr="00777861">
              <w:rPr>
                <w:webHidden/>
              </w:rPr>
              <w:instrText xml:space="preserve"> PAGEREF _Toc194340664 \h </w:instrText>
            </w:r>
            <w:r w:rsidRPr="00777861">
              <w:rPr>
                <w:webHidden/>
              </w:rPr>
            </w:r>
            <w:r w:rsidRPr="00777861">
              <w:rPr>
                <w:webHidden/>
              </w:rPr>
              <w:fldChar w:fldCharType="separate"/>
            </w:r>
            <w:r w:rsidR="00397A52" w:rsidRPr="00777861">
              <w:rPr>
                <w:webHidden/>
              </w:rPr>
              <w:t>13</w:t>
            </w:r>
            <w:r w:rsidRPr="00777861">
              <w:rPr>
                <w:webHidden/>
              </w:rPr>
              <w:fldChar w:fldCharType="end"/>
            </w:r>
          </w:hyperlink>
        </w:p>
        <w:p w14:paraId="0E32AC26" w14:textId="1E26BF99" w:rsidR="00B53428" w:rsidRPr="00777861" w:rsidRDefault="00B53428">
          <w:pPr>
            <w:pStyle w:val="TOC2"/>
            <w:tabs>
              <w:tab w:val="right" w:leader="dot" w:pos="9016"/>
            </w:tabs>
            <w:rPr>
              <w:noProof/>
              <w:kern w:val="2"/>
              <w:szCs w:val="22"/>
              <w:lang w:eastAsia="en-GB"/>
              <w14:ligatures w14:val="standardContextual"/>
            </w:rPr>
          </w:pPr>
          <w:hyperlink w:anchor="_Toc194340665" w:history="1">
            <w:r w:rsidRPr="00777861">
              <w:rPr>
                <w:rStyle w:val="Hyperlink"/>
                <w:noProof/>
                <w:szCs w:val="22"/>
              </w:rPr>
              <w:t>Experiences with opening bank accounts</w:t>
            </w:r>
            <w:r w:rsidRPr="00777861">
              <w:rPr>
                <w:noProof/>
                <w:webHidden/>
                <w:szCs w:val="22"/>
              </w:rPr>
              <w:tab/>
            </w:r>
            <w:r w:rsidRPr="00777861">
              <w:rPr>
                <w:noProof/>
                <w:webHidden/>
                <w:szCs w:val="22"/>
              </w:rPr>
              <w:fldChar w:fldCharType="begin"/>
            </w:r>
            <w:r w:rsidRPr="00777861">
              <w:rPr>
                <w:noProof/>
                <w:webHidden/>
                <w:szCs w:val="22"/>
              </w:rPr>
              <w:instrText xml:space="preserve"> PAGEREF _Toc194340665 \h </w:instrText>
            </w:r>
            <w:r w:rsidRPr="00777861">
              <w:rPr>
                <w:noProof/>
                <w:webHidden/>
                <w:szCs w:val="22"/>
              </w:rPr>
            </w:r>
            <w:r w:rsidRPr="00777861">
              <w:rPr>
                <w:noProof/>
                <w:webHidden/>
                <w:szCs w:val="22"/>
              </w:rPr>
              <w:fldChar w:fldCharType="separate"/>
            </w:r>
            <w:r w:rsidR="00397A52" w:rsidRPr="00777861">
              <w:rPr>
                <w:noProof/>
                <w:webHidden/>
                <w:szCs w:val="22"/>
              </w:rPr>
              <w:t>14</w:t>
            </w:r>
            <w:r w:rsidRPr="00777861">
              <w:rPr>
                <w:noProof/>
                <w:webHidden/>
                <w:szCs w:val="22"/>
              </w:rPr>
              <w:fldChar w:fldCharType="end"/>
            </w:r>
          </w:hyperlink>
        </w:p>
        <w:p w14:paraId="4902F775" w14:textId="51AA9014" w:rsidR="00B53428" w:rsidRPr="00777861" w:rsidRDefault="00B53428">
          <w:pPr>
            <w:pStyle w:val="TOC2"/>
            <w:tabs>
              <w:tab w:val="right" w:leader="dot" w:pos="9016"/>
            </w:tabs>
            <w:rPr>
              <w:noProof/>
              <w:kern w:val="2"/>
              <w:szCs w:val="22"/>
              <w:lang w:eastAsia="en-GB"/>
              <w14:ligatures w14:val="standardContextual"/>
            </w:rPr>
          </w:pPr>
          <w:hyperlink w:anchor="_Toc194340666" w:history="1">
            <w:r w:rsidRPr="00777861">
              <w:rPr>
                <w:rStyle w:val="Hyperlink"/>
                <w:noProof/>
                <w:szCs w:val="22"/>
              </w:rPr>
              <w:t>Customer onboarding practices</w:t>
            </w:r>
            <w:r w:rsidRPr="00777861">
              <w:rPr>
                <w:noProof/>
                <w:webHidden/>
                <w:szCs w:val="22"/>
              </w:rPr>
              <w:tab/>
            </w:r>
            <w:r w:rsidRPr="00777861">
              <w:rPr>
                <w:noProof/>
                <w:webHidden/>
                <w:szCs w:val="22"/>
              </w:rPr>
              <w:fldChar w:fldCharType="begin"/>
            </w:r>
            <w:r w:rsidRPr="00777861">
              <w:rPr>
                <w:noProof/>
                <w:webHidden/>
                <w:szCs w:val="22"/>
              </w:rPr>
              <w:instrText xml:space="preserve"> PAGEREF _Toc194340666 \h </w:instrText>
            </w:r>
            <w:r w:rsidRPr="00777861">
              <w:rPr>
                <w:noProof/>
                <w:webHidden/>
                <w:szCs w:val="22"/>
              </w:rPr>
            </w:r>
            <w:r w:rsidRPr="00777861">
              <w:rPr>
                <w:noProof/>
                <w:webHidden/>
                <w:szCs w:val="22"/>
              </w:rPr>
              <w:fldChar w:fldCharType="separate"/>
            </w:r>
            <w:r w:rsidR="00397A52" w:rsidRPr="00777861">
              <w:rPr>
                <w:noProof/>
                <w:webHidden/>
                <w:szCs w:val="22"/>
              </w:rPr>
              <w:t>18</w:t>
            </w:r>
            <w:r w:rsidRPr="00777861">
              <w:rPr>
                <w:noProof/>
                <w:webHidden/>
                <w:szCs w:val="22"/>
              </w:rPr>
              <w:fldChar w:fldCharType="end"/>
            </w:r>
          </w:hyperlink>
        </w:p>
        <w:p w14:paraId="11DC328D" w14:textId="71629C42" w:rsidR="00B53428" w:rsidRPr="00777861" w:rsidRDefault="00B53428">
          <w:pPr>
            <w:pStyle w:val="TOC2"/>
            <w:tabs>
              <w:tab w:val="right" w:leader="dot" w:pos="9016"/>
            </w:tabs>
            <w:rPr>
              <w:noProof/>
              <w:kern w:val="2"/>
              <w:szCs w:val="22"/>
              <w:lang w:eastAsia="en-GB"/>
              <w14:ligatures w14:val="standardContextual"/>
            </w:rPr>
          </w:pPr>
          <w:hyperlink w:anchor="_Toc194340667" w:history="1">
            <w:r w:rsidRPr="00777861">
              <w:rPr>
                <w:rStyle w:val="Hyperlink"/>
                <w:noProof/>
                <w:szCs w:val="22"/>
              </w:rPr>
              <w:t>Impacted customer segments</w:t>
            </w:r>
            <w:r w:rsidRPr="00777861">
              <w:rPr>
                <w:noProof/>
                <w:webHidden/>
                <w:szCs w:val="22"/>
              </w:rPr>
              <w:tab/>
            </w:r>
            <w:r w:rsidRPr="00777861">
              <w:rPr>
                <w:noProof/>
                <w:webHidden/>
                <w:szCs w:val="22"/>
              </w:rPr>
              <w:fldChar w:fldCharType="begin"/>
            </w:r>
            <w:r w:rsidRPr="00777861">
              <w:rPr>
                <w:noProof/>
                <w:webHidden/>
                <w:szCs w:val="22"/>
              </w:rPr>
              <w:instrText xml:space="preserve"> PAGEREF _Toc194340667 \h </w:instrText>
            </w:r>
            <w:r w:rsidRPr="00777861">
              <w:rPr>
                <w:noProof/>
                <w:webHidden/>
                <w:szCs w:val="22"/>
              </w:rPr>
            </w:r>
            <w:r w:rsidRPr="00777861">
              <w:rPr>
                <w:noProof/>
                <w:webHidden/>
                <w:szCs w:val="22"/>
              </w:rPr>
              <w:fldChar w:fldCharType="separate"/>
            </w:r>
            <w:r w:rsidR="00397A52" w:rsidRPr="00777861">
              <w:rPr>
                <w:noProof/>
                <w:webHidden/>
                <w:szCs w:val="22"/>
              </w:rPr>
              <w:t>23</w:t>
            </w:r>
            <w:r w:rsidRPr="00777861">
              <w:rPr>
                <w:noProof/>
                <w:webHidden/>
                <w:szCs w:val="22"/>
              </w:rPr>
              <w:fldChar w:fldCharType="end"/>
            </w:r>
          </w:hyperlink>
        </w:p>
        <w:p w14:paraId="2FA4C0F8" w14:textId="1151F53B" w:rsidR="00B53428" w:rsidRPr="00777861" w:rsidRDefault="00B53428">
          <w:pPr>
            <w:pStyle w:val="TOC2"/>
            <w:tabs>
              <w:tab w:val="right" w:leader="dot" w:pos="9016"/>
            </w:tabs>
            <w:rPr>
              <w:noProof/>
              <w:kern w:val="2"/>
              <w:szCs w:val="22"/>
              <w:lang w:eastAsia="en-GB"/>
              <w14:ligatures w14:val="standardContextual"/>
            </w:rPr>
          </w:pPr>
          <w:hyperlink w:anchor="_Toc194340671" w:history="1">
            <w:r w:rsidRPr="00777861">
              <w:rPr>
                <w:rStyle w:val="Hyperlink"/>
                <w:noProof/>
                <w:szCs w:val="22"/>
              </w:rPr>
              <w:t>Māori perspectives</w:t>
            </w:r>
            <w:r w:rsidRPr="00777861">
              <w:rPr>
                <w:noProof/>
                <w:webHidden/>
                <w:szCs w:val="22"/>
              </w:rPr>
              <w:tab/>
            </w:r>
            <w:r w:rsidRPr="00777861">
              <w:rPr>
                <w:noProof/>
                <w:webHidden/>
                <w:szCs w:val="22"/>
              </w:rPr>
              <w:fldChar w:fldCharType="begin"/>
            </w:r>
            <w:r w:rsidRPr="00777861">
              <w:rPr>
                <w:noProof/>
                <w:webHidden/>
                <w:szCs w:val="22"/>
              </w:rPr>
              <w:instrText xml:space="preserve"> PAGEREF _Toc194340671 \h </w:instrText>
            </w:r>
            <w:r w:rsidRPr="00777861">
              <w:rPr>
                <w:noProof/>
                <w:webHidden/>
                <w:szCs w:val="22"/>
              </w:rPr>
            </w:r>
            <w:r w:rsidRPr="00777861">
              <w:rPr>
                <w:noProof/>
                <w:webHidden/>
                <w:szCs w:val="22"/>
              </w:rPr>
              <w:fldChar w:fldCharType="separate"/>
            </w:r>
            <w:r w:rsidR="00397A52" w:rsidRPr="00777861">
              <w:rPr>
                <w:noProof/>
                <w:webHidden/>
                <w:szCs w:val="22"/>
              </w:rPr>
              <w:t>32</w:t>
            </w:r>
            <w:r w:rsidRPr="00777861">
              <w:rPr>
                <w:noProof/>
                <w:webHidden/>
                <w:szCs w:val="22"/>
              </w:rPr>
              <w:fldChar w:fldCharType="end"/>
            </w:r>
          </w:hyperlink>
        </w:p>
        <w:p w14:paraId="7C60E6DC" w14:textId="793578B2" w:rsidR="00B53428" w:rsidRPr="00777861" w:rsidRDefault="00B53428">
          <w:pPr>
            <w:pStyle w:val="TOC2"/>
            <w:tabs>
              <w:tab w:val="right" w:leader="dot" w:pos="9016"/>
            </w:tabs>
            <w:rPr>
              <w:noProof/>
              <w:kern w:val="2"/>
              <w:szCs w:val="22"/>
              <w:lang w:eastAsia="en-GB"/>
              <w14:ligatures w14:val="standardContextual"/>
            </w:rPr>
          </w:pPr>
          <w:hyperlink w:anchor="_Toc194340674" w:history="1">
            <w:r w:rsidRPr="00777861">
              <w:rPr>
                <w:rStyle w:val="Hyperlink"/>
                <w:noProof/>
                <w:szCs w:val="22"/>
              </w:rPr>
              <w:t>Enablers of inclusion</w:t>
            </w:r>
            <w:r w:rsidRPr="00777861">
              <w:rPr>
                <w:noProof/>
                <w:webHidden/>
                <w:szCs w:val="22"/>
              </w:rPr>
              <w:tab/>
            </w:r>
            <w:r w:rsidRPr="00777861">
              <w:rPr>
                <w:noProof/>
                <w:webHidden/>
                <w:szCs w:val="22"/>
              </w:rPr>
              <w:fldChar w:fldCharType="begin"/>
            </w:r>
            <w:r w:rsidRPr="00777861">
              <w:rPr>
                <w:noProof/>
                <w:webHidden/>
                <w:szCs w:val="22"/>
              </w:rPr>
              <w:instrText xml:space="preserve"> PAGEREF _Toc194340674 \h </w:instrText>
            </w:r>
            <w:r w:rsidRPr="00777861">
              <w:rPr>
                <w:noProof/>
                <w:webHidden/>
                <w:szCs w:val="22"/>
              </w:rPr>
            </w:r>
            <w:r w:rsidRPr="00777861">
              <w:rPr>
                <w:noProof/>
                <w:webHidden/>
                <w:szCs w:val="22"/>
              </w:rPr>
              <w:fldChar w:fldCharType="separate"/>
            </w:r>
            <w:r w:rsidR="00397A52" w:rsidRPr="00777861">
              <w:rPr>
                <w:noProof/>
                <w:webHidden/>
                <w:szCs w:val="22"/>
              </w:rPr>
              <w:t>35</w:t>
            </w:r>
            <w:r w:rsidRPr="00777861">
              <w:rPr>
                <w:noProof/>
                <w:webHidden/>
                <w:szCs w:val="22"/>
              </w:rPr>
              <w:fldChar w:fldCharType="end"/>
            </w:r>
          </w:hyperlink>
        </w:p>
        <w:p w14:paraId="2C85818E" w14:textId="165314B9" w:rsidR="00B53428" w:rsidRPr="00777861" w:rsidRDefault="00B53428" w:rsidP="00777861">
          <w:pPr>
            <w:pStyle w:val="TOC1"/>
            <w:rPr>
              <w:kern w:val="2"/>
              <w:lang w:eastAsia="en-GB"/>
              <w14:ligatures w14:val="standardContextual"/>
            </w:rPr>
          </w:pPr>
          <w:hyperlink w:anchor="_Toc194340675" w:history="1">
            <w:r w:rsidRPr="00777861">
              <w:rPr>
                <w:rStyle w:val="Hyperlink"/>
                <w:b w:val="0"/>
                <w:bCs w:val="0"/>
                <w:szCs w:val="22"/>
              </w:rPr>
              <w:t>Section Four: Conclusions and next steps</w:t>
            </w:r>
            <w:r w:rsidRPr="00777861">
              <w:rPr>
                <w:webHidden/>
              </w:rPr>
              <w:tab/>
            </w:r>
            <w:r w:rsidRPr="00777861">
              <w:rPr>
                <w:webHidden/>
              </w:rPr>
              <w:fldChar w:fldCharType="begin"/>
            </w:r>
            <w:r w:rsidRPr="00777861">
              <w:rPr>
                <w:webHidden/>
              </w:rPr>
              <w:instrText xml:space="preserve"> PAGEREF _Toc194340675 \h </w:instrText>
            </w:r>
            <w:r w:rsidRPr="00777861">
              <w:rPr>
                <w:webHidden/>
              </w:rPr>
            </w:r>
            <w:r w:rsidRPr="00777861">
              <w:rPr>
                <w:webHidden/>
              </w:rPr>
              <w:fldChar w:fldCharType="separate"/>
            </w:r>
            <w:r w:rsidR="00397A52" w:rsidRPr="00777861">
              <w:rPr>
                <w:webHidden/>
              </w:rPr>
              <w:t>40</w:t>
            </w:r>
            <w:r w:rsidRPr="00777861">
              <w:rPr>
                <w:webHidden/>
              </w:rPr>
              <w:fldChar w:fldCharType="end"/>
            </w:r>
          </w:hyperlink>
        </w:p>
        <w:p w14:paraId="18C7F330" w14:textId="55E05D5C" w:rsidR="00B53428" w:rsidRPr="00777861" w:rsidRDefault="00B53428">
          <w:pPr>
            <w:pStyle w:val="TOC2"/>
            <w:tabs>
              <w:tab w:val="right" w:leader="dot" w:pos="9016"/>
            </w:tabs>
            <w:rPr>
              <w:noProof/>
              <w:kern w:val="2"/>
              <w:szCs w:val="22"/>
              <w:lang w:eastAsia="en-GB"/>
              <w14:ligatures w14:val="standardContextual"/>
            </w:rPr>
          </w:pPr>
          <w:hyperlink w:anchor="_Toc194340676" w:history="1">
            <w:r w:rsidRPr="00777861">
              <w:rPr>
                <w:rStyle w:val="Hyperlink"/>
                <w:noProof/>
                <w:szCs w:val="22"/>
                <w:lang w:eastAsia="en-NZ"/>
              </w:rPr>
              <w:t>The problem</w:t>
            </w:r>
            <w:r w:rsidRPr="00777861">
              <w:rPr>
                <w:noProof/>
                <w:webHidden/>
                <w:szCs w:val="22"/>
              </w:rPr>
              <w:tab/>
            </w:r>
            <w:r w:rsidRPr="00777861">
              <w:rPr>
                <w:noProof/>
                <w:webHidden/>
                <w:szCs w:val="22"/>
              </w:rPr>
              <w:fldChar w:fldCharType="begin"/>
            </w:r>
            <w:r w:rsidRPr="00777861">
              <w:rPr>
                <w:noProof/>
                <w:webHidden/>
                <w:szCs w:val="22"/>
              </w:rPr>
              <w:instrText xml:space="preserve"> PAGEREF _Toc194340676 \h </w:instrText>
            </w:r>
            <w:r w:rsidRPr="00777861">
              <w:rPr>
                <w:noProof/>
                <w:webHidden/>
                <w:szCs w:val="22"/>
              </w:rPr>
            </w:r>
            <w:r w:rsidRPr="00777861">
              <w:rPr>
                <w:noProof/>
                <w:webHidden/>
                <w:szCs w:val="22"/>
              </w:rPr>
              <w:fldChar w:fldCharType="separate"/>
            </w:r>
            <w:r w:rsidR="00397A52" w:rsidRPr="00777861">
              <w:rPr>
                <w:noProof/>
                <w:webHidden/>
                <w:szCs w:val="22"/>
              </w:rPr>
              <w:t>42</w:t>
            </w:r>
            <w:r w:rsidRPr="00777861">
              <w:rPr>
                <w:noProof/>
                <w:webHidden/>
                <w:szCs w:val="22"/>
              </w:rPr>
              <w:fldChar w:fldCharType="end"/>
            </w:r>
          </w:hyperlink>
        </w:p>
        <w:p w14:paraId="49C940AB" w14:textId="17D3B428" w:rsidR="00B53428" w:rsidRPr="00777861" w:rsidRDefault="00B53428">
          <w:pPr>
            <w:pStyle w:val="TOC2"/>
            <w:tabs>
              <w:tab w:val="right" w:leader="dot" w:pos="9016"/>
            </w:tabs>
            <w:rPr>
              <w:noProof/>
              <w:kern w:val="2"/>
              <w:szCs w:val="22"/>
              <w:lang w:eastAsia="en-GB"/>
              <w14:ligatures w14:val="standardContextual"/>
            </w:rPr>
          </w:pPr>
          <w:hyperlink w:anchor="_Toc194340677" w:history="1">
            <w:r w:rsidRPr="00777861">
              <w:rPr>
                <w:rStyle w:val="Hyperlink"/>
                <w:noProof/>
                <w:szCs w:val="22"/>
                <w:lang w:eastAsia="en-NZ"/>
              </w:rPr>
              <w:t>Underlying drivers</w:t>
            </w:r>
            <w:r w:rsidRPr="00777861">
              <w:rPr>
                <w:noProof/>
                <w:webHidden/>
                <w:szCs w:val="22"/>
              </w:rPr>
              <w:tab/>
            </w:r>
            <w:r w:rsidRPr="00777861">
              <w:rPr>
                <w:noProof/>
                <w:webHidden/>
                <w:szCs w:val="22"/>
              </w:rPr>
              <w:fldChar w:fldCharType="begin"/>
            </w:r>
            <w:r w:rsidRPr="00777861">
              <w:rPr>
                <w:noProof/>
                <w:webHidden/>
                <w:szCs w:val="22"/>
              </w:rPr>
              <w:instrText xml:space="preserve"> PAGEREF _Toc194340677 \h </w:instrText>
            </w:r>
            <w:r w:rsidRPr="00777861">
              <w:rPr>
                <w:noProof/>
                <w:webHidden/>
                <w:szCs w:val="22"/>
              </w:rPr>
            </w:r>
            <w:r w:rsidRPr="00777861">
              <w:rPr>
                <w:noProof/>
                <w:webHidden/>
                <w:szCs w:val="22"/>
              </w:rPr>
              <w:fldChar w:fldCharType="separate"/>
            </w:r>
            <w:r w:rsidR="00397A52" w:rsidRPr="00777861">
              <w:rPr>
                <w:noProof/>
                <w:webHidden/>
                <w:szCs w:val="22"/>
              </w:rPr>
              <w:t>44</w:t>
            </w:r>
            <w:r w:rsidRPr="00777861">
              <w:rPr>
                <w:noProof/>
                <w:webHidden/>
                <w:szCs w:val="22"/>
              </w:rPr>
              <w:fldChar w:fldCharType="end"/>
            </w:r>
          </w:hyperlink>
        </w:p>
        <w:p w14:paraId="48C2BDDB" w14:textId="7E8E8AAB" w:rsidR="00B53428" w:rsidRPr="00777861" w:rsidRDefault="00B53428">
          <w:pPr>
            <w:pStyle w:val="TOC2"/>
            <w:tabs>
              <w:tab w:val="right" w:leader="dot" w:pos="9016"/>
            </w:tabs>
            <w:rPr>
              <w:noProof/>
              <w:kern w:val="2"/>
              <w:szCs w:val="22"/>
              <w:lang w:eastAsia="en-GB"/>
              <w14:ligatures w14:val="standardContextual"/>
            </w:rPr>
          </w:pPr>
          <w:hyperlink w:anchor="_Toc194340678" w:history="1">
            <w:r w:rsidRPr="00777861">
              <w:rPr>
                <w:rStyle w:val="Hyperlink"/>
                <w:noProof/>
                <w:szCs w:val="22"/>
                <w:lang w:eastAsia="en-NZ"/>
              </w:rPr>
              <w:t>Actions and next steps</w:t>
            </w:r>
            <w:r w:rsidRPr="00777861">
              <w:rPr>
                <w:noProof/>
                <w:webHidden/>
                <w:szCs w:val="22"/>
              </w:rPr>
              <w:tab/>
            </w:r>
            <w:r w:rsidRPr="00777861">
              <w:rPr>
                <w:noProof/>
                <w:webHidden/>
                <w:szCs w:val="22"/>
              </w:rPr>
              <w:fldChar w:fldCharType="begin"/>
            </w:r>
            <w:r w:rsidRPr="00777861">
              <w:rPr>
                <w:noProof/>
                <w:webHidden/>
                <w:szCs w:val="22"/>
              </w:rPr>
              <w:instrText xml:space="preserve"> PAGEREF _Toc194340678 \h </w:instrText>
            </w:r>
            <w:r w:rsidRPr="00777861">
              <w:rPr>
                <w:noProof/>
                <w:webHidden/>
                <w:szCs w:val="22"/>
              </w:rPr>
            </w:r>
            <w:r w:rsidRPr="00777861">
              <w:rPr>
                <w:noProof/>
                <w:webHidden/>
                <w:szCs w:val="22"/>
              </w:rPr>
              <w:fldChar w:fldCharType="separate"/>
            </w:r>
            <w:r w:rsidR="00397A52" w:rsidRPr="00777861">
              <w:rPr>
                <w:noProof/>
                <w:webHidden/>
                <w:szCs w:val="22"/>
              </w:rPr>
              <w:t>44</w:t>
            </w:r>
            <w:r w:rsidRPr="00777861">
              <w:rPr>
                <w:noProof/>
                <w:webHidden/>
                <w:szCs w:val="22"/>
              </w:rPr>
              <w:fldChar w:fldCharType="end"/>
            </w:r>
          </w:hyperlink>
        </w:p>
        <w:p w14:paraId="71FA5D50" w14:textId="69D6C100" w:rsidR="00B53428" w:rsidRPr="00777861" w:rsidRDefault="00B53428" w:rsidP="00777861">
          <w:pPr>
            <w:pStyle w:val="TOC1"/>
            <w:rPr>
              <w:kern w:val="2"/>
              <w:lang w:eastAsia="en-GB"/>
              <w14:ligatures w14:val="standardContextual"/>
            </w:rPr>
          </w:pPr>
          <w:hyperlink w:anchor="_Toc194340679" w:history="1">
            <w:r w:rsidRPr="00777861">
              <w:rPr>
                <w:rStyle w:val="Hyperlink"/>
                <w:b w:val="0"/>
                <w:bCs w:val="0"/>
                <w:szCs w:val="22"/>
              </w:rPr>
              <w:t>Annex: Glossary</w:t>
            </w:r>
            <w:r w:rsidRPr="00777861">
              <w:rPr>
                <w:webHidden/>
              </w:rPr>
              <w:tab/>
            </w:r>
            <w:r w:rsidRPr="00777861">
              <w:rPr>
                <w:webHidden/>
              </w:rPr>
              <w:fldChar w:fldCharType="begin"/>
            </w:r>
            <w:r w:rsidRPr="00777861">
              <w:rPr>
                <w:webHidden/>
              </w:rPr>
              <w:instrText xml:space="preserve"> PAGEREF _Toc194340679 \h </w:instrText>
            </w:r>
            <w:r w:rsidRPr="00777861">
              <w:rPr>
                <w:webHidden/>
              </w:rPr>
            </w:r>
            <w:r w:rsidRPr="00777861">
              <w:rPr>
                <w:webHidden/>
              </w:rPr>
              <w:fldChar w:fldCharType="separate"/>
            </w:r>
            <w:r w:rsidR="00397A52" w:rsidRPr="00777861">
              <w:rPr>
                <w:webHidden/>
              </w:rPr>
              <w:t>48</w:t>
            </w:r>
            <w:r w:rsidRPr="00777861">
              <w:rPr>
                <w:webHidden/>
              </w:rPr>
              <w:fldChar w:fldCharType="end"/>
            </w:r>
          </w:hyperlink>
        </w:p>
        <w:p w14:paraId="60AB74FA" w14:textId="5C89DA70" w:rsidR="00886AE2" w:rsidRPr="00777861" w:rsidRDefault="3C8F9D2F" w:rsidP="00777861">
          <w:pPr>
            <w:pStyle w:val="TOC1"/>
          </w:pPr>
          <w:r w:rsidRPr="00777861">
            <w:fldChar w:fldCharType="end"/>
          </w:r>
          <w:r w:rsidR="00886AE2" w:rsidRPr="00777861">
            <w:t>Appendix 1: Research</w:t>
          </w:r>
          <w:r w:rsidR="00645039" w:rsidRPr="00777861">
            <w:t xml:space="preserve"> </w:t>
          </w:r>
          <w:r w:rsidR="00886AE2" w:rsidRPr="00777861">
            <w:t>methodology</w:t>
          </w:r>
          <w:r w:rsidR="000628F8" w:rsidRPr="00777861">
            <w:t xml:space="preserve"> </w:t>
          </w:r>
          <w:r w:rsidR="00886AE2" w:rsidRPr="00777861">
            <w:t>………………………………………………………………………</w:t>
          </w:r>
          <w:r w:rsidR="00B85120" w:rsidRPr="00777861">
            <w:t>…………………</w:t>
          </w:r>
          <w:r w:rsidR="002662E7" w:rsidRPr="00777861">
            <w:t>……</w:t>
          </w:r>
          <w:r w:rsidR="000628F8" w:rsidRPr="00777861">
            <w:t>…………………….</w:t>
          </w:r>
          <w:r w:rsidR="006C1271" w:rsidRPr="00777861">
            <w:t xml:space="preserve">55 </w:t>
          </w:r>
        </w:p>
        <w:p w14:paraId="37C9596C" w14:textId="373B76EA" w:rsidR="00C3621E" w:rsidRPr="00777861" w:rsidRDefault="00886AE2" w:rsidP="00886AE2">
          <w:pPr>
            <w:rPr>
              <w:szCs w:val="22"/>
            </w:rPr>
          </w:pPr>
          <w:r w:rsidRPr="00777861">
            <w:rPr>
              <w:szCs w:val="22"/>
            </w:rPr>
            <w:t>Appendix 2: Research questions</w:t>
          </w:r>
          <w:r w:rsidR="000628F8" w:rsidRPr="00777861">
            <w:rPr>
              <w:szCs w:val="22"/>
            </w:rPr>
            <w:t xml:space="preserve"> </w:t>
          </w:r>
          <w:r w:rsidRPr="00777861">
            <w:rPr>
              <w:szCs w:val="22"/>
            </w:rPr>
            <w:t>………………………………………………………………………………</w:t>
          </w:r>
          <w:r w:rsidR="000628F8" w:rsidRPr="00777861">
            <w:rPr>
              <w:szCs w:val="22"/>
            </w:rPr>
            <w:t>…………………………………….</w:t>
          </w:r>
          <w:r w:rsidR="006C1271" w:rsidRPr="00777861">
            <w:rPr>
              <w:szCs w:val="22"/>
            </w:rPr>
            <w:t>62</w:t>
          </w:r>
        </w:p>
      </w:sdtContent>
    </w:sdt>
    <w:p w14:paraId="563215A8" w14:textId="77777777" w:rsidR="00C3621E" w:rsidRPr="00C30984" w:rsidRDefault="00C3621E" w:rsidP="00777861">
      <w:pPr>
        <w:pStyle w:val="TOC1"/>
      </w:pPr>
    </w:p>
    <w:p w14:paraId="379D6F99" w14:textId="77777777" w:rsidR="0090633E" w:rsidRPr="00C30984" w:rsidRDefault="0090633E">
      <w:pPr>
        <w:rPr>
          <w:b/>
          <w:bCs/>
        </w:rPr>
      </w:pPr>
      <w:r w:rsidRPr="00C30984">
        <w:rPr>
          <w:b/>
          <w:bCs/>
        </w:rPr>
        <w:br w:type="page"/>
      </w:r>
    </w:p>
    <w:p w14:paraId="7F3F25D8" w14:textId="5AA10E71" w:rsidR="00906ACD" w:rsidRPr="00777861" w:rsidRDefault="00906ACD" w:rsidP="00777861">
      <w:pPr>
        <w:pStyle w:val="TOC1"/>
      </w:pPr>
      <w:r w:rsidRPr="00777861">
        <w:lastRenderedPageBreak/>
        <w:t>About the title</w:t>
      </w:r>
    </w:p>
    <w:p w14:paraId="1F944C0C" w14:textId="40185847" w:rsidR="0059716B" w:rsidRPr="00777861" w:rsidRDefault="00BD7803" w:rsidP="00BD7803">
      <w:pPr>
        <w:spacing w:line="276" w:lineRule="auto"/>
        <w:rPr>
          <w:szCs w:val="22"/>
        </w:rPr>
      </w:pPr>
      <w:r w:rsidRPr="00777861">
        <w:rPr>
          <w:szCs w:val="22"/>
        </w:rPr>
        <w:t>Bank accounts are a vital product for people to participate in the financial system</w:t>
      </w:r>
      <w:r w:rsidR="00D63622">
        <w:rPr>
          <w:szCs w:val="22"/>
        </w:rPr>
        <w:t xml:space="preserve"> </w:t>
      </w:r>
      <w:r w:rsidRPr="00777861">
        <w:rPr>
          <w:szCs w:val="22"/>
        </w:rPr>
        <w:t>and often a prerequisite for people to get a job, receive an income, or make</w:t>
      </w:r>
      <w:r w:rsidR="00D63622">
        <w:rPr>
          <w:szCs w:val="22"/>
        </w:rPr>
        <w:t xml:space="preserve"> </w:t>
      </w:r>
      <w:r w:rsidRPr="00777861">
        <w:rPr>
          <w:szCs w:val="22"/>
        </w:rPr>
        <w:t>payments. The process of opening a bank account is often an entry point for</w:t>
      </w:r>
      <w:r w:rsidR="00D63622">
        <w:rPr>
          <w:szCs w:val="22"/>
        </w:rPr>
        <w:t xml:space="preserve"> </w:t>
      </w:r>
      <w:r w:rsidRPr="00777861">
        <w:rPr>
          <w:szCs w:val="22"/>
        </w:rPr>
        <w:t>people to establish a relationship with a financial provider and take on more</w:t>
      </w:r>
      <w:r w:rsidR="00D63622">
        <w:rPr>
          <w:szCs w:val="22"/>
        </w:rPr>
        <w:t xml:space="preserve"> </w:t>
      </w:r>
      <w:r w:rsidRPr="00777861">
        <w:rPr>
          <w:szCs w:val="22"/>
        </w:rPr>
        <w:t>complex products and services over time (such as savings and insurance). As a</w:t>
      </w:r>
      <w:r w:rsidR="00D63622">
        <w:rPr>
          <w:szCs w:val="22"/>
        </w:rPr>
        <w:t xml:space="preserve"> </w:t>
      </w:r>
      <w:r w:rsidRPr="00777861">
        <w:rPr>
          <w:szCs w:val="22"/>
        </w:rPr>
        <w:t>result, the onboarding process to open a bank account is often a first step to</w:t>
      </w:r>
      <w:r w:rsidR="00D63622">
        <w:rPr>
          <w:szCs w:val="22"/>
        </w:rPr>
        <w:t xml:space="preserve"> </w:t>
      </w:r>
      <w:r w:rsidRPr="00777861">
        <w:rPr>
          <w:szCs w:val="22"/>
        </w:rPr>
        <w:t>broader financial inclusion.</w:t>
      </w:r>
    </w:p>
    <w:p w14:paraId="503487C8" w14:textId="77777777" w:rsidR="00805C61" w:rsidRPr="00777861" w:rsidRDefault="00805C61" w:rsidP="001E664A">
      <w:pPr>
        <w:spacing w:after="60"/>
        <w:rPr>
          <w:b/>
          <w:bCs/>
          <w:szCs w:val="22"/>
        </w:rPr>
      </w:pPr>
    </w:p>
    <w:p w14:paraId="1B0A3071" w14:textId="7252091D" w:rsidR="0088407E" w:rsidRPr="00777861" w:rsidRDefault="0001222A" w:rsidP="001E664A">
      <w:pPr>
        <w:spacing w:after="60"/>
        <w:rPr>
          <w:b/>
          <w:bCs/>
          <w:sz w:val="24"/>
        </w:rPr>
      </w:pPr>
      <w:r w:rsidRPr="00777861">
        <w:rPr>
          <w:b/>
          <w:bCs/>
          <w:sz w:val="24"/>
        </w:rPr>
        <w:t>A</w:t>
      </w:r>
      <w:r w:rsidR="0088407E" w:rsidRPr="00777861">
        <w:rPr>
          <w:b/>
          <w:bCs/>
          <w:sz w:val="24"/>
        </w:rPr>
        <w:t>cknowledgements</w:t>
      </w:r>
    </w:p>
    <w:p w14:paraId="1B96BDF9" w14:textId="39B9E069" w:rsidR="00BD7803" w:rsidRPr="00777861" w:rsidRDefault="00BD7803" w:rsidP="00BD7803">
      <w:pPr>
        <w:spacing w:line="276" w:lineRule="auto"/>
        <w:rPr>
          <w:szCs w:val="22"/>
        </w:rPr>
      </w:pPr>
      <w:r w:rsidRPr="00777861">
        <w:rPr>
          <w:szCs w:val="22"/>
        </w:rPr>
        <w:t xml:space="preserve">This is a joint report that has been developed by </w:t>
      </w:r>
      <w:proofErr w:type="spellStart"/>
      <w:r w:rsidRPr="00777861">
        <w:rPr>
          <w:szCs w:val="22"/>
        </w:rPr>
        <w:t>ThinkPlace</w:t>
      </w:r>
      <w:proofErr w:type="spellEnd"/>
      <w:r w:rsidRPr="00777861">
        <w:rPr>
          <w:szCs w:val="22"/>
        </w:rPr>
        <w:t xml:space="preserve"> New Zealand and the</w:t>
      </w:r>
      <w:r w:rsidR="00D63622">
        <w:rPr>
          <w:szCs w:val="22"/>
        </w:rPr>
        <w:t xml:space="preserve"> </w:t>
      </w:r>
      <w:r w:rsidRPr="00777861">
        <w:rPr>
          <w:szCs w:val="22"/>
        </w:rPr>
        <w:t xml:space="preserve">Reserve Bank of New Zealand - </w:t>
      </w:r>
      <w:proofErr w:type="spellStart"/>
      <w:r w:rsidRPr="00777861">
        <w:rPr>
          <w:szCs w:val="22"/>
        </w:rPr>
        <w:t>Te</w:t>
      </w:r>
      <w:proofErr w:type="spellEnd"/>
      <w:r w:rsidRPr="00777861">
        <w:rPr>
          <w:szCs w:val="22"/>
        </w:rPr>
        <w:t xml:space="preserve"> </w:t>
      </w:r>
      <w:proofErr w:type="spellStart"/>
      <w:r w:rsidRPr="00777861">
        <w:rPr>
          <w:szCs w:val="22"/>
        </w:rPr>
        <w:t>Pūtea</w:t>
      </w:r>
      <w:proofErr w:type="spellEnd"/>
      <w:r w:rsidRPr="00777861">
        <w:rPr>
          <w:szCs w:val="22"/>
        </w:rPr>
        <w:t xml:space="preserve"> Matua (RBNZ). The research methodology</w:t>
      </w:r>
      <w:r w:rsidR="00D63622">
        <w:rPr>
          <w:szCs w:val="22"/>
        </w:rPr>
        <w:t xml:space="preserve"> </w:t>
      </w:r>
      <w:r w:rsidRPr="00777861">
        <w:rPr>
          <w:szCs w:val="22"/>
        </w:rPr>
        <w:t xml:space="preserve">was designed and carried out by </w:t>
      </w:r>
      <w:proofErr w:type="spellStart"/>
      <w:r w:rsidRPr="00777861">
        <w:rPr>
          <w:szCs w:val="22"/>
        </w:rPr>
        <w:t>ThinkPlace</w:t>
      </w:r>
      <w:proofErr w:type="spellEnd"/>
      <w:r w:rsidRPr="00777861">
        <w:rPr>
          <w:szCs w:val="22"/>
        </w:rPr>
        <w:t xml:space="preserve"> New Zealand, and the report was co</w:t>
      </w:r>
      <w:r w:rsidR="0004652D" w:rsidRPr="00777861">
        <w:rPr>
          <w:szCs w:val="22"/>
        </w:rPr>
        <w:t>-</w:t>
      </w:r>
      <w:r w:rsidRPr="00777861">
        <w:rPr>
          <w:szCs w:val="22"/>
        </w:rPr>
        <w:t xml:space="preserve">authored by </w:t>
      </w:r>
      <w:proofErr w:type="spellStart"/>
      <w:r w:rsidRPr="00777861">
        <w:rPr>
          <w:szCs w:val="22"/>
        </w:rPr>
        <w:t>ThinkPlace</w:t>
      </w:r>
      <w:proofErr w:type="spellEnd"/>
      <w:r w:rsidRPr="00777861">
        <w:rPr>
          <w:szCs w:val="22"/>
        </w:rPr>
        <w:t xml:space="preserve"> New Zealand and RBNZ, and socialised with the Council of</w:t>
      </w:r>
      <w:r w:rsidR="00D63622">
        <w:rPr>
          <w:szCs w:val="22"/>
        </w:rPr>
        <w:t xml:space="preserve"> </w:t>
      </w:r>
      <w:r w:rsidRPr="00777861">
        <w:rPr>
          <w:szCs w:val="22"/>
        </w:rPr>
        <w:t>Financial Regulators to gather feedback from peer regulators.</w:t>
      </w:r>
    </w:p>
    <w:p w14:paraId="2EAA25D8" w14:textId="260AA3CF" w:rsidR="00805C61" w:rsidRPr="00777861" w:rsidRDefault="00BD7803" w:rsidP="00BD7803">
      <w:pPr>
        <w:spacing w:line="276" w:lineRule="auto"/>
        <w:rPr>
          <w:szCs w:val="22"/>
        </w:rPr>
      </w:pPr>
      <w:r w:rsidRPr="00777861">
        <w:rPr>
          <w:szCs w:val="22"/>
        </w:rPr>
        <w:t>We would like to acknowledge the people and organisations who participated in</w:t>
      </w:r>
      <w:r w:rsidR="00D63622">
        <w:rPr>
          <w:szCs w:val="22"/>
        </w:rPr>
        <w:t xml:space="preserve"> </w:t>
      </w:r>
      <w:r w:rsidRPr="00777861">
        <w:rPr>
          <w:szCs w:val="22"/>
        </w:rPr>
        <w:t>this research on a voluntary basis and their willingness to share their experiences</w:t>
      </w:r>
      <w:r w:rsidR="00D63622">
        <w:rPr>
          <w:szCs w:val="22"/>
        </w:rPr>
        <w:t xml:space="preserve"> </w:t>
      </w:r>
      <w:r w:rsidRPr="00777861">
        <w:rPr>
          <w:szCs w:val="22"/>
        </w:rPr>
        <w:t>and suggest improvements to accessing banking and customer onboarding</w:t>
      </w:r>
      <w:r w:rsidR="00805C61" w:rsidRPr="00777861">
        <w:rPr>
          <w:szCs w:val="22"/>
        </w:rPr>
        <w:t xml:space="preserve">. </w:t>
      </w:r>
    </w:p>
    <w:p w14:paraId="0B485E30" w14:textId="77777777" w:rsidR="00805C61" w:rsidRPr="00777861" w:rsidRDefault="00805C61" w:rsidP="00805C61">
      <w:pPr>
        <w:spacing w:after="60"/>
        <w:rPr>
          <w:szCs w:val="22"/>
        </w:rPr>
      </w:pPr>
    </w:p>
    <w:p w14:paraId="4B533A97" w14:textId="507A9F91" w:rsidR="00B61452" w:rsidRPr="00777861" w:rsidRDefault="0088407E" w:rsidP="00805C61">
      <w:pPr>
        <w:spacing w:after="60"/>
        <w:rPr>
          <w:b/>
          <w:bCs/>
          <w:sz w:val="24"/>
        </w:rPr>
      </w:pPr>
      <w:r w:rsidRPr="00777861">
        <w:rPr>
          <w:b/>
          <w:bCs/>
          <w:sz w:val="24"/>
        </w:rPr>
        <w:t>Disclaimer</w:t>
      </w:r>
      <w:r w:rsidR="001B167E" w:rsidRPr="00777861">
        <w:rPr>
          <w:b/>
          <w:bCs/>
          <w:sz w:val="24"/>
        </w:rPr>
        <w:t xml:space="preserve"> and limitations</w:t>
      </w:r>
    </w:p>
    <w:p w14:paraId="6DF729B5" w14:textId="06152858" w:rsidR="00A460BA" w:rsidRPr="00777861" w:rsidRDefault="00BD7803" w:rsidP="00BD7803">
      <w:pPr>
        <w:spacing w:line="276" w:lineRule="auto"/>
        <w:rPr>
          <w:rFonts w:eastAsiaTheme="minorEastAsia"/>
          <w:szCs w:val="22"/>
        </w:rPr>
      </w:pPr>
      <w:bookmarkStart w:id="1" w:name="_Toc194340660"/>
      <w:r w:rsidRPr="00777861">
        <w:rPr>
          <w:rFonts w:eastAsiaTheme="minorEastAsia"/>
          <w:szCs w:val="22"/>
        </w:rPr>
        <w:t>The perspectives provided are the free and frank views of frontline banking staff</w:t>
      </w:r>
      <w:r w:rsidR="00D63622">
        <w:rPr>
          <w:rFonts w:eastAsiaTheme="minorEastAsia"/>
          <w:szCs w:val="22"/>
        </w:rPr>
        <w:t xml:space="preserve"> </w:t>
      </w:r>
      <w:r w:rsidRPr="00777861">
        <w:rPr>
          <w:rFonts w:eastAsiaTheme="minorEastAsia"/>
          <w:szCs w:val="22"/>
        </w:rPr>
        <w:t>and customers, independent of their organisations and employers. Efforts were</w:t>
      </w:r>
      <w:r w:rsidR="00D63622">
        <w:rPr>
          <w:rFonts w:eastAsiaTheme="minorEastAsia"/>
          <w:szCs w:val="22"/>
        </w:rPr>
        <w:t xml:space="preserve"> </w:t>
      </w:r>
      <w:r w:rsidRPr="00777861">
        <w:rPr>
          <w:rFonts w:eastAsiaTheme="minorEastAsia"/>
          <w:szCs w:val="22"/>
        </w:rPr>
        <w:t>taken to reflect a diverse range of perspectives in this research, however there are</w:t>
      </w:r>
      <w:r w:rsidR="00D63622">
        <w:rPr>
          <w:rFonts w:eastAsiaTheme="minorEastAsia"/>
          <w:szCs w:val="22"/>
        </w:rPr>
        <w:t xml:space="preserve"> </w:t>
      </w:r>
      <w:r w:rsidRPr="00777861">
        <w:rPr>
          <w:rFonts w:eastAsiaTheme="minorEastAsia"/>
          <w:szCs w:val="22"/>
        </w:rPr>
        <w:t>many other experiences that we did not hear about. We have not undertaken</w:t>
      </w:r>
      <w:r w:rsidR="00D63622">
        <w:rPr>
          <w:rFonts w:eastAsiaTheme="minorEastAsia"/>
          <w:szCs w:val="22"/>
        </w:rPr>
        <w:t xml:space="preserve"> </w:t>
      </w:r>
      <w:r w:rsidRPr="00777861">
        <w:rPr>
          <w:rFonts w:eastAsiaTheme="minorEastAsia"/>
          <w:szCs w:val="22"/>
        </w:rPr>
        <w:t>statistical analysis or extrapolated these findings to consider whether they are</w:t>
      </w:r>
      <w:r w:rsidR="00D63622">
        <w:rPr>
          <w:rFonts w:eastAsiaTheme="minorEastAsia"/>
          <w:szCs w:val="22"/>
        </w:rPr>
        <w:t xml:space="preserve"> </w:t>
      </w:r>
      <w:r w:rsidRPr="00777861">
        <w:rPr>
          <w:rFonts w:eastAsiaTheme="minorEastAsia"/>
          <w:szCs w:val="22"/>
        </w:rPr>
        <w:t>representative across broader populations beyond those who directly participated</w:t>
      </w:r>
      <w:r w:rsidR="00D63622">
        <w:rPr>
          <w:rFonts w:eastAsiaTheme="minorEastAsia"/>
          <w:szCs w:val="22"/>
        </w:rPr>
        <w:t xml:space="preserve"> </w:t>
      </w:r>
      <w:r w:rsidRPr="00777861">
        <w:rPr>
          <w:rFonts w:eastAsiaTheme="minorEastAsia"/>
          <w:szCs w:val="22"/>
        </w:rPr>
        <w:t>in the research. This research does not constitute formal regulatory guidance.</w:t>
      </w:r>
    </w:p>
    <w:p w14:paraId="52125B03" w14:textId="77777777" w:rsidR="00A460BA" w:rsidRPr="00C30984" w:rsidRDefault="00A460BA">
      <w:pPr>
        <w:rPr>
          <w:rFonts w:eastAsiaTheme="majorEastAsia" w:cstheme="majorBidi"/>
          <w:color w:val="0F4761" w:themeColor="accent1" w:themeShade="BF"/>
          <w:sz w:val="40"/>
          <w:szCs w:val="40"/>
        </w:rPr>
      </w:pPr>
      <w:r w:rsidRPr="00C30984">
        <w:br w:type="page"/>
      </w:r>
    </w:p>
    <w:p w14:paraId="7C5FEC27" w14:textId="3E07F36C" w:rsidR="0073273F" w:rsidRPr="00C30984" w:rsidRDefault="00195A7B" w:rsidP="00D72FA4">
      <w:pPr>
        <w:pStyle w:val="Heading1"/>
        <w:spacing w:before="0" w:after="120"/>
        <w:rPr>
          <w:rFonts w:asciiTheme="minorHAnsi" w:hAnsiTheme="minorHAnsi"/>
        </w:rPr>
      </w:pPr>
      <w:r w:rsidRPr="00C30984">
        <w:rPr>
          <w:rFonts w:asciiTheme="minorHAnsi" w:hAnsiTheme="minorHAnsi"/>
        </w:rPr>
        <w:lastRenderedPageBreak/>
        <w:t>Foreword</w:t>
      </w:r>
      <w:bookmarkEnd w:id="1"/>
    </w:p>
    <w:p w14:paraId="2095F5DD" w14:textId="4E2CB2E2" w:rsidR="007135CC" w:rsidRPr="00777861" w:rsidRDefault="006E494B" w:rsidP="007135CC">
      <w:pPr>
        <w:rPr>
          <w:sz w:val="24"/>
        </w:rPr>
      </w:pPr>
      <w:r w:rsidRPr="00777861">
        <w:rPr>
          <w:b/>
          <w:bCs/>
          <w:sz w:val="24"/>
        </w:rPr>
        <w:t>Supporting f</w:t>
      </w:r>
      <w:r w:rsidR="001C1539" w:rsidRPr="00777861">
        <w:rPr>
          <w:b/>
          <w:bCs/>
          <w:sz w:val="24"/>
        </w:rPr>
        <w:t xml:space="preserve">inancial inclusion is essential for New Zealanders to </w:t>
      </w:r>
      <w:r w:rsidRPr="00777861">
        <w:rPr>
          <w:b/>
          <w:bCs/>
          <w:sz w:val="24"/>
        </w:rPr>
        <w:t xml:space="preserve">fully </w:t>
      </w:r>
      <w:r w:rsidR="001C1539" w:rsidRPr="00777861">
        <w:rPr>
          <w:b/>
          <w:bCs/>
          <w:sz w:val="24"/>
        </w:rPr>
        <w:t>engage with our financial system</w:t>
      </w:r>
      <w:r w:rsidR="001C1539" w:rsidRPr="00777861">
        <w:rPr>
          <w:sz w:val="24"/>
        </w:rPr>
        <w:t>.</w:t>
      </w:r>
      <w:r w:rsidR="007E4A3B" w:rsidRPr="00777861">
        <w:rPr>
          <w:sz w:val="24"/>
        </w:rPr>
        <w:t xml:space="preserve"> </w:t>
      </w:r>
    </w:p>
    <w:p w14:paraId="416FFC25" w14:textId="74B960CD" w:rsidR="00BD7803" w:rsidRPr="00777861" w:rsidRDefault="00BD7803" w:rsidP="00D63622">
      <w:pPr>
        <w:spacing w:line="276" w:lineRule="auto"/>
        <w:rPr>
          <w:szCs w:val="22"/>
        </w:rPr>
      </w:pPr>
      <w:r w:rsidRPr="00777861">
        <w:rPr>
          <w:szCs w:val="22"/>
        </w:rPr>
        <w:t xml:space="preserve">Financial inclusion enables people to manage their money, build confidence, and participate in economic life. Financial inclusion contributes to RBNZ’s purpose to promote the prosperity and well-being of New Zealanders and contribute to a sustainable and productive economy. </w:t>
      </w:r>
    </w:p>
    <w:p w14:paraId="5E4DACF6" w14:textId="366D07E4" w:rsidR="00BD7803" w:rsidRPr="00777861" w:rsidRDefault="00BD7803" w:rsidP="00D63622">
      <w:pPr>
        <w:spacing w:line="276" w:lineRule="auto"/>
        <w:rPr>
          <w:szCs w:val="22"/>
        </w:rPr>
      </w:pPr>
      <w:r w:rsidRPr="00777861">
        <w:rPr>
          <w:szCs w:val="22"/>
        </w:rPr>
        <w:t>At RBNZ, an inclusive financial system means that all New Zealanders can reasonably access financial services and products that meet their needs. Financial inclusion has been reflected in the Deposit Takers Act 2023</w:t>
      </w:r>
      <w:r w:rsidR="00D63622">
        <w:rPr>
          <w:rStyle w:val="FootnoteReference"/>
          <w:szCs w:val="22"/>
        </w:rPr>
        <w:footnoteReference w:id="2"/>
      </w:r>
      <w:r w:rsidRPr="00777861">
        <w:rPr>
          <w:szCs w:val="22"/>
        </w:rPr>
        <w:t xml:space="preserve"> (which has a secondary purpose to promote reasonable access to financial products and services), the Minister of Finance’s Financial Policy Remit and the Letter of Expectations issued in December 2024</w:t>
      </w:r>
      <w:r w:rsidR="00D36255">
        <w:rPr>
          <w:rStyle w:val="FootnoteReference"/>
          <w:szCs w:val="22"/>
        </w:rPr>
        <w:footnoteReference w:id="3"/>
      </w:r>
      <w:r w:rsidRPr="00777861">
        <w:rPr>
          <w:szCs w:val="22"/>
        </w:rPr>
        <w:t xml:space="preserve"> (that highlight financial inclusion as a </w:t>
      </w:r>
      <w:proofErr w:type="gramStart"/>
      <w:r w:rsidRPr="00777861">
        <w:rPr>
          <w:szCs w:val="22"/>
        </w:rPr>
        <w:t>Government</w:t>
      </w:r>
      <w:proofErr w:type="gramEnd"/>
      <w:r w:rsidRPr="00777861">
        <w:rPr>
          <w:szCs w:val="22"/>
        </w:rPr>
        <w:t xml:space="preserve"> priority for RBNZ to consider and promote). </w:t>
      </w:r>
    </w:p>
    <w:p w14:paraId="6BFE1CA8" w14:textId="6436CD97" w:rsidR="00BD7803" w:rsidRPr="00777861" w:rsidRDefault="00BD7803" w:rsidP="00D63622">
      <w:pPr>
        <w:spacing w:line="276" w:lineRule="auto"/>
        <w:rPr>
          <w:szCs w:val="22"/>
        </w:rPr>
      </w:pPr>
      <w:r w:rsidRPr="00777861">
        <w:rPr>
          <w:szCs w:val="22"/>
        </w:rPr>
        <w:t>Improving access to bank accounts also has an impact on both monetary policy and financial stability. More people with access to banking services means a stronger economy with a broader base of savers and borrowers. Improving access to bank accounts can also support financial stability, as noted in the Financial Stability Report (May 2023).</w:t>
      </w:r>
      <w:r w:rsidR="00D63622">
        <w:rPr>
          <w:rStyle w:val="FootnoteReference"/>
          <w:szCs w:val="22"/>
        </w:rPr>
        <w:footnoteReference w:id="4"/>
      </w:r>
      <w:r w:rsidRPr="00777861">
        <w:rPr>
          <w:szCs w:val="22"/>
        </w:rPr>
        <w:t xml:space="preserve"> Finally, access to banking is important for the success of the Depositor Compensation Scheme and RBNZ’s role as a supervisor of banks and non-bank deposit takers under the Anti-Money Laundering and Counter-Financing of Terrorism (AML/CFT) legislation.</w:t>
      </w:r>
    </w:p>
    <w:p w14:paraId="66B8ADB2" w14:textId="0C5EE80A" w:rsidR="00BD7803" w:rsidRPr="00777861" w:rsidRDefault="00BD7803" w:rsidP="00D63622">
      <w:pPr>
        <w:spacing w:line="276" w:lineRule="auto"/>
        <w:rPr>
          <w:szCs w:val="22"/>
        </w:rPr>
      </w:pPr>
      <w:r w:rsidRPr="00777861">
        <w:rPr>
          <w:szCs w:val="22"/>
        </w:rPr>
        <w:t xml:space="preserve">This research provides insights into the customer onboarding experiences for people to open a bank account in Aotearoa New Zealand. </w:t>
      </w:r>
      <w:proofErr w:type="spellStart"/>
      <w:r w:rsidRPr="00777861">
        <w:rPr>
          <w:szCs w:val="22"/>
        </w:rPr>
        <w:t>ThinkPlace</w:t>
      </w:r>
      <w:proofErr w:type="spellEnd"/>
      <w:r w:rsidRPr="00777861">
        <w:rPr>
          <w:szCs w:val="22"/>
        </w:rPr>
        <w:t xml:space="preserve"> New Zealand has explored </w:t>
      </w:r>
      <w:r w:rsidRPr="00777861">
        <w:rPr>
          <w:b/>
          <w:bCs/>
          <w:szCs w:val="22"/>
        </w:rPr>
        <w:t>the key friction points</w:t>
      </w:r>
      <w:r w:rsidRPr="00777861">
        <w:rPr>
          <w:szCs w:val="22"/>
        </w:rPr>
        <w:t xml:space="preserve"> during customer onboarding from both frontline staff and affected customer perspectives. Many of those who participated in this research had issues with onboarding processes, and this research suggests that actions are required to enable people to open bank accounts in an efficient and inclusive manner. </w:t>
      </w:r>
    </w:p>
    <w:p w14:paraId="1388386E" w14:textId="75561F07" w:rsidR="00BD7803" w:rsidRPr="00D63622" w:rsidRDefault="00BD7803" w:rsidP="00BD7803">
      <w:pPr>
        <w:spacing w:line="276" w:lineRule="auto"/>
        <w:rPr>
          <w:szCs w:val="22"/>
        </w:rPr>
      </w:pPr>
      <w:r w:rsidRPr="00777861">
        <w:rPr>
          <w:szCs w:val="22"/>
        </w:rPr>
        <w:t xml:space="preserve">These findings will help to inform RBNZ’s and the banking sector’s understanding of the </w:t>
      </w:r>
      <w:proofErr w:type="gramStart"/>
      <w:r w:rsidRPr="00777861">
        <w:rPr>
          <w:szCs w:val="22"/>
        </w:rPr>
        <w:t>problem, and</w:t>
      </w:r>
      <w:proofErr w:type="gramEnd"/>
      <w:r w:rsidRPr="00777861">
        <w:rPr>
          <w:szCs w:val="22"/>
        </w:rPr>
        <w:t xml:space="preserve"> help to guide efforts </w:t>
      </w:r>
      <w:r w:rsidRPr="00777861">
        <w:rPr>
          <w:b/>
          <w:bCs/>
          <w:szCs w:val="22"/>
        </w:rPr>
        <w:t>to break down barriers and find appropriate solutions</w:t>
      </w:r>
      <w:r w:rsidRPr="00777861">
        <w:rPr>
          <w:szCs w:val="22"/>
        </w:rPr>
        <w:t>. This report also lays the foundation for upcoming initiatives, such as the work of the Council of Financial Regulators (</w:t>
      </w:r>
      <w:proofErr w:type="spellStart"/>
      <w:r w:rsidRPr="00777861">
        <w:rPr>
          <w:szCs w:val="22"/>
        </w:rPr>
        <w:t>CoFR</w:t>
      </w:r>
      <w:proofErr w:type="spellEnd"/>
      <w:r w:rsidRPr="00777861">
        <w:rPr>
          <w:szCs w:val="22"/>
        </w:rPr>
        <w:t xml:space="preserve">) and the banking sector on basic transaction accounts, the development of Financial Inclusion Indicators to measure progress, and work on Māori Access to Capital. </w:t>
      </w:r>
    </w:p>
    <w:p w14:paraId="405D8B32" w14:textId="1C3AB6EC" w:rsidR="00DD1896" w:rsidRPr="00777861" w:rsidRDefault="00DD1896" w:rsidP="00BD7803">
      <w:pPr>
        <w:spacing w:line="276" w:lineRule="auto"/>
        <w:rPr>
          <w:color w:val="156082" w:themeColor="accent1"/>
          <w:szCs w:val="22"/>
        </w:rPr>
      </w:pPr>
      <w:r w:rsidRPr="00777861">
        <w:rPr>
          <w:rStyle w:val="oypena"/>
          <w:b/>
          <w:bCs/>
          <w:color w:val="156082" w:themeColor="accent1"/>
          <w:szCs w:val="22"/>
        </w:rPr>
        <w:t>RBNZ is committed to addressing access to banking issues in line with our remit.</w:t>
      </w:r>
    </w:p>
    <w:p w14:paraId="23A6D066" w14:textId="7F9C9EDE" w:rsidR="00685579" w:rsidRPr="00777861" w:rsidRDefault="00685579" w:rsidP="00BD7803">
      <w:pPr>
        <w:spacing w:line="276" w:lineRule="auto"/>
        <w:rPr>
          <w:szCs w:val="22"/>
        </w:rPr>
      </w:pPr>
      <w:r w:rsidRPr="00777861">
        <w:rPr>
          <w:szCs w:val="22"/>
        </w:rPr>
        <w:t>We look forward to continuing to engage with deposit taking entities and others on the topic of access to bank accounts, as a first step to broader financial inclusion.</w:t>
      </w:r>
    </w:p>
    <w:p w14:paraId="41CA8E9C" w14:textId="77777777" w:rsidR="00685579" w:rsidRPr="00777861" w:rsidRDefault="00685579" w:rsidP="00D36255">
      <w:pPr>
        <w:spacing w:before="0"/>
        <w:rPr>
          <w:b/>
          <w:bCs/>
          <w:szCs w:val="22"/>
        </w:rPr>
      </w:pPr>
      <w:r w:rsidRPr="00777861">
        <w:rPr>
          <w:b/>
          <w:bCs/>
          <w:szCs w:val="22"/>
        </w:rPr>
        <w:t xml:space="preserve">Simone Robbers </w:t>
      </w:r>
    </w:p>
    <w:p w14:paraId="093188DA" w14:textId="12CDC281" w:rsidR="001C1539" w:rsidRPr="00C30984" w:rsidRDefault="00685579" w:rsidP="00D36255">
      <w:pPr>
        <w:spacing w:before="0"/>
        <w:rPr>
          <w:i/>
          <w:iCs/>
        </w:rPr>
      </w:pPr>
      <w:r w:rsidRPr="00777861">
        <w:rPr>
          <w:b/>
          <w:bCs/>
          <w:i/>
          <w:iCs/>
          <w:szCs w:val="22"/>
        </w:rPr>
        <w:t>Assistant Governor – GM Strategy, Engagement and Sustainability Group, RBNZ.</w:t>
      </w:r>
      <w:r w:rsidRPr="00C30984">
        <w:rPr>
          <w:b/>
          <w:bCs/>
          <w:i/>
          <w:iCs/>
        </w:rPr>
        <w:t xml:space="preserve"> </w:t>
      </w:r>
      <w:r w:rsidR="001C1539" w:rsidRPr="00C30984">
        <w:rPr>
          <w:i/>
          <w:iCs/>
        </w:rPr>
        <w:br w:type="page"/>
      </w:r>
    </w:p>
    <w:p w14:paraId="7A290BE6" w14:textId="0C73C66E" w:rsidR="00195A7B" w:rsidRPr="00C30984" w:rsidRDefault="00195A7B" w:rsidP="00D72FA4">
      <w:pPr>
        <w:pStyle w:val="Heading1"/>
        <w:spacing w:before="0" w:after="120"/>
        <w:rPr>
          <w:rFonts w:asciiTheme="minorHAnsi" w:hAnsiTheme="minorHAnsi"/>
        </w:rPr>
      </w:pPr>
      <w:bookmarkStart w:id="2" w:name="_Toc194340661"/>
      <w:r w:rsidRPr="00C30984">
        <w:rPr>
          <w:rFonts w:asciiTheme="minorHAnsi" w:hAnsiTheme="minorHAnsi"/>
        </w:rPr>
        <w:lastRenderedPageBreak/>
        <w:t>Executive Summary</w:t>
      </w:r>
      <w:bookmarkEnd w:id="2"/>
      <w:r w:rsidRPr="00C30984">
        <w:rPr>
          <w:rFonts w:asciiTheme="minorHAnsi" w:hAnsiTheme="minorHAnsi"/>
        </w:rPr>
        <w:t xml:space="preserve"> </w:t>
      </w:r>
    </w:p>
    <w:p w14:paraId="4C91553F" w14:textId="03F155E5" w:rsidR="00BD7803" w:rsidRPr="00777861" w:rsidRDefault="00BD7803" w:rsidP="00BD7803">
      <w:pPr>
        <w:spacing w:line="276" w:lineRule="auto"/>
        <w:rPr>
          <w:szCs w:val="22"/>
        </w:rPr>
      </w:pPr>
      <w:r w:rsidRPr="00777861">
        <w:rPr>
          <w:szCs w:val="22"/>
        </w:rPr>
        <w:t xml:space="preserve">This research explores the lived experiences of both frontline banking staff and customers with opening bank accounts. This research primarily focuses on the supply of bank accounts by providers, rather than the factors that influence customer demand for bank accounts (such as wanting to gain financial independence). Frontline banking staff, such as tellers and banking consultants, are an understudied population who play an important role in enabling access to bank accounts. This research explores how their roles support financial inclusion, the challenges they face, and the factors that influence their decisions. We also investigate the barriers experienced by various customer segments, including rural communities, youth, older people, migrants, whānau Māori, Māori trusts, and business owners. </w:t>
      </w:r>
    </w:p>
    <w:p w14:paraId="16A9B62C" w14:textId="4493D7F0" w:rsidR="00BD7803" w:rsidRPr="00D36255" w:rsidRDefault="00BD7803" w:rsidP="00BD7803">
      <w:pPr>
        <w:spacing w:line="276" w:lineRule="auto"/>
        <w:rPr>
          <w:szCs w:val="22"/>
        </w:rPr>
      </w:pPr>
      <w:r w:rsidRPr="00777861">
        <w:rPr>
          <w:szCs w:val="22"/>
        </w:rPr>
        <w:t>This research is drawn on qualitative and quantitative research techniques, including a survey of 722 frontline banking staff and interviews with 22 people across the target customer segments. The scope of this research is limited to customer onboarding processes, and we do not explore ‘customer exiting’ or the closure of existing bank accounts by providers. The research methodology and research questions have been supplied as Appendix 1 and Appendix 2. The main findings of this report relate to the problems with opening bank accounts, and potential solutions</w:t>
      </w:r>
      <w:r w:rsidR="00A46360" w:rsidRPr="00777861">
        <w:rPr>
          <w:szCs w:val="22"/>
        </w:rPr>
        <w:t xml:space="preserve">. </w:t>
      </w:r>
    </w:p>
    <w:p w14:paraId="05FF58FC" w14:textId="4109348A" w:rsidR="008D6572" w:rsidRPr="00777861" w:rsidRDefault="008D6572" w:rsidP="008D6572">
      <w:pPr>
        <w:rPr>
          <w:b/>
          <w:bCs/>
          <w:sz w:val="24"/>
        </w:rPr>
      </w:pPr>
      <w:r w:rsidRPr="00777861">
        <w:rPr>
          <w:b/>
          <w:bCs/>
          <w:sz w:val="24"/>
        </w:rPr>
        <w:t>Problems that were reported with opening bank accounts</w:t>
      </w:r>
    </w:p>
    <w:p w14:paraId="350637CD" w14:textId="5864E434" w:rsidR="00BC6A43" w:rsidRPr="00777861" w:rsidRDefault="00BD7803" w:rsidP="00BD7803">
      <w:pPr>
        <w:spacing w:line="276" w:lineRule="auto"/>
        <w:rPr>
          <w:szCs w:val="22"/>
        </w:rPr>
      </w:pPr>
      <w:r w:rsidRPr="00777861">
        <w:rPr>
          <w:szCs w:val="22"/>
        </w:rPr>
        <w:t xml:space="preserve">This research sought to understand how often frontline staff are not able to open a bank account for potential customers during customer onboarding processes. A third of frontline staff reported that they were unable to open a bank account for a customer often or very often (on a monthly or weekly basis). While this provides some information on the nature and scale of customer onboarding issues for frontline staff, these results are indicative </w:t>
      </w:r>
      <w:proofErr w:type="gramStart"/>
      <w:r w:rsidRPr="00777861">
        <w:rPr>
          <w:szCs w:val="22"/>
        </w:rPr>
        <w:t>only, and</w:t>
      </w:r>
      <w:proofErr w:type="gramEnd"/>
      <w:r w:rsidRPr="00777861">
        <w:rPr>
          <w:szCs w:val="22"/>
        </w:rPr>
        <w:t xml:space="preserve"> suggest further work could be valuable to further understand how many applications for a bank account are declined on an annual basis.</w:t>
      </w:r>
    </w:p>
    <w:p w14:paraId="560B88C7" w14:textId="76CFEB0D" w:rsidR="00777861" w:rsidRPr="00777861" w:rsidRDefault="00BD7803" w:rsidP="00BD7803">
      <w:pPr>
        <w:spacing w:line="276" w:lineRule="auto"/>
        <w:rPr>
          <w:szCs w:val="22"/>
        </w:rPr>
      </w:pPr>
      <w:r w:rsidRPr="00777861">
        <w:rPr>
          <w:szCs w:val="22"/>
        </w:rPr>
        <w:t>Frontline staff identified that the main barriers preventing them from opening bank accounts are related to completing customer due diligence requirements, used to deter the financing of crime, and the way these regulations have been implemented. The most common barriers reported by participating staff included lack of proof of address, complex paperwork, lack of photo identification, language barriers and lack of access to a bank branch (i.e. overthe-counter banking services). Some participants also reported that risk appetite is a relevant factor in customer onboarding decisions. We found that 76% of surveyed staff reported that a cautious or very cautious approach is encouraged during customer onboarding, while 16% said they are encouraged to take a moderate approach.</w:t>
      </w:r>
    </w:p>
    <w:p w14:paraId="027AAAD7" w14:textId="21793BE6" w:rsidR="00BD7803" w:rsidRPr="00D36255" w:rsidRDefault="00BD7803" w:rsidP="00BD7803">
      <w:pPr>
        <w:spacing w:line="276" w:lineRule="auto"/>
        <w:rPr>
          <w:b/>
          <w:bCs/>
          <w:color w:val="156082" w:themeColor="accent1"/>
          <w:sz w:val="24"/>
        </w:rPr>
      </w:pPr>
      <w:r w:rsidRPr="00777861">
        <w:rPr>
          <w:b/>
          <w:bCs/>
          <w:color w:val="156082" w:themeColor="accent1"/>
          <w:sz w:val="24"/>
        </w:rPr>
        <w:t>The findings from the survey of frontline staff also suggest that people from many walks of life can face difficulties with onboarding.</w:t>
      </w:r>
    </w:p>
    <w:p w14:paraId="2B0F73EC" w14:textId="42FBA8DE" w:rsidR="00777861" w:rsidRPr="00777861" w:rsidRDefault="00BD7803" w:rsidP="00BD7803">
      <w:pPr>
        <w:spacing w:line="276" w:lineRule="auto"/>
        <w:rPr>
          <w:szCs w:val="22"/>
        </w:rPr>
      </w:pPr>
      <w:r w:rsidRPr="00777861">
        <w:rPr>
          <w:szCs w:val="22"/>
        </w:rPr>
        <w:t xml:space="preserve">Frontline staff identified that groups that had the most difficulty opening bank accounts included recent migrants, non-English speakers, rural communities, trusts, not-for-profits, older people, people with disabilities, youth, and those facing insolvency. We also heard that Māori customers, including those involved in Māori trusts can face unique barriers to opening bank accounts. Māori participants reported challenges navigating the banking system due to </w:t>
      </w:r>
      <w:r w:rsidRPr="00777861">
        <w:rPr>
          <w:szCs w:val="22"/>
        </w:rPr>
        <w:lastRenderedPageBreak/>
        <w:t xml:space="preserve">limited cultural capability among some banking staff, and difficulty in meeting requirements such as proof of funds and proof of identify across multiple trustees. </w:t>
      </w:r>
    </w:p>
    <w:p w14:paraId="52DD6DF2" w14:textId="4B8A1CF9" w:rsidR="009C212D" w:rsidRPr="00D36255" w:rsidRDefault="00BD7803" w:rsidP="00D36255">
      <w:pPr>
        <w:spacing w:line="276" w:lineRule="auto"/>
        <w:rPr>
          <w:szCs w:val="22"/>
        </w:rPr>
      </w:pPr>
      <w:r w:rsidRPr="00777861">
        <w:rPr>
          <w:szCs w:val="22"/>
        </w:rPr>
        <w:t xml:space="preserve">Overall, we found that there are opportunities for improvement regarding current onboarding practices. </w:t>
      </w:r>
    </w:p>
    <w:p w14:paraId="41C09DB1" w14:textId="688F0C72" w:rsidR="007E6D50" w:rsidRPr="00777861" w:rsidRDefault="007E6D50" w:rsidP="007E6D50">
      <w:pPr>
        <w:rPr>
          <w:b/>
          <w:bCs/>
          <w:sz w:val="24"/>
        </w:rPr>
      </w:pPr>
      <w:r w:rsidRPr="00777861">
        <w:rPr>
          <w:b/>
          <w:bCs/>
          <w:sz w:val="24"/>
        </w:rPr>
        <w:t>Inclusive onboarding practices</w:t>
      </w:r>
    </w:p>
    <w:p w14:paraId="5EC60A22" w14:textId="5ABA8053" w:rsidR="00CE0710" w:rsidRPr="009C212D" w:rsidRDefault="007E6D50" w:rsidP="00777861">
      <w:pPr>
        <w:spacing w:line="276" w:lineRule="auto"/>
        <w:rPr>
          <w:szCs w:val="22"/>
        </w:rPr>
      </w:pPr>
      <w:r w:rsidRPr="009C212D">
        <w:rPr>
          <w:szCs w:val="22"/>
        </w:rPr>
        <w:t>Frontline staff highlighted existing practices that enable people to open bank accounts, such as providing various onboarding options (digital and in-person) and providing customers with assistance if they face challenges with the</w:t>
      </w:r>
      <w:r w:rsidR="00CE0710" w:rsidRPr="009C212D">
        <w:rPr>
          <w:szCs w:val="22"/>
        </w:rPr>
        <w:t xml:space="preserve"> onboarding process. The next most commonly reported practices included customer education and internal exception processes. </w:t>
      </w:r>
    </w:p>
    <w:p w14:paraId="3CAE7994" w14:textId="47862562" w:rsidR="00777861" w:rsidRDefault="00777861" w:rsidP="00777861">
      <w:pPr>
        <w:spacing w:line="276" w:lineRule="auto"/>
        <w:rPr>
          <w:szCs w:val="22"/>
        </w:rPr>
      </w:pPr>
      <w:r w:rsidRPr="00777861">
        <w:rPr>
          <w:szCs w:val="22"/>
        </w:rPr>
        <w:t>The use of exception handling processes was</w:t>
      </w:r>
      <w:r>
        <w:rPr>
          <w:szCs w:val="22"/>
        </w:rPr>
        <w:t xml:space="preserve"> </w:t>
      </w:r>
      <w:r w:rsidRPr="00777861">
        <w:rPr>
          <w:szCs w:val="22"/>
        </w:rPr>
        <w:t>considered a relevant factor to provide flexibility</w:t>
      </w:r>
      <w:r>
        <w:rPr>
          <w:szCs w:val="22"/>
        </w:rPr>
        <w:t xml:space="preserve"> </w:t>
      </w:r>
      <w:r w:rsidRPr="00777861">
        <w:rPr>
          <w:szCs w:val="22"/>
        </w:rPr>
        <w:t>for customers with genuine reasons for being</w:t>
      </w:r>
      <w:r>
        <w:rPr>
          <w:szCs w:val="22"/>
        </w:rPr>
        <w:t xml:space="preserve"> </w:t>
      </w:r>
      <w:r w:rsidRPr="00777861">
        <w:rPr>
          <w:szCs w:val="22"/>
        </w:rPr>
        <w:t>unable to supply information. Key factors</w:t>
      </w:r>
      <w:r>
        <w:rPr>
          <w:szCs w:val="22"/>
        </w:rPr>
        <w:t xml:space="preserve"> </w:t>
      </w:r>
      <w:r w:rsidRPr="00777861">
        <w:rPr>
          <w:szCs w:val="22"/>
        </w:rPr>
        <w:t>identified by frontline staff as enabling them to</w:t>
      </w:r>
      <w:r>
        <w:rPr>
          <w:szCs w:val="22"/>
        </w:rPr>
        <w:t xml:space="preserve"> </w:t>
      </w:r>
      <w:r w:rsidRPr="00777861">
        <w:rPr>
          <w:szCs w:val="22"/>
        </w:rPr>
        <w:t>apply flexible onboarding processes included</w:t>
      </w:r>
      <w:r>
        <w:rPr>
          <w:szCs w:val="22"/>
        </w:rPr>
        <w:t xml:space="preserve"> </w:t>
      </w:r>
      <w:r w:rsidRPr="00777861">
        <w:rPr>
          <w:szCs w:val="22"/>
        </w:rPr>
        <w:t>having good resources, experience, support of a</w:t>
      </w:r>
      <w:r>
        <w:rPr>
          <w:szCs w:val="22"/>
        </w:rPr>
        <w:t xml:space="preserve"> </w:t>
      </w:r>
      <w:r w:rsidRPr="00777861">
        <w:rPr>
          <w:szCs w:val="22"/>
        </w:rPr>
        <w:t>manager and training. While 54% of frontline staff</w:t>
      </w:r>
      <w:r>
        <w:rPr>
          <w:szCs w:val="22"/>
        </w:rPr>
        <w:t xml:space="preserve"> </w:t>
      </w:r>
      <w:r w:rsidRPr="00777861">
        <w:rPr>
          <w:szCs w:val="22"/>
        </w:rPr>
        <w:t>said they had been trained on how to apply</w:t>
      </w:r>
      <w:r>
        <w:rPr>
          <w:szCs w:val="22"/>
        </w:rPr>
        <w:t xml:space="preserve"> </w:t>
      </w:r>
      <w:r w:rsidRPr="00777861">
        <w:rPr>
          <w:szCs w:val="22"/>
        </w:rPr>
        <w:t>flexibility in the onboarding process, 31% said</w:t>
      </w:r>
      <w:r>
        <w:rPr>
          <w:szCs w:val="22"/>
        </w:rPr>
        <w:t xml:space="preserve"> </w:t>
      </w:r>
      <w:r w:rsidRPr="00777861">
        <w:rPr>
          <w:szCs w:val="22"/>
        </w:rPr>
        <w:t>they had not been trained and 15% were unsure.</w:t>
      </w:r>
      <w:r>
        <w:rPr>
          <w:szCs w:val="22"/>
        </w:rPr>
        <w:t xml:space="preserve"> </w:t>
      </w:r>
      <w:r w:rsidRPr="00777861">
        <w:rPr>
          <w:szCs w:val="22"/>
        </w:rPr>
        <w:t>Our results highlight that exception handling</w:t>
      </w:r>
      <w:r>
        <w:rPr>
          <w:szCs w:val="22"/>
        </w:rPr>
        <w:t xml:space="preserve"> </w:t>
      </w:r>
      <w:r w:rsidRPr="00777861">
        <w:rPr>
          <w:szCs w:val="22"/>
        </w:rPr>
        <w:t>processes were not understood or applied in a</w:t>
      </w:r>
      <w:r>
        <w:rPr>
          <w:szCs w:val="22"/>
        </w:rPr>
        <w:t xml:space="preserve"> </w:t>
      </w:r>
      <w:r w:rsidRPr="00777861">
        <w:rPr>
          <w:szCs w:val="22"/>
        </w:rPr>
        <w:t>consistent way among participating staff.</w:t>
      </w:r>
    </w:p>
    <w:p w14:paraId="211ED419" w14:textId="7AA590BC" w:rsidR="009311F7" w:rsidRPr="00777861" w:rsidRDefault="009311F7" w:rsidP="00D72FA4">
      <w:pPr>
        <w:rPr>
          <w:b/>
          <w:bCs/>
          <w:sz w:val="24"/>
        </w:rPr>
      </w:pPr>
      <w:r w:rsidRPr="00777861">
        <w:rPr>
          <w:b/>
          <w:bCs/>
          <w:sz w:val="24"/>
        </w:rPr>
        <w:t xml:space="preserve">Possible </w:t>
      </w:r>
      <w:r w:rsidR="00E11F2D" w:rsidRPr="00777861">
        <w:rPr>
          <w:b/>
          <w:bCs/>
          <w:sz w:val="24"/>
        </w:rPr>
        <w:t>actions</w:t>
      </w:r>
    </w:p>
    <w:p w14:paraId="21799844" w14:textId="77777777" w:rsidR="00BF09C8" w:rsidRPr="009C212D" w:rsidRDefault="00BF09C8" w:rsidP="00777861">
      <w:pPr>
        <w:spacing w:line="276" w:lineRule="auto"/>
        <w:rPr>
          <w:szCs w:val="22"/>
        </w:rPr>
      </w:pPr>
      <w:r w:rsidRPr="009C212D">
        <w:rPr>
          <w:szCs w:val="22"/>
        </w:rPr>
        <w:t>The results of this research raise questions about further efforts that could be made across the system by regulators and industry to promote efficient and inclusive customer onboarding. In the course of our research, some possible actions have emerged which have been grouped into five themes:</w:t>
      </w:r>
    </w:p>
    <w:p w14:paraId="53A6D0DB" w14:textId="654C3A18" w:rsidR="003616F0" w:rsidRPr="009C212D" w:rsidRDefault="00053D57" w:rsidP="00777861">
      <w:pPr>
        <w:numPr>
          <w:ilvl w:val="0"/>
          <w:numId w:val="6"/>
        </w:numPr>
        <w:spacing w:line="276" w:lineRule="auto"/>
        <w:rPr>
          <w:szCs w:val="22"/>
        </w:rPr>
      </w:pPr>
      <w:r w:rsidRPr="009C212D">
        <w:rPr>
          <w:b/>
          <w:bCs/>
          <w:szCs w:val="22"/>
        </w:rPr>
        <w:t>Clarity of rules and consistency of practices</w:t>
      </w:r>
    </w:p>
    <w:p w14:paraId="2813CD6D" w14:textId="77777777" w:rsidR="00053D57" w:rsidRPr="009C212D" w:rsidRDefault="00053D57" w:rsidP="00777861">
      <w:pPr>
        <w:spacing w:line="276" w:lineRule="auto"/>
        <w:ind w:left="720"/>
        <w:rPr>
          <w:szCs w:val="22"/>
        </w:rPr>
      </w:pPr>
      <w:r w:rsidRPr="009C212D">
        <w:rPr>
          <w:szCs w:val="22"/>
        </w:rPr>
        <w:t xml:space="preserve">This research points to grey areas, such as what is considered acceptable forms of identity and proof of address. We also found inconsistencies in the use of exception-handling processes. As a result, we see that action is required to explore regulatory guidance, to improve awareness and understanding of inclusive customer onboarding practices. </w:t>
      </w:r>
    </w:p>
    <w:p w14:paraId="30E4ED3A" w14:textId="7D12AC01" w:rsidR="003616F0" w:rsidRPr="009C212D" w:rsidRDefault="001C77A0" w:rsidP="00777861">
      <w:pPr>
        <w:numPr>
          <w:ilvl w:val="0"/>
          <w:numId w:val="6"/>
        </w:numPr>
        <w:spacing w:line="276" w:lineRule="auto"/>
        <w:rPr>
          <w:szCs w:val="22"/>
        </w:rPr>
      </w:pPr>
      <w:r w:rsidRPr="009C212D">
        <w:rPr>
          <w:b/>
          <w:bCs/>
          <w:szCs w:val="22"/>
        </w:rPr>
        <w:t>Simplification</w:t>
      </w:r>
    </w:p>
    <w:p w14:paraId="4B8ED296" w14:textId="77777777" w:rsidR="001C77A0" w:rsidRPr="009C212D" w:rsidRDefault="001C77A0" w:rsidP="00777861">
      <w:pPr>
        <w:spacing w:line="276" w:lineRule="auto"/>
        <w:ind w:left="720"/>
        <w:rPr>
          <w:szCs w:val="22"/>
        </w:rPr>
      </w:pPr>
      <w:r w:rsidRPr="009C212D">
        <w:rPr>
          <w:szCs w:val="22"/>
        </w:rPr>
        <w:t>This research suggests that steps to open accounts could be simplified, especially for vulnerable groups. This reinforces to the importance of work being undertaken by the Council of Financial Regulators and the banking sector to explore the merits of basic transaction accounts, to provide an efficient and simplified onboarding pathway for under-served and excluded customer groups.</w:t>
      </w:r>
    </w:p>
    <w:p w14:paraId="796AE71B" w14:textId="15052E14" w:rsidR="003616F0" w:rsidRPr="009C212D" w:rsidRDefault="00E27FC5" w:rsidP="00777861">
      <w:pPr>
        <w:numPr>
          <w:ilvl w:val="0"/>
          <w:numId w:val="6"/>
        </w:numPr>
        <w:spacing w:line="276" w:lineRule="auto"/>
        <w:rPr>
          <w:szCs w:val="22"/>
        </w:rPr>
      </w:pPr>
      <w:r w:rsidRPr="009C212D">
        <w:rPr>
          <w:b/>
          <w:bCs/>
          <w:szCs w:val="22"/>
        </w:rPr>
        <w:t>Extend monitoring</w:t>
      </w:r>
    </w:p>
    <w:p w14:paraId="4E827574" w14:textId="77777777" w:rsidR="00E27FC5" w:rsidRPr="009C212D" w:rsidRDefault="00E27FC5" w:rsidP="00777861">
      <w:pPr>
        <w:spacing w:line="276" w:lineRule="auto"/>
        <w:ind w:left="720"/>
        <w:rPr>
          <w:szCs w:val="22"/>
        </w:rPr>
      </w:pPr>
      <w:r w:rsidRPr="009C212D">
        <w:rPr>
          <w:szCs w:val="22"/>
        </w:rPr>
        <w:t xml:space="preserve">There is limited data and reporting on how many bank account applications are accepted and declined by banks. This highlights opportunities for regulators and the industry to improve monitoring of access to bank accounts over time.  </w:t>
      </w:r>
    </w:p>
    <w:p w14:paraId="756725CA" w14:textId="2A7DAFB5" w:rsidR="00601454" w:rsidRPr="009C212D" w:rsidRDefault="00D5554D" w:rsidP="00777861">
      <w:pPr>
        <w:numPr>
          <w:ilvl w:val="0"/>
          <w:numId w:val="6"/>
        </w:numPr>
        <w:spacing w:line="276" w:lineRule="auto"/>
        <w:rPr>
          <w:szCs w:val="22"/>
        </w:rPr>
      </w:pPr>
      <w:r w:rsidRPr="009C212D">
        <w:rPr>
          <w:b/>
          <w:bCs/>
          <w:szCs w:val="22"/>
        </w:rPr>
        <w:t>Explore approaches for M</w:t>
      </w:r>
      <w:r w:rsidRPr="009C212D">
        <w:rPr>
          <w:b/>
          <w:bCs/>
          <w:szCs w:val="22"/>
          <w:lang w:val="mi-NZ"/>
        </w:rPr>
        <w:t>āori customers</w:t>
      </w:r>
    </w:p>
    <w:p w14:paraId="50395B5B" w14:textId="77777777" w:rsidR="00D5554D" w:rsidRPr="009C212D" w:rsidRDefault="00D5554D" w:rsidP="00777861">
      <w:pPr>
        <w:spacing w:line="276" w:lineRule="auto"/>
        <w:ind w:left="720"/>
        <w:rPr>
          <w:szCs w:val="22"/>
        </w:rPr>
      </w:pPr>
      <w:r w:rsidRPr="009C212D">
        <w:rPr>
          <w:szCs w:val="22"/>
        </w:rPr>
        <w:lastRenderedPageBreak/>
        <w:t xml:space="preserve">This research suggests that Māori customers, including collectives, can experience barriers that impact their ability to open bank accounts for themselves or in the governance of collective assets. This points to a need for further research, greater cultural awareness, and tailored policies to reduce barriers and regulatory burden for Māori customers and collectives. </w:t>
      </w:r>
    </w:p>
    <w:p w14:paraId="56900F97" w14:textId="339FF129" w:rsidR="00601454" w:rsidRPr="009C212D" w:rsidRDefault="00757809" w:rsidP="00777861">
      <w:pPr>
        <w:numPr>
          <w:ilvl w:val="0"/>
          <w:numId w:val="6"/>
        </w:numPr>
        <w:spacing w:line="276" w:lineRule="auto"/>
        <w:rPr>
          <w:szCs w:val="22"/>
        </w:rPr>
      </w:pPr>
      <w:r w:rsidRPr="009C212D">
        <w:rPr>
          <w:b/>
          <w:bCs/>
          <w:szCs w:val="22"/>
        </w:rPr>
        <w:t>Regional variability</w:t>
      </w:r>
    </w:p>
    <w:p w14:paraId="4200D27B" w14:textId="77777777" w:rsidR="00757809" w:rsidRPr="009C212D" w:rsidRDefault="00757809" w:rsidP="00777861">
      <w:pPr>
        <w:spacing w:line="276" w:lineRule="auto"/>
        <w:ind w:left="720"/>
        <w:rPr>
          <w:szCs w:val="22"/>
        </w:rPr>
      </w:pPr>
      <w:r w:rsidRPr="009C212D">
        <w:rPr>
          <w:szCs w:val="22"/>
        </w:rPr>
        <w:t xml:space="preserve">This research signals that people living in rural and remote areas can face challenges opening bank accounts, and onboarding practices can vary by region. Further work could explore access to bank accounts by region and factors that impact access to banking for rural communities. </w:t>
      </w:r>
    </w:p>
    <w:p w14:paraId="44A1CB19" w14:textId="1DED3AEE" w:rsidR="000E1004" w:rsidRPr="009C212D" w:rsidRDefault="000E1004" w:rsidP="00777861">
      <w:pPr>
        <w:spacing w:line="276" w:lineRule="auto"/>
        <w:rPr>
          <w:szCs w:val="22"/>
        </w:rPr>
      </w:pPr>
      <w:r w:rsidRPr="009C212D">
        <w:rPr>
          <w:szCs w:val="22"/>
        </w:rPr>
        <w:t xml:space="preserve">The opportunities presented above help to define areas of mutual benefit for customers, frontline staff, and banks that want to maximise the value they provide for New Zealanders and society. </w:t>
      </w:r>
    </w:p>
    <w:p w14:paraId="3DB06FD9" w14:textId="0DF95048" w:rsidR="0074130E" w:rsidRPr="009C212D" w:rsidRDefault="000E1004" w:rsidP="00777861">
      <w:pPr>
        <w:spacing w:line="276" w:lineRule="auto"/>
        <w:rPr>
          <w:szCs w:val="22"/>
        </w:rPr>
      </w:pPr>
      <w:r w:rsidRPr="009C212D">
        <w:rPr>
          <w:szCs w:val="22"/>
        </w:rPr>
        <w:t xml:space="preserve">This research takes forward our understanding of the problem and creates a platform for action from industry and regulators, toward an inclusive financial system where people have efficient and inclusive pathways to access basic banking services.  </w:t>
      </w:r>
    </w:p>
    <w:p w14:paraId="2FF56EE9" w14:textId="77777777" w:rsidR="001E664A" w:rsidRPr="00C30984" w:rsidRDefault="001E664A" w:rsidP="00D72FA4"/>
    <w:p w14:paraId="12B60F7F" w14:textId="77777777" w:rsidR="002B48CD" w:rsidRPr="00C30984" w:rsidRDefault="002B48CD" w:rsidP="00D72FA4"/>
    <w:p w14:paraId="041DE765" w14:textId="77777777" w:rsidR="004122F6" w:rsidRPr="00C30984" w:rsidRDefault="004122F6">
      <w:pPr>
        <w:rPr>
          <w:rFonts w:eastAsiaTheme="majorEastAsia" w:cstheme="majorBidi"/>
          <w:color w:val="0F4761" w:themeColor="accent1" w:themeShade="BF"/>
          <w:sz w:val="40"/>
          <w:szCs w:val="40"/>
        </w:rPr>
      </w:pPr>
      <w:bookmarkStart w:id="3" w:name="_Toc194340662"/>
      <w:r w:rsidRPr="00C30984">
        <w:br w:type="page"/>
      </w:r>
    </w:p>
    <w:p w14:paraId="56F2CDC8" w14:textId="4631DF37" w:rsidR="006D6883" w:rsidRPr="00C30984" w:rsidRDefault="00823292" w:rsidP="00D72FA4">
      <w:pPr>
        <w:pStyle w:val="Heading1"/>
        <w:spacing w:before="0" w:after="120"/>
        <w:rPr>
          <w:rFonts w:asciiTheme="minorHAnsi" w:hAnsiTheme="minorHAnsi"/>
        </w:rPr>
      </w:pPr>
      <w:r w:rsidRPr="00C30984">
        <w:rPr>
          <w:rFonts w:asciiTheme="minorHAnsi" w:hAnsiTheme="minorHAnsi"/>
        </w:rPr>
        <w:lastRenderedPageBreak/>
        <w:t xml:space="preserve">Section </w:t>
      </w:r>
      <w:r w:rsidR="000E1004" w:rsidRPr="00C30984">
        <w:rPr>
          <w:rFonts w:asciiTheme="minorHAnsi" w:hAnsiTheme="minorHAnsi"/>
        </w:rPr>
        <w:t>1</w:t>
      </w:r>
      <w:r w:rsidRPr="00C30984">
        <w:rPr>
          <w:rFonts w:asciiTheme="minorHAnsi" w:hAnsiTheme="minorHAnsi"/>
        </w:rPr>
        <w:t>:</w:t>
      </w:r>
      <w:r w:rsidR="006D6883" w:rsidRPr="00C30984">
        <w:rPr>
          <w:rFonts w:asciiTheme="minorHAnsi" w:hAnsiTheme="minorHAnsi"/>
        </w:rPr>
        <w:t xml:space="preserve"> Background</w:t>
      </w:r>
      <w:bookmarkEnd w:id="3"/>
      <w:r w:rsidR="006D6883" w:rsidRPr="00C30984">
        <w:rPr>
          <w:rFonts w:asciiTheme="minorHAnsi" w:hAnsiTheme="minorHAnsi"/>
        </w:rPr>
        <w:t xml:space="preserve"> </w:t>
      </w:r>
    </w:p>
    <w:p w14:paraId="74A3BDB0" w14:textId="45577355" w:rsidR="00A5084E" w:rsidRPr="00777861" w:rsidRDefault="00A5084E" w:rsidP="00D72FA4">
      <w:pPr>
        <w:rPr>
          <w:b/>
          <w:bCs/>
          <w:sz w:val="24"/>
        </w:rPr>
      </w:pPr>
      <w:r w:rsidRPr="00777861">
        <w:rPr>
          <w:b/>
          <w:bCs/>
          <w:sz w:val="24"/>
        </w:rPr>
        <w:t xml:space="preserve">Financial inclusion is about having </w:t>
      </w:r>
      <w:r w:rsidR="00424106" w:rsidRPr="00777861">
        <w:rPr>
          <w:b/>
          <w:bCs/>
          <w:sz w:val="24"/>
        </w:rPr>
        <w:t xml:space="preserve">reasonable </w:t>
      </w:r>
      <w:r w:rsidRPr="00777861">
        <w:rPr>
          <w:b/>
          <w:bCs/>
          <w:sz w:val="24"/>
        </w:rPr>
        <w:t>access</w:t>
      </w:r>
      <w:r w:rsidR="00FD4E73" w:rsidRPr="00777861">
        <w:rPr>
          <w:b/>
          <w:bCs/>
          <w:sz w:val="24"/>
        </w:rPr>
        <w:t xml:space="preserve"> to, and use of</w:t>
      </w:r>
      <w:r w:rsidR="006D7FD6" w:rsidRPr="00777861">
        <w:rPr>
          <w:b/>
          <w:bCs/>
          <w:sz w:val="24"/>
        </w:rPr>
        <w:t>,</w:t>
      </w:r>
      <w:r w:rsidR="00FD4E73" w:rsidRPr="00777861">
        <w:rPr>
          <w:b/>
          <w:bCs/>
          <w:sz w:val="24"/>
        </w:rPr>
        <w:t xml:space="preserve"> quality</w:t>
      </w:r>
      <w:r w:rsidRPr="00777861">
        <w:rPr>
          <w:b/>
          <w:bCs/>
          <w:sz w:val="24"/>
        </w:rPr>
        <w:t xml:space="preserve"> financial products </w:t>
      </w:r>
      <w:r w:rsidR="5511A324" w:rsidRPr="00777861">
        <w:rPr>
          <w:b/>
          <w:bCs/>
          <w:sz w:val="24"/>
        </w:rPr>
        <w:t>and</w:t>
      </w:r>
      <w:r w:rsidRPr="00777861">
        <w:rPr>
          <w:b/>
          <w:bCs/>
          <w:sz w:val="24"/>
        </w:rPr>
        <w:t xml:space="preserve"> services</w:t>
      </w:r>
    </w:p>
    <w:p w14:paraId="709B4E39" w14:textId="24625AF6" w:rsidR="00294A62" w:rsidRPr="009C212D" w:rsidRDefault="005548F5" w:rsidP="00777861">
      <w:pPr>
        <w:spacing w:line="276" w:lineRule="auto"/>
        <w:rPr>
          <w:rFonts w:eastAsia="Segoe UI Light"/>
          <w:szCs w:val="22"/>
        </w:rPr>
      </w:pPr>
      <w:r w:rsidRPr="009C212D">
        <w:rPr>
          <w:rStyle w:val="oypena"/>
          <w:color w:val="231F20"/>
          <w:szCs w:val="22"/>
        </w:rPr>
        <w:t>Financial inclusion is an important feature of a modern financial system that contributes to prosperity and wellbeing</w:t>
      </w:r>
      <w:r w:rsidR="00A5084E" w:rsidRPr="009C212D">
        <w:rPr>
          <w:rStyle w:val="FootnoteReference"/>
          <w:rFonts w:eastAsia="Segoe UI Light"/>
          <w:szCs w:val="22"/>
        </w:rPr>
        <w:footnoteReference w:id="5"/>
      </w:r>
      <w:r w:rsidRPr="009C212D">
        <w:rPr>
          <w:rFonts w:eastAsia="Segoe UI Light"/>
          <w:szCs w:val="22"/>
        </w:rPr>
        <w:t>. A glossary of key terms, including financial inclusion and customer onboarding has been provided in the annex.</w:t>
      </w:r>
    </w:p>
    <w:p w14:paraId="221C2A87" w14:textId="11709109" w:rsidR="001440E9" w:rsidRPr="009C212D" w:rsidRDefault="001440E9" w:rsidP="00777861">
      <w:pPr>
        <w:spacing w:line="276" w:lineRule="auto"/>
        <w:rPr>
          <w:szCs w:val="22"/>
        </w:rPr>
      </w:pPr>
      <w:r w:rsidRPr="009C212D">
        <w:rPr>
          <w:szCs w:val="22"/>
        </w:rPr>
        <w:t xml:space="preserve">Concerns about </w:t>
      </w:r>
      <w:r w:rsidR="007359B1" w:rsidRPr="009C212D">
        <w:rPr>
          <w:szCs w:val="22"/>
        </w:rPr>
        <w:t xml:space="preserve">financial inclusion and </w:t>
      </w:r>
      <w:r w:rsidRPr="009C212D">
        <w:rPr>
          <w:szCs w:val="22"/>
        </w:rPr>
        <w:t>the accessibility of banking services have been highlighted in several reports, including:</w:t>
      </w:r>
    </w:p>
    <w:p w14:paraId="78940348" w14:textId="0B13273B" w:rsidR="009311F7" w:rsidRPr="009C212D" w:rsidRDefault="00A5084E" w:rsidP="00777861">
      <w:pPr>
        <w:pStyle w:val="ListParagraph"/>
        <w:numPr>
          <w:ilvl w:val="0"/>
          <w:numId w:val="3"/>
        </w:numPr>
        <w:spacing w:line="276" w:lineRule="auto"/>
        <w:contextualSpacing w:val="0"/>
        <w:rPr>
          <w:szCs w:val="22"/>
        </w:rPr>
      </w:pPr>
      <w:r w:rsidRPr="009C212D">
        <w:rPr>
          <w:szCs w:val="22"/>
        </w:rPr>
        <w:t>The Westpac</w:t>
      </w:r>
      <w:r w:rsidR="009312F1" w:rsidRPr="009C212D">
        <w:rPr>
          <w:szCs w:val="22"/>
        </w:rPr>
        <w:t xml:space="preserve"> NZ</w:t>
      </w:r>
      <w:r w:rsidRPr="009C212D">
        <w:rPr>
          <w:szCs w:val="22"/>
        </w:rPr>
        <w:t xml:space="preserve"> Access to Banking in Aotearoa Report</w:t>
      </w:r>
      <w:r w:rsidRPr="009C212D">
        <w:rPr>
          <w:rStyle w:val="FootnoteReference"/>
          <w:szCs w:val="22"/>
        </w:rPr>
        <w:footnoteReference w:id="6"/>
      </w:r>
      <w:r w:rsidR="009311F7" w:rsidRPr="009C212D">
        <w:rPr>
          <w:szCs w:val="22"/>
        </w:rPr>
        <w:t xml:space="preserve"> and Disability and Inclusion in Banking Report</w:t>
      </w:r>
      <w:r w:rsidR="009311F7" w:rsidRPr="009C212D">
        <w:rPr>
          <w:rStyle w:val="FootnoteReference"/>
          <w:szCs w:val="22"/>
        </w:rPr>
        <w:footnoteReference w:id="7"/>
      </w:r>
      <w:r w:rsidR="00686B2A" w:rsidRPr="009C212D">
        <w:rPr>
          <w:szCs w:val="22"/>
        </w:rPr>
        <w:t>,</w:t>
      </w:r>
      <w:r w:rsidR="009311F7" w:rsidRPr="009C212D">
        <w:rPr>
          <w:szCs w:val="22"/>
        </w:rPr>
        <w:t xml:space="preserve"> </w:t>
      </w:r>
    </w:p>
    <w:p w14:paraId="2E36FDD8" w14:textId="2C0A86A9" w:rsidR="00A5084E" w:rsidRPr="009C212D" w:rsidRDefault="00A5084E" w:rsidP="00777861">
      <w:pPr>
        <w:pStyle w:val="ListParagraph"/>
        <w:numPr>
          <w:ilvl w:val="0"/>
          <w:numId w:val="3"/>
        </w:numPr>
        <w:spacing w:line="276" w:lineRule="auto"/>
        <w:contextualSpacing w:val="0"/>
        <w:rPr>
          <w:szCs w:val="22"/>
        </w:rPr>
      </w:pPr>
      <w:proofErr w:type="spellStart"/>
      <w:r w:rsidRPr="009C212D">
        <w:rPr>
          <w:szCs w:val="22"/>
        </w:rPr>
        <w:t>MyMahi’s</w:t>
      </w:r>
      <w:proofErr w:type="spellEnd"/>
      <w:r w:rsidRPr="009C212D">
        <w:rPr>
          <w:szCs w:val="22"/>
        </w:rPr>
        <w:t xml:space="preserve"> </w:t>
      </w:r>
      <w:r w:rsidR="00353842" w:rsidRPr="009C212D">
        <w:rPr>
          <w:szCs w:val="22"/>
        </w:rPr>
        <w:t>p</w:t>
      </w:r>
      <w:r w:rsidRPr="009C212D">
        <w:rPr>
          <w:szCs w:val="22"/>
        </w:rPr>
        <w:t>etition on access to banking for young people</w:t>
      </w:r>
      <w:r w:rsidRPr="009C212D">
        <w:rPr>
          <w:rStyle w:val="FootnoteReference"/>
          <w:szCs w:val="22"/>
        </w:rPr>
        <w:footnoteReference w:id="8"/>
      </w:r>
      <w:r w:rsidR="007F44C4" w:rsidRPr="009C212D">
        <w:rPr>
          <w:szCs w:val="22"/>
        </w:rPr>
        <w:t>.</w:t>
      </w:r>
    </w:p>
    <w:p w14:paraId="0EB51D91" w14:textId="2ADCD025" w:rsidR="00A5084E" w:rsidRPr="009C212D" w:rsidRDefault="00A5084E" w:rsidP="00777861">
      <w:pPr>
        <w:pStyle w:val="ListParagraph"/>
        <w:numPr>
          <w:ilvl w:val="0"/>
          <w:numId w:val="3"/>
        </w:numPr>
        <w:spacing w:line="276" w:lineRule="auto"/>
        <w:contextualSpacing w:val="0"/>
        <w:rPr>
          <w:szCs w:val="22"/>
        </w:rPr>
      </w:pPr>
      <w:proofErr w:type="spellStart"/>
      <w:r w:rsidRPr="009C212D">
        <w:rPr>
          <w:szCs w:val="22"/>
        </w:rPr>
        <w:t>FinCap</w:t>
      </w:r>
      <w:proofErr w:type="spellEnd"/>
      <w:r w:rsidRPr="009C212D">
        <w:rPr>
          <w:szCs w:val="22"/>
        </w:rPr>
        <w:t xml:space="preserve"> and Victoria University’s report on access to banking for former prisoners</w:t>
      </w:r>
      <w:r w:rsidRPr="009C212D">
        <w:rPr>
          <w:rStyle w:val="FootnoteReference"/>
          <w:szCs w:val="22"/>
        </w:rPr>
        <w:footnoteReference w:id="9"/>
      </w:r>
      <w:r w:rsidR="007F44C4" w:rsidRPr="009C212D">
        <w:rPr>
          <w:szCs w:val="22"/>
        </w:rPr>
        <w:t>.</w:t>
      </w:r>
    </w:p>
    <w:p w14:paraId="553BEBD6" w14:textId="7429F19B" w:rsidR="00A5084E" w:rsidRPr="009C212D" w:rsidRDefault="00A5084E" w:rsidP="00777861">
      <w:pPr>
        <w:pStyle w:val="ListParagraph"/>
        <w:numPr>
          <w:ilvl w:val="0"/>
          <w:numId w:val="3"/>
        </w:numPr>
        <w:spacing w:line="276" w:lineRule="auto"/>
        <w:rPr>
          <w:szCs w:val="22"/>
        </w:rPr>
      </w:pPr>
      <w:r w:rsidRPr="009C212D">
        <w:rPr>
          <w:szCs w:val="22"/>
        </w:rPr>
        <w:t>Community Networks Aotearoa’s Better Banking for All report</w:t>
      </w:r>
      <w:r w:rsidRPr="009C212D">
        <w:rPr>
          <w:rStyle w:val="FootnoteReference"/>
          <w:szCs w:val="22"/>
        </w:rPr>
        <w:footnoteReference w:id="10"/>
      </w:r>
      <w:r w:rsidR="007F44C4" w:rsidRPr="009C212D">
        <w:rPr>
          <w:szCs w:val="22"/>
        </w:rPr>
        <w:t>.</w:t>
      </w:r>
    </w:p>
    <w:p w14:paraId="7DBC1812" w14:textId="61642ECB" w:rsidR="001F42DD" w:rsidRPr="00F436BB" w:rsidRDefault="001C2F45" w:rsidP="00777861">
      <w:pPr>
        <w:spacing w:line="276" w:lineRule="auto"/>
        <w:rPr>
          <w:rFonts w:eastAsia="Segoe UI Light"/>
          <w:szCs w:val="22"/>
        </w:rPr>
      </w:pPr>
      <w:r w:rsidRPr="009C212D">
        <w:rPr>
          <w:rFonts w:eastAsia="Segoe UI Light"/>
          <w:szCs w:val="22"/>
        </w:rPr>
        <w:t>Consistent with the findings from recent research and stakeholder engagements by RBNZ, opening a bank account remains challenging for certain individuals and groups.</w:t>
      </w:r>
    </w:p>
    <w:p w14:paraId="46130DC3" w14:textId="4EE9E326" w:rsidR="001F42DD" w:rsidRPr="00777861" w:rsidRDefault="008D2031" w:rsidP="001F42DD">
      <w:pPr>
        <w:rPr>
          <w:b/>
          <w:bCs/>
          <w:sz w:val="24"/>
        </w:rPr>
      </w:pPr>
      <w:r w:rsidRPr="00777861">
        <w:rPr>
          <w:b/>
          <w:bCs/>
          <w:sz w:val="24"/>
        </w:rPr>
        <w:t>There are global shifts to improve customer onboarding processes</w:t>
      </w:r>
    </w:p>
    <w:p w14:paraId="424CBA2C" w14:textId="5F58D270" w:rsidR="00C66E6F" w:rsidRPr="009C212D" w:rsidRDefault="001F42DD" w:rsidP="00777861">
      <w:pPr>
        <w:spacing w:line="276" w:lineRule="auto"/>
        <w:rPr>
          <w:szCs w:val="22"/>
        </w:rPr>
      </w:pPr>
      <w:r w:rsidRPr="009C212D">
        <w:rPr>
          <w:szCs w:val="22"/>
        </w:rPr>
        <w:t>This research is being undertaken in the context of global shifts towards a more inclusive approach to customer onboarding. Groups such as the Alliance for Financial Inclusion and the World Bank and Consultative Group to Assist the Poor have been promoting financial inclusion and proportionality in the onboarding process for opening bank accounts</w:t>
      </w:r>
      <w:r w:rsidR="008D2031" w:rsidRPr="009C212D">
        <w:rPr>
          <w:rStyle w:val="FootnoteReference"/>
          <w:szCs w:val="22"/>
        </w:rPr>
        <w:footnoteReference w:id="11"/>
      </w:r>
      <w:r w:rsidR="00A5242E" w:rsidRPr="009C212D">
        <w:rPr>
          <w:szCs w:val="22"/>
        </w:rPr>
        <w:t xml:space="preserve">. </w:t>
      </w:r>
      <w:r w:rsidR="008D2031" w:rsidRPr="009C212D">
        <w:rPr>
          <w:szCs w:val="22"/>
        </w:rPr>
        <w:t xml:space="preserve">A </w:t>
      </w:r>
      <w:r w:rsidR="00C66E6F" w:rsidRPr="009C212D">
        <w:rPr>
          <w:szCs w:val="22"/>
        </w:rPr>
        <w:t xml:space="preserve">key part of having a </w:t>
      </w:r>
      <w:r w:rsidR="008D2031" w:rsidRPr="009C212D">
        <w:rPr>
          <w:szCs w:val="22"/>
        </w:rPr>
        <w:t>proportionate approach to customer onboarding is ensuring the</w:t>
      </w:r>
      <w:r w:rsidR="002923F0" w:rsidRPr="009C212D">
        <w:rPr>
          <w:szCs w:val="22"/>
        </w:rPr>
        <w:t xml:space="preserve"> customer due diligence </w:t>
      </w:r>
      <w:r w:rsidR="008D2031" w:rsidRPr="009C212D">
        <w:rPr>
          <w:szCs w:val="22"/>
        </w:rPr>
        <w:t>requirements are fit for purpose and tailored to reflect the size, complexity and risk profile of customers</w:t>
      </w:r>
      <w:r w:rsidR="00C66E6F" w:rsidRPr="009C212D">
        <w:rPr>
          <w:rStyle w:val="FootnoteReference"/>
          <w:szCs w:val="22"/>
        </w:rPr>
        <w:footnoteReference w:id="12"/>
      </w:r>
      <w:r w:rsidR="00B82F18" w:rsidRPr="009C212D">
        <w:rPr>
          <w:szCs w:val="22"/>
        </w:rPr>
        <w:t>.</w:t>
      </w:r>
    </w:p>
    <w:p w14:paraId="72C3BC1F" w14:textId="61A9A3DF" w:rsidR="006962AA" w:rsidRPr="00F436BB" w:rsidRDefault="00A6006E" w:rsidP="00777861">
      <w:pPr>
        <w:spacing w:line="276" w:lineRule="auto"/>
        <w:rPr>
          <w:szCs w:val="22"/>
        </w:rPr>
      </w:pPr>
      <w:r w:rsidRPr="009C212D">
        <w:rPr>
          <w:rStyle w:val="oypena"/>
          <w:color w:val="231F20"/>
          <w:szCs w:val="22"/>
        </w:rPr>
        <w:t>We have also seen that the Financial Action Task Force, the global money laundering and terrorist financing watchdog, has recently consulted on changes to their standards to better align with measures to promote financial inclusion</w:t>
      </w:r>
      <w:r w:rsidR="008D2031" w:rsidRPr="009C212D">
        <w:rPr>
          <w:rStyle w:val="FootnoteReference"/>
          <w:szCs w:val="22"/>
        </w:rPr>
        <w:footnoteReference w:id="13"/>
      </w:r>
      <w:r w:rsidRPr="009C212D">
        <w:rPr>
          <w:szCs w:val="22"/>
        </w:rPr>
        <w:t xml:space="preserve">. </w:t>
      </w:r>
      <w:r w:rsidR="008D2031" w:rsidRPr="009C212D">
        <w:rPr>
          <w:szCs w:val="22"/>
        </w:rPr>
        <w:t xml:space="preserve">Similarly, guidance has been developed in Australia </w:t>
      </w:r>
      <w:r w:rsidR="00C66E6F" w:rsidRPr="009C212D">
        <w:rPr>
          <w:szCs w:val="22"/>
        </w:rPr>
        <w:t>outlin</w:t>
      </w:r>
      <w:r w:rsidR="003C0782" w:rsidRPr="009C212D">
        <w:rPr>
          <w:szCs w:val="22"/>
        </w:rPr>
        <w:t>ing</w:t>
      </w:r>
      <w:r w:rsidR="008D2031" w:rsidRPr="009C212D">
        <w:rPr>
          <w:szCs w:val="22"/>
        </w:rPr>
        <w:t xml:space="preserve"> how </w:t>
      </w:r>
      <w:r w:rsidR="00C66E6F" w:rsidRPr="009C212D">
        <w:rPr>
          <w:szCs w:val="22"/>
        </w:rPr>
        <w:t>entities can</w:t>
      </w:r>
      <w:r w:rsidR="008D2031" w:rsidRPr="009C212D">
        <w:rPr>
          <w:szCs w:val="22"/>
        </w:rPr>
        <w:t xml:space="preserve"> assist or tailor onboarding processes for customers who do</w:t>
      </w:r>
      <w:r w:rsidR="003937E2" w:rsidRPr="009C212D">
        <w:rPr>
          <w:szCs w:val="22"/>
        </w:rPr>
        <w:t xml:space="preserve"> </w:t>
      </w:r>
      <w:r w:rsidR="008D2031" w:rsidRPr="009C212D">
        <w:rPr>
          <w:szCs w:val="22"/>
        </w:rPr>
        <w:t>n</w:t>
      </w:r>
      <w:r w:rsidR="003937E2" w:rsidRPr="009C212D">
        <w:rPr>
          <w:szCs w:val="22"/>
        </w:rPr>
        <w:t>o</w:t>
      </w:r>
      <w:r w:rsidR="008D2031" w:rsidRPr="009C212D">
        <w:rPr>
          <w:szCs w:val="22"/>
        </w:rPr>
        <w:t>t have standard forms of identification</w:t>
      </w:r>
      <w:r w:rsidR="00C66E6F" w:rsidRPr="009C212D">
        <w:rPr>
          <w:szCs w:val="22"/>
        </w:rPr>
        <w:t>, to</w:t>
      </w:r>
      <w:r w:rsidR="008D2031" w:rsidRPr="009C212D">
        <w:rPr>
          <w:szCs w:val="22"/>
        </w:rPr>
        <w:t xml:space="preserve"> </w:t>
      </w:r>
      <w:r w:rsidR="00C66E6F" w:rsidRPr="009C212D">
        <w:rPr>
          <w:szCs w:val="22"/>
        </w:rPr>
        <w:t>ensure communities can access the financial services that they need</w:t>
      </w:r>
      <w:r w:rsidR="008D2031" w:rsidRPr="009C212D">
        <w:rPr>
          <w:rStyle w:val="FootnoteReference"/>
          <w:szCs w:val="22"/>
        </w:rPr>
        <w:footnoteReference w:id="14"/>
      </w:r>
      <w:r w:rsidR="001F0035" w:rsidRPr="009C212D">
        <w:rPr>
          <w:szCs w:val="22"/>
        </w:rPr>
        <w:t>.</w:t>
      </w:r>
      <w:r w:rsidR="00C66E6F" w:rsidRPr="009C212D">
        <w:rPr>
          <w:szCs w:val="22"/>
        </w:rPr>
        <w:t xml:space="preserve"> </w:t>
      </w:r>
      <w:r w:rsidR="008D2031" w:rsidRPr="009C212D">
        <w:rPr>
          <w:szCs w:val="22"/>
        </w:rPr>
        <w:t>In</w:t>
      </w:r>
      <w:r w:rsidR="00C66E6F" w:rsidRPr="009C212D">
        <w:rPr>
          <w:szCs w:val="22"/>
        </w:rPr>
        <w:t xml:space="preserve"> line with international </w:t>
      </w:r>
      <w:r w:rsidR="00FD1BD1" w:rsidRPr="009C212D">
        <w:rPr>
          <w:szCs w:val="22"/>
        </w:rPr>
        <w:t>trends in financial inclusion</w:t>
      </w:r>
      <w:r w:rsidR="00C66E6F" w:rsidRPr="009C212D">
        <w:rPr>
          <w:szCs w:val="22"/>
        </w:rPr>
        <w:t>,</w:t>
      </w:r>
      <w:r w:rsidR="008D2031" w:rsidRPr="009C212D">
        <w:rPr>
          <w:szCs w:val="22"/>
        </w:rPr>
        <w:t xml:space="preserve"> this report </w:t>
      </w:r>
      <w:r w:rsidR="00FD1BD1" w:rsidRPr="009C212D">
        <w:rPr>
          <w:szCs w:val="22"/>
        </w:rPr>
        <w:lastRenderedPageBreak/>
        <w:t>focuse</w:t>
      </w:r>
      <w:r w:rsidR="00E51662" w:rsidRPr="009C212D">
        <w:rPr>
          <w:szCs w:val="22"/>
        </w:rPr>
        <w:t>s</w:t>
      </w:r>
      <w:r w:rsidR="00FD1BD1" w:rsidRPr="009C212D">
        <w:rPr>
          <w:szCs w:val="22"/>
        </w:rPr>
        <w:t xml:space="preserve"> on customer </w:t>
      </w:r>
      <w:r w:rsidR="008D2031" w:rsidRPr="009C212D">
        <w:rPr>
          <w:szCs w:val="22"/>
        </w:rPr>
        <w:t xml:space="preserve">onboarding </w:t>
      </w:r>
      <w:r w:rsidR="00FD1BD1" w:rsidRPr="009C212D">
        <w:rPr>
          <w:szCs w:val="22"/>
        </w:rPr>
        <w:t>processes and considers opportunities to reduce or remove</w:t>
      </w:r>
      <w:r w:rsidR="008D2031" w:rsidRPr="009C212D">
        <w:rPr>
          <w:szCs w:val="22"/>
        </w:rPr>
        <w:t xml:space="preserve"> </w:t>
      </w:r>
      <w:r w:rsidR="00FD1BD1" w:rsidRPr="009C212D">
        <w:rPr>
          <w:szCs w:val="22"/>
        </w:rPr>
        <w:t xml:space="preserve">unnecessary </w:t>
      </w:r>
      <w:r w:rsidR="008D2031" w:rsidRPr="009C212D">
        <w:rPr>
          <w:szCs w:val="22"/>
        </w:rPr>
        <w:t xml:space="preserve">barriers </w:t>
      </w:r>
      <w:r w:rsidR="00FD1BD1" w:rsidRPr="009C212D">
        <w:rPr>
          <w:szCs w:val="22"/>
        </w:rPr>
        <w:t xml:space="preserve">for people </w:t>
      </w:r>
      <w:r w:rsidR="008D2031" w:rsidRPr="009C212D">
        <w:rPr>
          <w:szCs w:val="22"/>
        </w:rPr>
        <w:t xml:space="preserve">to open bank accounts.  </w:t>
      </w:r>
      <w:bookmarkStart w:id="4" w:name="_Hlk190945583"/>
    </w:p>
    <w:p w14:paraId="4A1FE34C" w14:textId="540F873B" w:rsidR="00FD4E73" w:rsidRPr="00777861" w:rsidRDefault="009E1F28" w:rsidP="00D72FA4">
      <w:pPr>
        <w:rPr>
          <w:b/>
          <w:bCs/>
          <w:sz w:val="24"/>
        </w:rPr>
      </w:pPr>
      <w:r w:rsidRPr="00777861">
        <w:rPr>
          <w:b/>
          <w:bCs/>
          <w:sz w:val="24"/>
        </w:rPr>
        <w:t xml:space="preserve">Domestic changes have impacted access to bank accounts in New Zealand </w:t>
      </w:r>
    </w:p>
    <w:p w14:paraId="04605269" w14:textId="77777777" w:rsidR="00242191" w:rsidRPr="009C212D" w:rsidRDefault="009E1F28" w:rsidP="00777861">
      <w:pPr>
        <w:spacing w:line="276" w:lineRule="auto"/>
        <w:rPr>
          <w:szCs w:val="22"/>
        </w:rPr>
      </w:pPr>
      <w:r w:rsidRPr="009C212D">
        <w:rPr>
          <w:szCs w:val="22"/>
        </w:rPr>
        <w:t xml:space="preserve">There have been recent shifts in the use of digital payments, </w:t>
      </w:r>
      <w:r w:rsidR="00423DC5" w:rsidRPr="009C212D">
        <w:rPr>
          <w:szCs w:val="22"/>
        </w:rPr>
        <w:t xml:space="preserve">and </w:t>
      </w:r>
      <w:r w:rsidRPr="009C212D">
        <w:rPr>
          <w:szCs w:val="22"/>
        </w:rPr>
        <w:t>changes to branch and ATM networks</w:t>
      </w:r>
      <w:r w:rsidR="00423DC5" w:rsidRPr="009C212D">
        <w:rPr>
          <w:szCs w:val="22"/>
        </w:rPr>
        <w:t xml:space="preserve"> </w:t>
      </w:r>
      <w:r w:rsidRPr="009C212D">
        <w:rPr>
          <w:szCs w:val="22"/>
        </w:rPr>
        <w:t xml:space="preserve">that </w:t>
      </w:r>
      <w:r w:rsidR="00423DC5" w:rsidRPr="009C212D">
        <w:rPr>
          <w:szCs w:val="22"/>
        </w:rPr>
        <w:t>can</w:t>
      </w:r>
      <w:r w:rsidRPr="009C212D">
        <w:rPr>
          <w:szCs w:val="22"/>
        </w:rPr>
        <w:t xml:space="preserve"> impact access to bank accounts.</w:t>
      </w:r>
      <w:r w:rsidR="00423DC5" w:rsidRPr="009C212D">
        <w:rPr>
          <w:szCs w:val="22"/>
        </w:rPr>
        <w:t xml:space="preserve"> </w:t>
      </w:r>
      <w:r w:rsidR="000E4CC4" w:rsidRPr="009C212D">
        <w:rPr>
          <w:szCs w:val="22"/>
        </w:rPr>
        <w:t>T</w:t>
      </w:r>
      <w:r w:rsidR="00423DC5" w:rsidRPr="009C212D">
        <w:rPr>
          <w:szCs w:val="22"/>
        </w:rPr>
        <w:t>here has been a decrease in over-the-counter banking services</w:t>
      </w:r>
      <w:r w:rsidR="000E4CC4" w:rsidRPr="009C212D">
        <w:rPr>
          <w:szCs w:val="22"/>
        </w:rPr>
        <w:t xml:space="preserve"> with</w:t>
      </w:r>
      <w:r w:rsidR="00423DC5" w:rsidRPr="009C212D">
        <w:rPr>
          <w:szCs w:val="22"/>
        </w:rPr>
        <w:t xml:space="preserve"> the number of bank branches </w:t>
      </w:r>
      <w:r w:rsidR="000E4CC4" w:rsidRPr="009C212D">
        <w:rPr>
          <w:szCs w:val="22"/>
        </w:rPr>
        <w:t>decreasing</w:t>
      </w:r>
      <w:r w:rsidR="00423DC5" w:rsidRPr="009C212D">
        <w:rPr>
          <w:szCs w:val="22"/>
        </w:rPr>
        <w:t xml:space="preserve"> from 1,130 branches in 2011 to 577 branched in 2022</w:t>
      </w:r>
      <w:r w:rsidR="000E4CC4" w:rsidRPr="009C212D">
        <w:rPr>
          <w:szCs w:val="22"/>
        </w:rPr>
        <w:t xml:space="preserve"> across the four largest providers</w:t>
      </w:r>
      <w:r w:rsidR="00423DC5" w:rsidRPr="009C212D">
        <w:rPr>
          <w:szCs w:val="22"/>
        </w:rPr>
        <w:t>.</w:t>
      </w:r>
      <w:r w:rsidR="00423DC5" w:rsidRPr="009C212D">
        <w:rPr>
          <w:rStyle w:val="FootnoteReference"/>
          <w:szCs w:val="22"/>
        </w:rPr>
        <w:footnoteReference w:id="15"/>
      </w:r>
      <w:r w:rsidR="00423DC5" w:rsidRPr="009C212D">
        <w:rPr>
          <w:szCs w:val="22"/>
        </w:rPr>
        <w:t xml:space="preserve"> </w:t>
      </w:r>
    </w:p>
    <w:p w14:paraId="0AEB8114" w14:textId="194021B7" w:rsidR="00242191" w:rsidRPr="00421B21" w:rsidRDefault="00B77143" w:rsidP="00777861">
      <w:pPr>
        <w:spacing w:line="276" w:lineRule="auto"/>
        <w:rPr>
          <w:b/>
          <w:bCs/>
          <w:color w:val="215E99" w:themeColor="text2" w:themeTint="BF"/>
          <w:szCs w:val="22"/>
        </w:rPr>
      </w:pPr>
      <w:r w:rsidRPr="00421B21">
        <w:rPr>
          <w:b/>
          <w:bCs/>
          <w:color w:val="215E99" w:themeColor="text2" w:themeTint="BF"/>
          <w:szCs w:val="22"/>
        </w:rPr>
        <w:t>Overall, t</w:t>
      </w:r>
      <w:r w:rsidR="00726ECD" w:rsidRPr="00421B21">
        <w:rPr>
          <w:b/>
          <w:bCs/>
          <w:color w:val="215E99" w:themeColor="text2" w:themeTint="BF"/>
          <w:szCs w:val="22"/>
        </w:rPr>
        <w:t>he number of premises attributed to deposit takers declin</w:t>
      </w:r>
      <w:r w:rsidR="002F663E" w:rsidRPr="00421B21">
        <w:rPr>
          <w:b/>
          <w:bCs/>
          <w:color w:val="215E99" w:themeColor="text2" w:themeTint="BF"/>
          <w:szCs w:val="22"/>
        </w:rPr>
        <w:t>e</w:t>
      </w:r>
      <w:r w:rsidRPr="00421B21">
        <w:rPr>
          <w:b/>
          <w:bCs/>
          <w:color w:val="215E99" w:themeColor="text2" w:themeTint="BF"/>
          <w:szCs w:val="22"/>
        </w:rPr>
        <w:t>d</w:t>
      </w:r>
      <w:r w:rsidR="00726ECD" w:rsidRPr="00421B21">
        <w:rPr>
          <w:b/>
          <w:bCs/>
          <w:color w:val="215E99" w:themeColor="text2" w:themeTint="BF"/>
          <w:szCs w:val="22"/>
        </w:rPr>
        <w:t xml:space="preserve"> by 43 percent across New Zealand between 2000 and 2024</w:t>
      </w:r>
      <w:r w:rsidR="00B061EC" w:rsidRPr="00421B21">
        <w:rPr>
          <w:b/>
          <w:bCs/>
          <w:color w:val="215E99" w:themeColor="text2" w:themeTint="BF"/>
          <w:szCs w:val="22"/>
        </w:rPr>
        <w:t xml:space="preserve">, with the rate of closures </w:t>
      </w:r>
      <w:r w:rsidR="002F663E" w:rsidRPr="00421B21">
        <w:rPr>
          <w:b/>
          <w:bCs/>
          <w:color w:val="215E99" w:themeColor="text2" w:themeTint="BF"/>
          <w:szCs w:val="22"/>
        </w:rPr>
        <w:t>accelerating</w:t>
      </w:r>
      <w:r w:rsidR="00B061EC" w:rsidRPr="00421B21">
        <w:rPr>
          <w:b/>
          <w:bCs/>
          <w:color w:val="215E99" w:themeColor="text2" w:themeTint="BF"/>
          <w:szCs w:val="22"/>
        </w:rPr>
        <w:t xml:space="preserve"> in recent years</w:t>
      </w:r>
      <w:r w:rsidR="00B061EC" w:rsidRPr="00421B21">
        <w:rPr>
          <w:rStyle w:val="FootnoteReference"/>
          <w:b/>
          <w:bCs/>
          <w:color w:val="215E99" w:themeColor="text2" w:themeTint="BF"/>
          <w:szCs w:val="22"/>
        </w:rPr>
        <w:footnoteReference w:id="16"/>
      </w:r>
      <w:r w:rsidR="00FE5572" w:rsidRPr="00421B21">
        <w:rPr>
          <w:b/>
          <w:bCs/>
          <w:color w:val="215E99" w:themeColor="text2" w:themeTint="BF"/>
          <w:szCs w:val="22"/>
        </w:rPr>
        <w:t>.</w:t>
      </w:r>
    </w:p>
    <w:p w14:paraId="7A14B17F" w14:textId="16247E34" w:rsidR="00726ECD" w:rsidRPr="009C212D" w:rsidRDefault="00B061EC" w:rsidP="00777861">
      <w:pPr>
        <w:spacing w:line="276" w:lineRule="auto"/>
        <w:rPr>
          <w:szCs w:val="22"/>
        </w:rPr>
      </w:pPr>
      <w:r w:rsidRPr="009C212D">
        <w:rPr>
          <w:szCs w:val="22"/>
        </w:rPr>
        <w:t xml:space="preserve">Bank branches’ opening hours have also changed which can impact access to bank accounts. RBNZ data shows that </w:t>
      </w:r>
      <w:r w:rsidR="003937E2" w:rsidRPr="009C212D">
        <w:rPr>
          <w:szCs w:val="22"/>
        </w:rPr>
        <w:t>as of</w:t>
      </w:r>
      <w:r w:rsidRPr="009C212D">
        <w:rPr>
          <w:szCs w:val="22"/>
        </w:rPr>
        <w:t xml:space="preserve"> 17 December 2024, 63% of rural branches</w:t>
      </w:r>
      <w:r w:rsidR="003937E2" w:rsidRPr="009C212D">
        <w:rPr>
          <w:szCs w:val="22"/>
        </w:rPr>
        <w:t xml:space="preserve"> operated by the five major banks were open</w:t>
      </w:r>
      <w:r w:rsidRPr="009C212D">
        <w:rPr>
          <w:szCs w:val="22"/>
        </w:rPr>
        <w:t xml:space="preserve"> less than 35 hours a week, compared to 38% of urban branches</w:t>
      </w:r>
      <w:r w:rsidRPr="009C212D">
        <w:rPr>
          <w:rStyle w:val="FootnoteReference"/>
          <w:szCs w:val="22"/>
        </w:rPr>
        <w:footnoteReference w:id="17"/>
      </w:r>
      <w:r w:rsidR="002D06D4" w:rsidRPr="009C212D">
        <w:rPr>
          <w:szCs w:val="22"/>
        </w:rPr>
        <w:t>.</w:t>
      </w:r>
      <w:r w:rsidRPr="009C212D">
        <w:rPr>
          <w:szCs w:val="22"/>
        </w:rPr>
        <w:t xml:space="preserve"> </w:t>
      </w:r>
    </w:p>
    <w:p w14:paraId="7E9FB3CD" w14:textId="7D6802F6" w:rsidR="00702644" w:rsidRPr="009C212D" w:rsidRDefault="00423DC5" w:rsidP="00777861">
      <w:pPr>
        <w:spacing w:line="276" w:lineRule="auto"/>
        <w:rPr>
          <w:szCs w:val="22"/>
        </w:rPr>
      </w:pPr>
      <w:r w:rsidRPr="009C212D">
        <w:rPr>
          <w:szCs w:val="22"/>
        </w:rPr>
        <w:t>A reduction in the number of branches and ATMs can impact the ability for customer</w:t>
      </w:r>
      <w:r w:rsidR="003C0782" w:rsidRPr="009C212D">
        <w:rPr>
          <w:szCs w:val="22"/>
        </w:rPr>
        <w:t>s</w:t>
      </w:r>
      <w:r w:rsidRPr="009C212D">
        <w:rPr>
          <w:szCs w:val="22"/>
        </w:rPr>
        <w:t xml:space="preserve"> to undertake certain aspects of the customer onboarding processes, such as verifying </w:t>
      </w:r>
      <w:r w:rsidR="000E4CC4" w:rsidRPr="009C212D">
        <w:rPr>
          <w:szCs w:val="22"/>
        </w:rPr>
        <w:t xml:space="preserve">their </w:t>
      </w:r>
      <w:r w:rsidRPr="009C212D">
        <w:rPr>
          <w:szCs w:val="22"/>
        </w:rPr>
        <w:t xml:space="preserve">identity or providing documentation. At the same time, there has been a shift in cash use and cash acceptance, with digital payments accessed via the banking system becoming the dominant means of payment in </w:t>
      </w:r>
      <w:r w:rsidR="00702644" w:rsidRPr="009C212D">
        <w:rPr>
          <w:szCs w:val="22"/>
        </w:rPr>
        <w:t>New Zealand</w:t>
      </w:r>
      <w:r w:rsidRPr="009C212D">
        <w:rPr>
          <w:rStyle w:val="FootnoteReference"/>
          <w:szCs w:val="22"/>
        </w:rPr>
        <w:footnoteReference w:id="18"/>
      </w:r>
      <w:r w:rsidR="002D06D4" w:rsidRPr="009C212D">
        <w:rPr>
          <w:szCs w:val="22"/>
        </w:rPr>
        <w:t>.</w:t>
      </w:r>
      <w:r w:rsidRPr="009C212D">
        <w:rPr>
          <w:szCs w:val="22"/>
        </w:rPr>
        <w:t xml:space="preserve"> </w:t>
      </w:r>
    </w:p>
    <w:p w14:paraId="6E198888" w14:textId="530345FC" w:rsidR="00423DC5" w:rsidRPr="009C212D" w:rsidRDefault="00423DC5" w:rsidP="00777861">
      <w:pPr>
        <w:spacing w:line="276" w:lineRule="auto"/>
        <w:rPr>
          <w:szCs w:val="22"/>
        </w:rPr>
      </w:pPr>
      <w:r w:rsidRPr="009C212D">
        <w:rPr>
          <w:szCs w:val="22"/>
        </w:rPr>
        <w:t xml:space="preserve">The </w:t>
      </w:r>
      <w:r w:rsidR="00B061EC" w:rsidRPr="009C212D">
        <w:rPr>
          <w:szCs w:val="22"/>
        </w:rPr>
        <w:t>increasing reliance on digital payment methods</w:t>
      </w:r>
      <w:r w:rsidR="00E566EF" w:rsidRPr="009C212D">
        <w:rPr>
          <w:szCs w:val="22"/>
        </w:rPr>
        <w:t>, as well as</w:t>
      </w:r>
      <w:r w:rsidR="00B061EC" w:rsidRPr="009C212D">
        <w:rPr>
          <w:szCs w:val="22"/>
        </w:rPr>
        <w:t xml:space="preserve"> a decline in</w:t>
      </w:r>
      <w:r w:rsidR="000E4CC4" w:rsidRPr="009C212D">
        <w:rPr>
          <w:szCs w:val="22"/>
        </w:rPr>
        <w:t xml:space="preserve"> access to </w:t>
      </w:r>
      <w:r w:rsidRPr="009C212D">
        <w:rPr>
          <w:szCs w:val="22"/>
        </w:rPr>
        <w:t>physical bank branches</w:t>
      </w:r>
      <w:r w:rsidR="00E566EF" w:rsidRPr="009C212D">
        <w:rPr>
          <w:szCs w:val="22"/>
        </w:rPr>
        <w:t xml:space="preserve">, </w:t>
      </w:r>
      <w:r w:rsidR="000E4CC4" w:rsidRPr="009C212D">
        <w:rPr>
          <w:szCs w:val="22"/>
        </w:rPr>
        <w:t>can disproportionately impact some consumers</w:t>
      </w:r>
      <w:r w:rsidR="003C0782" w:rsidRPr="009C212D">
        <w:rPr>
          <w:szCs w:val="22"/>
        </w:rPr>
        <w:t>.</w:t>
      </w:r>
      <w:r w:rsidR="000E4CC4" w:rsidRPr="009C212D">
        <w:rPr>
          <w:szCs w:val="22"/>
        </w:rPr>
        <w:t xml:space="preserve"> </w:t>
      </w:r>
      <w:r w:rsidR="003C0782" w:rsidRPr="009C212D">
        <w:rPr>
          <w:szCs w:val="22"/>
        </w:rPr>
        <w:t>I</w:t>
      </w:r>
      <w:r w:rsidR="00C72AA9" w:rsidRPr="009C212D">
        <w:rPr>
          <w:szCs w:val="22"/>
        </w:rPr>
        <w:t>t has been reported that</w:t>
      </w:r>
      <w:r w:rsidR="000E4CC4" w:rsidRPr="009C212D">
        <w:rPr>
          <w:szCs w:val="22"/>
        </w:rPr>
        <w:t xml:space="preserve"> elderly communities and people living in rural areas</w:t>
      </w:r>
      <w:r w:rsidR="00C72AA9" w:rsidRPr="009C212D">
        <w:rPr>
          <w:szCs w:val="22"/>
        </w:rPr>
        <w:t xml:space="preserve"> </w:t>
      </w:r>
      <w:r w:rsidR="000E4CC4" w:rsidRPr="009C212D">
        <w:rPr>
          <w:szCs w:val="22"/>
        </w:rPr>
        <w:t>can face greater barriers to access the banking system as a result</w:t>
      </w:r>
      <w:r w:rsidR="00C72AA9" w:rsidRPr="009C212D">
        <w:rPr>
          <w:szCs w:val="22"/>
        </w:rPr>
        <w:t xml:space="preserve"> of branch closures</w:t>
      </w:r>
      <w:r w:rsidR="000E4CC4" w:rsidRPr="009C212D">
        <w:rPr>
          <w:rStyle w:val="FootnoteReference"/>
          <w:szCs w:val="22"/>
        </w:rPr>
        <w:footnoteReference w:id="19"/>
      </w:r>
      <w:r w:rsidR="00FA1654" w:rsidRPr="009C212D">
        <w:rPr>
          <w:szCs w:val="22"/>
        </w:rPr>
        <w:t>.</w:t>
      </w:r>
      <w:r w:rsidR="000E4CC4" w:rsidRPr="009C212D">
        <w:rPr>
          <w:szCs w:val="22"/>
        </w:rPr>
        <w:t xml:space="preserve"> </w:t>
      </w:r>
      <w:r w:rsidR="00B061EC" w:rsidRPr="009C212D">
        <w:rPr>
          <w:szCs w:val="22"/>
        </w:rPr>
        <w:t>RBNZ’s Cash Use Survey shows that cash users are more likely to be older, poorer and live rurally, and Māori are over</w:t>
      </w:r>
      <w:r w:rsidR="00353842" w:rsidRPr="009C212D">
        <w:rPr>
          <w:szCs w:val="22"/>
        </w:rPr>
        <w:t>-</w:t>
      </w:r>
      <w:r w:rsidR="00B061EC" w:rsidRPr="009C212D">
        <w:rPr>
          <w:szCs w:val="22"/>
        </w:rPr>
        <w:t>represented in cash use statistics</w:t>
      </w:r>
      <w:r w:rsidR="00B061EC" w:rsidRPr="009C212D">
        <w:rPr>
          <w:rStyle w:val="FootnoteReference"/>
          <w:szCs w:val="22"/>
        </w:rPr>
        <w:footnoteReference w:id="20"/>
      </w:r>
      <w:r w:rsidR="00FA1654" w:rsidRPr="009C212D">
        <w:rPr>
          <w:szCs w:val="22"/>
        </w:rPr>
        <w:t>.</w:t>
      </w:r>
    </w:p>
    <w:p w14:paraId="0CDE5936" w14:textId="77777777" w:rsidR="005E0D04" w:rsidRPr="009C212D" w:rsidRDefault="00423DC5" w:rsidP="00777861">
      <w:pPr>
        <w:spacing w:line="276" w:lineRule="auto"/>
        <w:rPr>
          <w:szCs w:val="22"/>
        </w:rPr>
      </w:pPr>
      <w:r w:rsidRPr="009C212D">
        <w:rPr>
          <w:szCs w:val="22"/>
        </w:rPr>
        <w:t>T</w:t>
      </w:r>
      <w:r w:rsidR="004B55D7" w:rsidRPr="009C212D">
        <w:rPr>
          <w:szCs w:val="22"/>
        </w:rPr>
        <w:t xml:space="preserve">he regulatory landscape for banks has </w:t>
      </w:r>
      <w:r w:rsidRPr="009C212D">
        <w:rPr>
          <w:szCs w:val="22"/>
        </w:rPr>
        <w:t xml:space="preserve">also </w:t>
      </w:r>
      <w:r w:rsidR="004B55D7" w:rsidRPr="009C212D">
        <w:rPr>
          <w:szCs w:val="22"/>
        </w:rPr>
        <w:t xml:space="preserve">changed over the last </w:t>
      </w:r>
      <w:r w:rsidR="007B2E79" w:rsidRPr="009C212D">
        <w:rPr>
          <w:szCs w:val="22"/>
        </w:rPr>
        <w:t xml:space="preserve">two </w:t>
      </w:r>
      <w:r w:rsidR="004B55D7" w:rsidRPr="009C212D">
        <w:rPr>
          <w:szCs w:val="22"/>
        </w:rPr>
        <w:t>decade</w:t>
      </w:r>
      <w:r w:rsidR="00E566EF" w:rsidRPr="009C212D">
        <w:rPr>
          <w:szCs w:val="22"/>
        </w:rPr>
        <w:t>s</w:t>
      </w:r>
      <w:r w:rsidR="004B55D7" w:rsidRPr="009C212D">
        <w:rPr>
          <w:szCs w:val="22"/>
        </w:rPr>
        <w:t xml:space="preserve">, </w:t>
      </w:r>
      <w:r w:rsidRPr="009C212D">
        <w:rPr>
          <w:szCs w:val="22"/>
        </w:rPr>
        <w:t xml:space="preserve">for example, </w:t>
      </w:r>
      <w:r w:rsidR="007B2E79" w:rsidRPr="009C212D">
        <w:rPr>
          <w:szCs w:val="22"/>
        </w:rPr>
        <w:t>changes relating to</w:t>
      </w:r>
      <w:r w:rsidRPr="009C212D">
        <w:rPr>
          <w:szCs w:val="22"/>
        </w:rPr>
        <w:t xml:space="preserve"> </w:t>
      </w:r>
      <w:r w:rsidR="007B2E79" w:rsidRPr="009C212D">
        <w:rPr>
          <w:szCs w:val="22"/>
        </w:rPr>
        <w:t>lending rules</w:t>
      </w:r>
      <w:r w:rsidR="000E4CC4" w:rsidRPr="009C212D">
        <w:rPr>
          <w:rStyle w:val="FootnoteReference"/>
          <w:szCs w:val="22"/>
        </w:rPr>
        <w:footnoteReference w:id="21"/>
      </w:r>
      <w:r w:rsidR="007B2E79" w:rsidRPr="009C212D">
        <w:rPr>
          <w:szCs w:val="22"/>
        </w:rPr>
        <w:t xml:space="preserve"> and tax compliance</w:t>
      </w:r>
      <w:r w:rsidR="007B2E79" w:rsidRPr="009C212D">
        <w:rPr>
          <w:rStyle w:val="FootnoteReference"/>
          <w:szCs w:val="22"/>
        </w:rPr>
        <w:footnoteReference w:id="22"/>
      </w:r>
      <w:r w:rsidR="00630D0D" w:rsidRPr="009C212D">
        <w:rPr>
          <w:szCs w:val="22"/>
        </w:rPr>
        <w:t>.</w:t>
      </w:r>
      <w:r w:rsidR="007B2E79" w:rsidRPr="009C212D">
        <w:rPr>
          <w:szCs w:val="22"/>
        </w:rPr>
        <w:t xml:space="preserve"> Of note, in 2013 the </w:t>
      </w:r>
      <w:r w:rsidR="004B55D7" w:rsidRPr="009C212D">
        <w:rPr>
          <w:szCs w:val="22"/>
        </w:rPr>
        <w:t>rules set out in the Anti-Money Laundering and Countering Financing of Terrorism (AML/CFT) Act (2009)</w:t>
      </w:r>
      <w:r w:rsidR="007B2E79" w:rsidRPr="009C212D">
        <w:rPr>
          <w:szCs w:val="22"/>
        </w:rPr>
        <w:t xml:space="preserve"> came into full force</w:t>
      </w:r>
      <w:r w:rsidR="004B55D7" w:rsidRPr="009C212D">
        <w:rPr>
          <w:rStyle w:val="FootnoteReference"/>
          <w:szCs w:val="22"/>
        </w:rPr>
        <w:footnoteReference w:id="23"/>
      </w:r>
      <w:r w:rsidR="00630D0D" w:rsidRPr="009C212D">
        <w:rPr>
          <w:szCs w:val="22"/>
        </w:rPr>
        <w:t>.</w:t>
      </w:r>
      <w:r w:rsidR="007B2E79" w:rsidRPr="009C212D">
        <w:rPr>
          <w:szCs w:val="22"/>
        </w:rPr>
        <w:t xml:space="preserve"> </w:t>
      </w:r>
      <w:r w:rsidR="000E4CC4" w:rsidRPr="009C212D">
        <w:rPr>
          <w:szCs w:val="22"/>
        </w:rPr>
        <w:t>The AML/CFT regime w</w:t>
      </w:r>
      <w:r w:rsidR="00E566EF" w:rsidRPr="009C212D">
        <w:rPr>
          <w:szCs w:val="22"/>
        </w:rPr>
        <w:t>as</w:t>
      </w:r>
      <w:r w:rsidR="000E4CC4" w:rsidRPr="009C212D">
        <w:rPr>
          <w:szCs w:val="22"/>
        </w:rPr>
        <w:t xml:space="preserve"> introduced to detect and deter criminal activity, contributing to international and domestic confidence in the financial system. </w:t>
      </w:r>
      <w:r w:rsidR="007B2E79" w:rsidRPr="009C212D">
        <w:rPr>
          <w:szCs w:val="22"/>
        </w:rPr>
        <w:t>An important p</w:t>
      </w:r>
      <w:r w:rsidR="000E4CC4" w:rsidRPr="009C212D">
        <w:rPr>
          <w:szCs w:val="22"/>
        </w:rPr>
        <w:t>illar</w:t>
      </w:r>
      <w:r w:rsidR="007B2E79" w:rsidRPr="009C212D">
        <w:rPr>
          <w:szCs w:val="22"/>
        </w:rPr>
        <w:t xml:space="preserve"> of the AML/CFT regime is the verification of customers, under the ‘know your customer’ </w:t>
      </w:r>
      <w:r w:rsidRPr="009C212D">
        <w:rPr>
          <w:szCs w:val="22"/>
        </w:rPr>
        <w:t xml:space="preserve">or ‘customer due diligence’ </w:t>
      </w:r>
      <w:r w:rsidR="007B2E79" w:rsidRPr="009C212D">
        <w:rPr>
          <w:szCs w:val="22"/>
        </w:rPr>
        <w:t>requirements</w:t>
      </w:r>
      <w:r w:rsidR="000E4CC4" w:rsidRPr="009C212D">
        <w:rPr>
          <w:szCs w:val="22"/>
        </w:rPr>
        <w:t xml:space="preserve">. </w:t>
      </w:r>
      <w:r w:rsidR="007B2E79" w:rsidRPr="009C212D">
        <w:rPr>
          <w:szCs w:val="22"/>
        </w:rPr>
        <w:t>Providing proof of identity ca</w:t>
      </w:r>
      <w:r w:rsidR="000E4CC4" w:rsidRPr="009C212D">
        <w:rPr>
          <w:szCs w:val="22"/>
        </w:rPr>
        <w:t>n</w:t>
      </w:r>
      <w:r w:rsidRPr="009C212D">
        <w:rPr>
          <w:szCs w:val="22"/>
        </w:rPr>
        <w:t xml:space="preserve"> </w:t>
      </w:r>
      <w:r w:rsidR="007B2E79" w:rsidRPr="009C212D">
        <w:rPr>
          <w:szCs w:val="22"/>
        </w:rPr>
        <w:t xml:space="preserve">be an obstacle for some </w:t>
      </w:r>
      <w:r w:rsidR="007B2E79" w:rsidRPr="009C212D">
        <w:rPr>
          <w:szCs w:val="22"/>
        </w:rPr>
        <w:lastRenderedPageBreak/>
        <w:t>individuals or groups (such as youth</w:t>
      </w:r>
      <w:r w:rsidR="00B97C30" w:rsidRPr="009C212D">
        <w:rPr>
          <w:szCs w:val="22"/>
        </w:rPr>
        <w:t>s</w:t>
      </w:r>
      <w:r w:rsidR="007B2E79" w:rsidRPr="009C212D">
        <w:rPr>
          <w:szCs w:val="22"/>
        </w:rPr>
        <w:t>, trusts</w:t>
      </w:r>
      <w:r w:rsidRPr="009C212D">
        <w:rPr>
          <w:szCs w:val="22"/>
        </w:rPr>
        <w:t>, migrants and vulnerable customers</w:t>
      </w:r>
      <w:r w:rsidR="007B2E79" w:rsidRPr="009C212D">
        <w:rPr>
          <w:szCs w:val="22"/>
        </w:rPr>
        <w:t>) to access the financial services provided by financial institutions that come under the AML/CFT Act</w:t>
      </w:r>
      <w:r w:rsidRPr="009C212D">
        <w:rPr>
          <w:rStyle w:val="FootnoteReference"/>
          <w:szCs w:val="22"/>
        </w:rPr>
        <w:footnoteReference w:id="24"/>
      </w:r>
      <w:r w:rsidR="00630D0D" w:rsidRPr="009C212D">
        <w:rPr>
          <w:szCs w:val="22"/>
        </w:rPr>
        <w:t>.</w:t>
      </w:r>
      <w:r w:rsidRPr="009C212D">
        <w:rPr>
          <w:szCs w:val="22"/>
        </w:rPr>
        <w:t xml:space="preserve"> </w:t>
      </w:r>
    </w:p>
    <w:p w14:paraId="289D7D6C" w14:textId="7FB99036" w:rsidR="002B48CD" w:rsidRPr="00C30984" w:rsidRDefault="00C51DF3" w:rsidP="00777861">
      <w:pPr>
        <w:spacing w:line="276" w:lineRule="auto"/>
      </w:pPr>
      <w:r w:rsidRPr="009C212D">
        <w:rPr>
          <w:szCs w:val="22"/>
        </w:rPr>
        <w:t>The Associate Minister of Justice announced an AML/CFT legislative reform work programme in October 2024, that will focus on improving problem areas such as CDD settings</w:t>
      </w:r>
      <w:r w:rsidRPr="009C212D">
        <w:rPr>
          <w:rStyle w:val="FootnoteReference"/>
          <w:szCs w:val="22"/>
        </w:rPr>
        <w:footnoteReference w:id="25"/>
      </w:r>
      <w:r w:rsidR="00630D0D" w:rsidRPr="009C212D">
        <w:rPr>
          <w:szCs w:val="22"/>
        </w:rPr>
        <w:t>.</w:t>
      </w:r>
      <w:r w:rsidRPr="009C212D">
        <w:rPr>
          <w:szCs w:val="22"/>
        </w:rPr>
        <w:t xml:space="preserve"> Identity verification is expected to remain an important pillar of the AML/CFT regime under the ‘know your customer’ requirements, however, the regime already provides entities with some flexibility and exceptions around compliance with some requirements.</w:t>
      </w:r>
    </w:p>
    <w:p w14:paraId="0EBF2F2D" w14:textId="09D5A7F3" w:rsidR="002F663E" w:rsidRPr="009C212D" w:rsidRDefault="002F663E" w:rsidP="00777861">
      <w:pPr>
        <w:spacing w:line="276" w:lineRule="auto"/>
        <w:rPr>
          <w:szCs w:val="22"/>
        </w:rPr>
      </w:pPr>
      <w:r w:rsidRPr="009C212D">
        <w:rPr>
          <w:szCs w:val="22"/>
        </w:rPr>
        <w:t xml:space="preserve">An </w:t>
      </w:r>
      <w:r w:rsidR="000D7262" w:rsidRPr="009C212D">
        <w:rPr>
          <w:szCs w:val="22"/>
        </w:rPr>
        <w:t xml:space="preserve">entity’s </w:t>
      </w:r>
      <w:r w:rsidRPr="009C212D">
        <w:rPr>
          <w:szCs w:val="22"/>
        </w:rPr>
        <w:t>appetite to provide access to bank accounts can also be driven by domestic case law</w:t>
      </w:r>
      <w:r w:rsidR="00B34F72" w:rsidRPr="009C212D">
        <w:rPr>
          <w:szCs w:val="22"/>
        </w:rPr>
        <w:t xml:space="preserve"> and risk appetite</w:t>
      </w:r>
      <w:r w:rsidRPr="009C212D">
        <w:rPr>
          <w:szCs w:val="22"/>
        </w:rPr>
        <w:t>. Three relevant cases</w:t>
      </w:r>
      <w:r w:rsidR="00B34F72" w:rsidRPr="009C212D">
        <w:rPr>
          <w:szCs w:val="22"/>
        </w:rPr>
        <w:t xml:space="preserve"> in the context of risk appetite include:</w:t>
      </w:r>
    </w:p>
    <w:p w14:paraId="690473AA" w14:textId="6F4868A3" w:rsidR="002F663E" w:rsidRPr="009C212D" w:rsidRDefault="002F663E" w:rsidP="00777861">
      <w:pPr>
        <w:pStyle w:val="ListParagraph"/>
        <w:numPr>
          <w:ilvl w:val="0"/>
          <w:numId w:val="10"/>
        </w:numPr>
        <w:spacing w:line="276" w:lineRule="auto"/>
        <w:ind w:left="760" w:hanging="357"/>
        <w:contextualSpacing w:val="0"/>
        <w:rPr>
          <w:szCs w:val="22"/>
        </w:rPr>
      </w:pPr>
      <w:r w:rsidRPr="009C212D">
        <w:rPr>
          <w:szCs w:val="22"/>
        </w:rPr>
        <w:t xml:space="preserve">The 2016 High Court judgment ruling it was lawful for </w:t>
      </w:r>
      <w:proofErr w:type="spellStart"/>
      <w:r w:rsidRPr="009C212D">
        <w:rPr>
          <w:szCs w:val="22"/>
        </w:rPr>
        <w:t>Kiwibank</w:t>
      </w:r>
      <w:proofErr w:type="spellEnd"/>
      <w:r w:rsidRPr="009C212D">
        <w:rPr>
          <w:szCs w:val="22"/>
        </w:rPr>
        <w:t xml:space="preserve"> to close the account of remittance company E-Trans International Finance</w:t>
      </w:r>
      <w:r w:rsidRPr="009C212D">
        <w:rPr>
          <w:rStyle w:val="FootnoteReference"/>
          <w:szCs w:val="22"/>
        </w:rPr>
        <w:footnoteReference w:id="26"/>
      </w:r>
      <w:r w:rsidR="00606884" w:rsidRPr="009C212D">
        <w:rPr>
          <w:szCs w:val="22"/>
        </w:rPr>
        <w:t>.</w:t>
      </w:r>
    </w:p>
    <w:p w14:paraId="5E225008" w14:textId="2E90583C" w:rsidR="002F663E" w:rsidRPr="009C212D" w:rsidRDefault="002F663E" w:rsidP="00777861">
      <w:pPr>
        <w:pStyle w:val="ListParagraph"/>
        <w:numPr>
          <w:ilvl w:val="0"/>
          <w:numId w:val="10"/>
        </w:numPr>
        <w:spacing w:line="276" w:lineRule="auto"/>
        <w:ind w:left="760" w:hanging="357"/>
        <w:contextualSpacing w:val="0"/>
        <w:rPr>
          <w:szCs w:val="22"/>
        </w:rPr>
      </w:pPr>
      <w:r w:rsidRPr="009C212D">
        <w:rPr>
          <w:szCs w:val="22"/>
          <w:lang w:val="en-GB"/>
        </w:rPr>
        <w:t>A 2023 High Court judgment that supported Westpac New Zealand's right to withdraw banking services from a company associated with Russian oligarch Alexander Abramov</w:t>
      </w:r>
      <w:r w:rsidR="00B34F72" w:rsidRPr="009C212D">
        <w:rPr>
          <w:rStyle w:val="FootnoteReference"/>
          <w:szCs w:val="22"/>
          <w:lang w:val="en-GB"/>
        </w:rPr>
        <w:footnoteReference w:id="27"/>
      </w:r>
      <w:r w:rsidR="00606884" w:rsidRPr="009C212D">
        <w:rPr>
          <w:szCs w:val="22"/>
          <w:lang w:val="en-GB"/>
        </w:rPr>
        <w:t>.</w:t>
      </w:r>
    </w:p>
    <w:p w14:paraId="594F4A66" w14:textId="579B16C1" w:rsidR="002F663E" w:rsidRPr="009C212D" w:rsidRDefault="002F663E" w:rsidP="00777861">
      <w:pPr>
        <w:pStyle w:val="ListParagraph"/>
        <w:numPr>
          <w:ilvl w:val="0"/>
          <w:numId w:val="10"/>
        </w:numPr>
        <w:spacing w:line="276" w:lineRule="auto"/>
        <w:ind w:left="760" w:hanging="357"/>
        <w:contextualSpacing w:val="0"/>
        <w:rPr>
          <w:szCs w:val="22"/>
        </w:rPr>
      </w:pPr>
      <w:r w:rsidRPr="009C212D">
        <w:rPr>
          <w:szCs w:val="22"/>
          <w:lang w:val="en-GB"/>
        </w:rPr>
        <w:t xml:space="preserve">The BNZ v </w:t>
      </w:r>
      <w:proofErr w:type="spellStart"/>
      <w:r w:rsidRPr="009C212D">
        <w:rPr>
          <w:szCs w:val="22"/>
          <w:lang w:val="en-GB"/>
        </w:rPr>
        <w:t>Gloriavale</w:t>
      </w:r>
      <w:proofErr w:type="spellEnd"/>
      <w:r w:rsidRPr="009C212D">
        <w:rPr>
          <w:szCs w:val="22"/>
          <w:lang w:val="en-GB"/>
        </w:rPr>
        <w:t xml:space="preserve"> Court of Appeal judgment in 2024 that overturned a High Court decision, which had prevented BNZ from debanking </w:t>
      </w:r>
      <w:proofErr w:type="spellStart"/>
      <w:r w:rsidRPr="009C212D">
        <w:rPr>
          <w:szCs w:val="22"/>
          <w:lang w:val="en-GB"/>
        </w:rPr>
        <w:t>Gloriavale</w:t>
      </w:r>
      <w:proofErr w:type="spellEnd"/>
      <w:r w:rsidRPr="009C212D">
        <w:rPr>
          <w:szCs w:val="22"/>
          <w:lang w:val="en-GB"/>
        </w:rPr>
        <w:t xml:space="preserve"> entities</w:t>
      </w:r>
      <w:r w:rsidR="00B34F72" w:rsidRPr="009C212D">
        <w:rPr>
          <w:rStyle w:val="FootnoteReference"/>
          <w:szCs w:val="22"/>
          <w:lang w:val="en-GB"/>
        </w:rPr>
        <w:footnoteReference w:id="28"/>
      </w:r>
      <w:r w:rsidR="00606884" w:rsidRPr="009C212D">
        <w:rPr>
          <w:szCs w:val="22"/>
          <w:lang w:val="en-GB"/>
        </w:rPr>
        <w:t>.</w:t>
      </w:r>
    </w:p>
    <w:p w14:paraId="103B9393" w14:textId="32431A02" w:rsidR="00C3621E" w:rsidRPr="009C212D" w:rsidRDefault="00B34F72" w:rsidP="00777861">
      <w:pPr>
        <w:spacing w:line="276" w:lineRule="auto"/>
        <w:rPr>
          <w:szCs w:val="22"/>
        </w:rPr>
      </w:pPr>
      <w:r w:rsidRPr="009C212D">
        <w:rPr>
          <w:szCs w:val="22"/>
        </w:rPr>
        <w:t xml:space="preserve">The case law highlights that banks make decisions about who they provide banking services to </w:t>
      </w:r>
      <w:proofErr w:type="spellStart"/>
      <w:r w:rsidRPr="009C212D">
        <w:rPr>
          <w:szCs w:val="22"/>
        </w:rPr>
        <w:t>based</w:t>
      </w:r>
      <w:proofErr w:type="spellEnd"/>
      <w:r w:rsidRPr="009C212D">
        <w:rPr>
          <w:szCs w:val="22"/>
        </w:rPr>
        <w:t xml:space="preserve"> on international sanctions, human rights considerations, and other assessments of reputation risk. While de-banking or customer exiting is out of scope for this research, customer onboarding processes can also </w:t>
      </w:r>
      <w:r w:rsidR="000D7262" w:rsidRPr="009C212D">
        <w:rPr>
          <w:szCs w:val="22"/>
        </w:rPr>
        <w:t>be affected by how</w:t>
      </w:r>
      <w:r w:rsidR="00423DC5" w:rsidRPr="009C212D">
        <w:rPr>
          <w:szCs w:val="22"/>
        </w:rPr>
        <w:t xml:space="preserve"> entities </w:t>
      </w:r>
      <w:r w:rsidRPr="009C212D">
        <w:rPr>
          <w:szCs w:val="22"/>
        </w:rPr>
        <w:t>interpret legal, regulatory and reputational risk, and their appetite to take on or manage those risks</w:t>
      </w:r>
      <w:bookmarkStart w:id="5" w:name="_Toc180415702"/>
      <w:bookmarkEnd w:id="4"/>
      <w:r w:rsidR="00C3621E" w:rsidRPr="009C212D">
        <w:rPr>
          <w:szCs w:val="22"/>
        </w:rPr>
        <w:t>.</w:t>
      </w:r>
    </w:p>
    <w:p w14:paraId="328314BD" w14:textId="77777777" w:rsidR="00C3621E" w:rsidRPr="00C30984" w:rsidRDefault="00C3621E" w:rsidP="00C3621E"/>
    <w:p w14:paraId="571D59B4" w14:textId="77777777" w:rsidR="00E640E8" w:rsidRPr="00C30984" w:rsidRDefault="00E640E8">
      <w:pPr>
        <w:rPr>
          <w:rFonts w:eastAsiaTheme="majorEastAsia" w:cstheme="majorBidi"/>
          <w:color w:val="0F4761" w:themeColor="accent1" w:themeShade="BF"/>
          <w:sz w:val="40"/>
          <w:szCs w:val="40"/>
        </w:rPr>
      </w:pPr>
      <w:bookmarkStart w:id="6" w:name="_Toc194340663"/>
      <w:r w:rsidRPr="00C30984">
        <w:br w:type="page"/>
      </w:r>
    </w:p>
    <w:p w14:paraId="59A5D073" w14:textId="0BF5EE3B" w:rsidR="0088407E" w:rsidRPr="00C30984" w:rsidRDefault="006D6883" w:rsidP="00C3621E">
      <w:pPr>
        <w:pStyle w:val="Heading1"/>
        <w:rPr>
          <w:rFonts w:asciiTheme="minorHAnsi" w:hAnsiTheme="minorHAnsi"/>
        </w:rPr>
      </w:pPr>
      <w:r w:rsidRPr="00C30984">
        <w:rPr>
          <w:rFonts w:asciiTheme="minorHAnsi" w:hAnsiTheme="minorHAnsi"/>
        </w:rPr>
        <w:lastRenderedPageBreak/>
        <w:t xml:space="preserve">Section </w:t>
      </w:r>
      <w:r w:rsidR="006A6AC6" w:rsidRPr="00C30984">
        <w:rPr>
          <w:rFonts w:asciiTheme="minorHAnsi" w:hAnsiTheme="minorHAnsi"/>
        </w:rPr>
        <w:t>2</w:t>
      </w:r>
      <w:r w:rsidRPr="00C30984">
        <w:rPr>
          <w:rFonts w:asciiTheme="minorHAnsi" w:hAnsiTheme="minorHAnsi"/>
        </w:rPr>
        <w:t>:</w:t>
      </w:r>
      <w:r w:rsidR="0088407E" w:rsidRPr="00C30984">
        <w:rPr>
          <w:rFonts w:asciiTheme="minorHAnsi" w:hAnsiTheme="minorHAnsi"/>
        </w:rPr>
        <w:t xml:space="preserve"> </w:t>
      </w:r>
      <w:r w:rsidR="006F2878" w:rsidRPr="00C30984">
        <w:rPr>
          <w:rFonts w:asciiTheme="minorHAnsi" w:hAnsiTheme="minorHAnsi"/>
        </w:rPr>
        <w:t>Purpose and Approach</w:t>
      </w:r>
      <w:bookmarkEnd w:id="5"/>
      <w:bookmarkEnd w:id="6"/>
    </w:p>
    <w:p w14:paraId="0B87CC2A" w14:textId="1971D41E" w:rsidR="00B32EEA" w:rsidRPr="00777861" w:rsidRDefault="00E638A9" w:rsidP="00D72FA4">
      <w:pPr>
        <w:rPr>
          <w:b/>
          <w:bCs/>
          <w:sz w:val="24"/>
        </w:rPr>
      </w:pPr>
      <w:r w:rsidRPr="00777861">
        <w:rPr>
          <w:b/>
          <w:bCs/>
          <w:sz w:val="24"/>
        </w:rPr>
        <w:t>We have explored</w:t>
      </w:r>
      <w:r w:rsidR="00B32EEA" w:rsidRPr="00777861">
        <w:rPr>
          <w:b/>
          <w:bCs/>
          <w:sz w:val="24"/>
        </w:rPr>
        <w:t xml:space="preserve"> factors that </w:t>
      </w:r>
      <w:r w:rsidR="006B7FDB" w:rsidRPr="00777861">
        <w:rPr>
          <w:b/>
          <w:bCs/>
          <w:sz w:val="24"/>
        </w:rPr>
        <w:t>impact</w:t>
      </w:r>
      <w:r w:rsidR="00FA780B" w:rsidRPr="00777861">
        <w:rPr>
          <w:b/>
          <w:bCs/>
          <w:sz w:val="24"/>
        </w:rPr>
        <w:t xml:space="preserve"> </w:t>
      </w:r>
      <w:r w:rsidR="006B7FDB" w:rsidRPr="00777861">
        <w:rPr>
          <w:b/>
          <w:bCs/>
          <w:sz w:val="24"/>
        </w:rPr>
        <w:t xml:space="preserve">whether </w:t>
      </w:r>
      <w:r w:rsidR="00FA780B" w:rsidRPr="00777861">
        <w:rPr>
          <w:b/>
          <w:bCs/>
          <w:sz w:val="24"/>
        </w:rPr>
        <w:t xml:space="preserve">people are able </w:t>
      </w:r>
      <w:r w:rsidR="00B32EEA" w:rsidRPr="00777861">
        <w:rPr>
          <w:b/>
          <w:bCs/>
          <w:sz w:val="24"/>
        </w:rPr>
        <w:t xml:space="preserve">to open bank accounts </w:t>
      </w:r>
    </w:p>
    <w:p w14:paraId="15FE6E9E" w14:textId="6F399B8C" w:rsidR="00B9298E" w:rsidRPr="009C212D" w:rsidRDefault="0051660B" w:rsidP="00777861">
      <w:pPr>
        <w:spacing w:line="276" w:lineRule="auto"/>
        <w:rPr>
          <w:szCs w:val="22"/>
        </w:rPr>
      </w:pPr>
      <w:r w:rsidRPr="009C212D">
        <w:rPr>
          <w:szCs w:val="22"/>
        </w:rPr>
        <w:t xml:space="preserve">This research investigates peoples experiences with opening bank accounts and the customer onboarding process. For the purposes of this research, we define the customer onboarding process as a customer’s journey from starting to consider their options, through to applying for a bank account, and getting an outcome on their application. A summary of the customer onboarding process has been provided in Figure 1 below. </w:t>
      </w:r>
    </w:p>
    <w:p w14:paraId="4975201E" w14:textId="11EE73C2" w:rsidR="00A34951" w:rsidRPr="00C30984" w:rsidRDefault="005268E9" w:rsidP="00777861">
      <w:pPr>
        <w:spacing w:line="276" w:lineRule="auto"/>
      </w:pPr>
      <w:r w:rsidRPr="00C30984">
        <w:rPr>
          <w:noProof/>
        </w:rPr>
        <w:drawing>
          <wp:inline distT="0" distB="0" distL="0" distR="0" wp14:anchorId="03DB8577" wp14:editId="42E24817">
            <wp:extent cx="5731510" cy="1932940"/>
            <wp:effectExtent l="0" t="0" r="0" b="0"/>
            <wp:docPr id="630971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71729" name="Picture 630971729"/>
                    <pic:cNvPicPr/>
                  </pic:nvPicPr>
                  <pic:blipFill>
                    <a:blip r:embed="rId11">
                      <a:extLst>
                        <a:ext uri="{28A0092B-C50C-407E-A947-70E740481C1C}">
                          <a14:useLocalDpi xmlns:a14="http://schemas.microsoft.com/office/drawing/2010/main" val="0"/>
                        </a:ext>
                      </a:extLst>
                    </a:blip>
                    <a:stretch>
                      <a:fillRect/>
                    </a:stretch>
                  </pic:blipFill>
                  <pic:spPr>
                    <a:xfrm>
                      <a:off x="0" y="0"/>
                      <a:ext cx="5731510" cy="1932940"/>
                    </a:xfrm>
                    <a:prstGeom prst="rect">
                      <a:avLst/>
                    </a:prstGeom>
                  </pic:spPr>
                </pic:pic>
              </a:graphicData>
            </a:graphic>
          </wp:inline>
        </w:drawing>
      </w:r>
    </w:p>
    <w:p w14:paraId="325A6248" w14:textId="36B83CD1" w:rsidR="0042315B" w:rsidRDefault="00777861" w:rsidP="00777861">
      <w:pPr>
        <w:spacing w:line="276" w:lineRule="auto"/>
        <w:rPr>
          <w:sz w:val="20"/>
          <w:szCs w:val="21"/>
        </w:rPr>
      </w:pPr>
      <w:r w:rsidRPr="00777861">
        <w:rPr>
          <w:noProof/>
          <w:sz w:val="20"/>
          <w:szCs w:val="21"/>
        </w:rPr>
        <mc:AlternateContent>
          <mc:Choice Requires="wps">
            <w:drawing>
              <wp:anchor distT="45720" distB="45720" distL="114300" distR="114300" simplePos="0" relativeHeight="251659264" behindDoc="0" locked="0" layoutInCell="1" allowOverlap="1" wp14:anchorId="6362ACA8" wp14:editId="7DA7193F">
                <wp:simplePos x="0" y="0"/>
                <wp:positionH relativeFrom="margin">
                  <wp:align>left</wp:align>
                </wp:positionH>
                <wp:positionV relativeFrom="paragraph">
                  <wp:posOffset>326832</wp:posOffset>
                </wp:positionV>
                <wp:extent cx="5812155" cy="1404620"/>
                <wp:effectExtent l="0" t="0" r="1714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404620"/>
                        </a:xfrm>
                        <a:prstGeom prst="rect">
                          <a:avLst/>
                        </a:prstGeom>
                        <a:solidFill>
                          <a:schemeClr val="tx2">
                            <a:lumMod val="10000"/>
                            <a:lumOff val="90000"/>
                          </a:schemeClr>
                        </a:solidFill>
                        <a:ln w="9525">
                          <a:solidFill>
                            <a:srgbClr val="000000"/>
                          </a:solidFill>
                          <a:miter lim="800000"/>
                          <a:headEnd/>
                          <a:tailEnd/>
                        </a:ln>
                      </wps:spPr>
                      <wps:txbx>
                        <w:txbxContent>
                          <w:p w14:paraId="492AF8F4" w14:textId="3CBAE520" w:rsidR="00777861" w:rsidRPr="00777861" w:rsidRDefault="00777861">
                            <w:pPr>
                              <w:rPr>
                                <w:szCs w:val="22"/>
                              </w:rPr>
                            </w:pPr>
                            <w:r w:rsidRPr="00777861">
                              <w:rPr>
                                <w:b/>
                                <w:bCs/>
                                <w:szCs w:val="22"/>
                              </w:rPr>
                              <w:t>Figure 1 chart text alternative</w:t>
                            </w:r>
                            <w:r w:rsidRPr="00777861">
                              <w:rPr>
                                <w:szCs w:val="22"/>
                              </w:rPr>
                              <w:t xml:space="preserve">: </w:t>
                            </w:r>
                            <w:r>
                              <w:rPr>
                                <w:szCs w:val="22"/>
                              </w:rPr>
                              <w:t xml:space="preserve">This </w:t>
                            </w:r>
                            <w:r w:rsidR="00D63622">
                              <w:rPr>
                                <w:szCs w:val="22"/>
                              </w:rPr>
                              <w:t>figure</w:t>
                            </w:r>
                            <w:r>
                              <w:rPr>
                                <w:szCs w:val="22"/>
                              </w:rPr>
                              <w:t xml:space="preserve"> shows the different factors that determine whether a customer can open a bank account, including whether they want to open one in the first place</w:t>
                            </w:r>
                            <w:r w:rsidR="00D63622">
                              <w:rPr>
                                <w:szCs w:val="22"/>
                              </w:rPr>
                              <w:t>, and</w:t>
                            </w:r>
                            <w:r>
                              <w:rPr>
                                <w:szCs w:val="22"/>
                              </w:rPr>
                              <w:t xml:space="preserve"> whether they are able to</w:t>
                            </w:r>
                            <w:r w:rsidR="00D63622">
                              <w:rPr>
                                <w:szCs w:val="22"/>
                              </w:rPr>
                              <w:t xml:space="preserve"> meet the requirements for their application for a bank account to be successful.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62ACA8" id="_x0000_t202" coordsize="21600,21600" o:spt="202" path="m,l,21600r21600,l21600,xe">
                <v:stroke joinstyle="miter"/>
                <v:path gradientshapeok="t" o:connecttype="rect"/>
              </v:shapetype>
              <v:shape id="Text Box 2" o:spid="_x0000_s1026" type="#_x0000_t202" style="position:absolute;margin-left:0;margin-top:25.75pt;width:457.6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" fillcolor="#dceaf7 [351]">
                <v:textbox style="mso-fit-shape-to-text:t">
                  <w:txbxContent>
                    <w:p w14:paraId="492AF8F4" w14:textId="3CBAE520" w:rsidR="00777861" w:rsidRPr="00777861" w:rsidRDefault="00777861">
                      <w:pPr>
                        <w:rPr>
                          <w:szCs w:val="22"/>
                        </w:rPr>
                      </w:pPr>
                      <w:r w:rsidRPr="00777861">
                        <w:rPr>
                          <w:b/>
                          <w:bCs/>
                          <w:szCs w:val="22"/>
                        </w:rPr>
                        <w:t>Figure 1 chart text alternative</w:t>
                      </w:r>
                      <w:r w:rsidRPr="00777861">
                        <w:rPr>
                          <w:szCs w:val="22"/>
                        </w:rPr>
                        <w:t xml:space="preserve">: </w:t>
                      </w:r>
                      <w:r>
                        <w:rPr>
                          <w:szCs w:val="22"/>
                        </w:rPr>
                        <w:t xml:space="preserve">This </w:t>
                      </w:r>
                      <w:r w:rsidR="00D63622">
                        <w:rPr>
                          <w:szCs w:val="22"/>
                        </w:rPr>
                        <w:t>figure</w:t>
                      </w:r>
                      <w:r>
                        <w:rPr>
                          <w:szCs w:val="22"/>
                        </w:rPr>
                        <w:t xml:space="preserve"> shows the different factors that determine whether a customer can open a bank account, including whether they want to open one in the first place</w:t>
                      </w:r>
                      <w:r w:rsidR="00D63622">
                        <w:rPr>
                          <w:szCs w:val="22"/>
                        </w:rPr>
                        <w:t>, and</w:t>
                      </w:r>
                      <w:r>
                        <w:rPr>
                          <w:szCs w:val="22"/>
                        </w:rPr>
                        <w:t xml:space="preserve"> whether they are able to</w:t>
                      </w:r>
                      <w:r w:rsidR="00D63622">
                        <w:rPr>
                          <w:szCs w:val="22"/>
                        </w:rPr>
                        <w:t xml:space="preserve"> meet the requirements for their application for a bank account to be successful.  </w:t>
                      </w:r>
                    </w:p>
                  </w:txbxContent>
                </v:textbox>
                <w10:wrap type="square" anchorx="margin"/>
              </v:shape>
            </w:pict>
          </mc:Fallback>
        </mc:AlternateContent>
      </w:r>
      <w:r w:rsidR="0042315B" w:rsidRPr="00C30984">
        <w:rPr>
          <w:b/>
          <w:bCs/>
          <w:sz w:val="20"/>
          <w:szCs w:val="21"/>
        </w:rPr>
        <w:t xml:space="preserve">Figure </w:t>
      </w:r>
      <w:r w:rsidR="005268E9" w:rsidRPr="00C30984">
        <w:rPr>
          <w:b/>
          <w:bCs/>
          <w:sz w:val="20"/>
          <w:szCs w:val="21"/>
        </w:rPr>
        <w:t>1</w:t>
      </w:r>
      <w:r w:rsidR="00B40A28" w:rsidRPr="00C30984">
        <w:rPr>
          <w:b/>
          <w:bCs/>
          <w:sz w:val="20"/>
          <w:szCs w:val="21"/>
        </w:rPr>
        <w:t>.</w:t>
      </w:r>
      <w:r w:rsidR="00B40A28" w:rsidRPr="00C30984">
        <w:rPr>
          <w:sz w:val="20"/>
          <w:szCs w:val="21"/>
        </w:rPr>
        <w:t xml:space="preserve"> Customer onboarding journey.</w:t>
      </w:r>
    </w:p>
    <w:p w14:paraId="70521861" w14:textId="77777777" w:rsidR="00D63622" w:rsidRDefault="00D63622" w:rsidP="00777861">
      <w:pPr>
        <w:spacing w:line="276" w:lineRule="auto"/>
        <w:rPr>
          <w:szCs w:val="22"/>
        </w:rPr>
      </w:pPr>
    </w:p>
    <w:p w14:paraId="6DC2131D" w14:textId="0E806FEA" w:rsidR="00FC0012" w:rsidRPr="009C212D" w:rsidRDefault="00FC0012" w:rsidP="00777861">
      <w:pPr>
        <w:spacing w:line="276" w:lineRule="auto"/>
        <w:rPr>
          <w:szCs w:val="22"/>
        </w:rPr>
      </w:pPr>
      <w:r w:rsidRPr="009C212D">
        <w:rPr>
          <w:szCs w:val="22"/>
        </w:rPr>
        <w:t xml:space="preserve">This research aims to understand the rules and eligibility criteria during the application processes, and how decisions are made that impact customer outcomes. The purpose of this research is to contribute to improvements towards efficient and inclusive customer onboarding processes. </w:t>
      </w:r>
    </w:p>
    <w:p w14:paraId="2E67D75F" w14:textId="6DB2570A" w:rsidR="00B531DC" w:rsidRPr="00D63622" w:rsidRDefault="00B531DC" w:rsidP="00D72FA4">
      <w:pPr>
        <w:rPr>
          <w:b/>
          <w:bCs/>
          <w:sz w:val="24"/>
        </w:rPr>
      </w:pPr>
      <w:r w:rsidRPr="00D63622">
        <w:rPr>
          <w:b/>
          <w:bCs/>
          <w:sz w:val="24"/>
        </w:rPr>
        <w:t>This research provides new insights in the topic of access to banking and builds on existing research</w:t>
      </w:r>
    </w:p>
    <w:p w14:paraId="29C1D167" w14:textId="28E26AC4" w:rsidR="002F5978" w:rsidRPr="009C212D" w:rsidRDefault="004B2CF9" w:rsidP="00D63622">
      <w:pPr>
        <w:spacing w:line="276" w:lineRule="auto"/>
        <w:rPr>
          <w:szCs w:val="22"/>
        </w:rPr>
      </w:pPr>
      <w:r w:rsidRPr="009C212D">
        <w:rPr>
          <w:szCs w:val="22"/>
        </w:rPr>
        <w:t xml:space="preserve">We have undertaken a literature review to </w:t>
      </w:r>
      <w:r w:rsidR="00690AA3" w:rsidRPr="009C212D">
        <w:rPr>
          <w:szCs w:val="22"/>
        </w:rPr>
        <w:t>determine where to focus our efforts</w:t>
      </w:r>
      <w:r w:rsidR="00AB637A" w:rsidRPr="009C212D">
        <w:rPr>
          <w:szCs w:val="22"/>
        </w:rPr>
        <w:t xml:space="preserve"> and</w:t>
      </w:r>
      <w:r w:rsidR="00690AA3" w:rsidRPr="009C212D">
        <w:rPr>
          <w:szCs w:val="22"/>
        </w:rPr>
        <w:t xml:space="preserve"> build on existing evidence. </w:t>
      </w:r>
      <w:r w:rsidR="00D06E43" w:rsidRPr="009C212D">
        <w:rPr>
          <w:szCs w:val="22"/>
        </w:rPr>
        <w:t xml:space="preserve">Previous research into access to banking issues </w:t>
      </w:r>
      <w:r w:rsidR="003D7144" w:rsidRPr="009C212D">
        <w:rPr>
          <w:szCs w:val="22"/>
        </w:rPr>
        <w:t>explores</w:t>
      </w:r>
      <w:r w:rsidR="00E638A9" w:rsidRPr="009C212D">
        <w:rPr>
          <w:szCs w:val="22"/>
        </w:rPr>
        <w:t xml:space="preserve"> the </w:t>
      </w:r>
      <w:r w:rsidR="00D06E43" w:rsidRPr="009C212D">
        <w:rPr>
          <w:szCs w:val="22"/>
        </w:rPr>
        <w:t xml:space="preserve">barriers </w:t>
      </w:r>
      <w:r w:rsidR="00E638A9" w:rsidRPr="009C212D">
        <w:rPr>
          <w:szCs w:val="22"/>
        </w:rPr>
        <w:t>experienced by</w:t>
      </w:r>
      <w:r w:rsidR="00D06E43" w:rsidRPr="009C212D">
        <w:rPr>
          <w:szCs w:val="22"/>
        </w:rPr>
        <w:t xml:space="preserve"> some population segments, </w:t>
      </w:r>
      <w:r w:rsidR="00E638A9" w:rsidRPr="009C212D">
        <w:rPr>
          <w:szCs w:val="22"/>
        </w:rPr>
        <w:t xml:space="preserve">such as </w:t>
      </w:r>
      <w:r w:rsidR="00D06E43" w:rsidRPr="009C212D">
        <w:rPr>
          <w:szCs w:val="22"/>
        </w:rPr>
        <w:t>young people, charitable trusts, Māori customers and prisoners reintegrating into society</w:t>
      </w:r>
      <w:r w:rsidR="00D06E43" w:rsidRPr="009C212D">
        <w:rPr>
          <w:rStyle w:val="FootnoteReference"/>
          <w:szCs w:val="22"/>
        </w:rPr>
        <w:footnoteReference w:id="29"/>
      </w:r>
      <w:r w:rsidR="00DD25A6" w:rsidRPr="009C212D">
        <w:rPr>
          <w:szCs w:val="22"/>
        </w:rPr>
        <w:t>.</w:t>
      </w:r>
      <w:r w:rsidR="00D06E43" w:rsidRPr="009C212D">
        <w:rPr>
          <w:szCs w:val="22"/>
        </w:rPr>
        <w:t xml:space="preserve"> </w:t>
      </w:r>
    </w:p>
    <w:p w14:paraId="612E4FF9" w14:textId="262D0FBF" w:rsidR="00D06E43" w:rsidRPr="009C212D" w:rsidRDefault="00AB637A" w:rsidP="00D63622">
      <w:pPr>
        <w:spacing w:line="276" w:lineRule="auto"/>
        <w:rPr>
          <w:szCs w:val="22"/>
        </w:rPr>
      </w:pPr>
      <w:r w:rsidRPr="009C212D">
        <w:rPr>
          <w:szCs w:val="22"/>
        </w:rPr>
        <w:lastRenderedPageBreak/>
        <w:t>Notable</w:t>
      </w:r>
      <w:r w:rsidR="00426113" w:rsidRPr="009C212D">
        <w:rPr>
          <w:szCs w:val="22"/>
        </w:rPr>
        <w:t xml:space="preserve"> research gaps </w:t>
      </w:r>
      <w:r w:rsidR="00290C66" w:rsidRPr="009C212D">
        <w:rPr>
          <w:szCs w:val="22"/>
        </w:rPr>
        <w:t>from existing research</w:t>
      </w:r>
      <w:r w:rsidR="00426113" w:rsidRPr="009C212D">
        <w:rPr>
          <w:szCs w:val="22"/>
        </w:rPr>
        <w:t xml:space="preserve"> includ</w:t>
      </w:r>
      <w:r w:rsidRPr="009C212D">
        <w:rPr>
          <w:szCs w:val="22"/>
        </w:rPr>
        <w:t>e</w:t>
      </w:r>
      <w:r w:rsidR="007E0305" w:rsidRPr="009C212D">
        <w:rPr>
          <w:szCs w:val="22"/>
        </w:rPr>
        <w:t xml:space="preserve">: </w:t>
      </w:r>
    </w:p>
    <w:p w14:paraId="7E591652" w14:textId="48D16E7F" w:rsidR="00B531DC" w:rsidRPr="009C212D" w:rsidRDefault="00F2196E" w:rsidP="00D63622">
      <w:pPr>
        <w:numPr>
          <w:ilvl w:val="0"/>
          <w:numId w:val="8"/>
        </w:numPr>
        <w:spacing w:line="276" w:lineRule="auto"/>
        <w:rPr>
          <w:rFonts w:eastAsiaTheme="minorHAnsi"/>
          <w:kern w:val="2"/>
          <w:szCs w:val="22"/>
          <w14:ligatures w14:val="standardContextual"/>
        </w:rPr>
      </w:pPr>
      <w:r w:rsidRPr="009C212D">
        <w:rPr>
          <w:rFonts w:eastAsiaTheme="minorHAnsi"/>
          <w:b/>
          <w:bCs/>
          <w:kern w:val="2"/>
          <w:szCs w:val="22"/>
          <w14:ligatures w14:val="standardContextual"/>
        </w:rPr>
        <w:t>Assessing</w:t>
      </w:r>
      <w:r w:rsidR="00B531DC" w:rsidRPr="009C212D">
        <w:rPr>
          <w:rFonts w:eastAsiaTheme="minorHAnsi"/>
          <w:b/>
          <w:bCs/>
          <w:kern w:val="2"/>
          <w:szCs w:val="22"/>
          <w14:ligatures w14:val="standardContextual"/>
        </w:rPr>
        <w:t xml:space="preserve"> the </w:t>
      </w:r>
      <w:r w:rsidRPr="009C212D">
        <w:rPr>
          <w:rFonts w:eastAsiaTheme="minorHAnsi"/>
          <w:b/>
          <w:bCs/>
          <w:kern w:val="2"/>
          <w:szCs w:val="22"/>
          <w14:ligatures w14:val="standardContextual"/>
        </w:rPr>
        <w:t xml:space="preserve">scale and drivers of the </w:t>
      </w:r>
      <w:r w:rsidR="00B531DC" w:rsidRPr="009C212D">
        <w:rPr>
          <w:rFonts w:eastAsiaTheme="minorHAnsi"/>
          <w:b/>
          <w:bCs/>
          <w:kern w:val="2"/>
          <w:szCs w:val="22"/>
          <w14:ligatures w14:val="standardContextual"/>
        </w:rPr>
        <w:t>problem</w:t>
      </w:r>
      <w:r w:rsidR="00B531DC" w:rsidRPr="009C212D">
        <w:rPr>
          <w:rFonts w:eastAsiaTheme="minorHAnsi"/>
          <w:kern w:val="2"/>
          <w:szCs w:val="22"/>
          <w14:ligatures w14:val="standardContextual"/>
        </w:rPr>
        <w:t xml:space="preserve">: </w:t>
      </w:r>
      <w:r w:rsidR="00AB13C2" w:rsidRPr="009C212D">
        <w:rPr>
          <w:rFonts w:eastAsiaTheme="minorHAnsi"/>
          <w:kern w:val="2"/>
          <w:szCs w:val="22"/>
          <w14:ligatures w14:val="standardContextual"/>
        </w:rPr>
        <w:t xml:space="preserve">This </w:t>
      </w:r>
      <w:r w:rsidR="00B531DC" w:rsidRPr="009C212D">
        <w:rPr>
          <w:rFonts w:eastAsiaTheme="minorHAnsi"/>
          <w:kern w:val="2"/>
          <w:szCs w:val="22"/>
          <w14:ligatures w14:val="standardContextual"/>
        </w:rPr>
        <w:t>research provide</w:t>
      </w:r>
      <w:r w:rsidR="007675CE" w:rsidRPr="009C212D">
        <w:rPr>
          <w:rFonts w:eastAsiaTheme="minorHAnsi"/>
          <w:kern w:val="2"/>
          <w:szCs w:val="22"/>
          <w14:ligatures w14:val="standardContextual"/>
        </w:rPr>
        <w:t>s</w:t>
      </w:r>
      <w:r w:rsidR="00B531DC" w:rsidRPr="009C212D">
        <w:rPr>
          <w:rFonts w:eastAsiaTheme="minorHAnsi"/>
          <w:kern w:val="2"/>
          <w:szCs w:val="22"/>
          <w14:ligatures w14:val="standardContextual"/>
        </w:rPr>
        <w:t xml:space="preserve"> a clearer picture of how </w:t>
      </w:r>
      <w:r w:rsidRPr="009C212D">
        <w:rPr>
          <w:rFonts w:eastAsiaTheme="minorHAnsi"/>
          <w:kern w:val="2"/>
          <w:szCs w:val="22"/>
          <w14:ligatures w14:val="standardContextual"/>
        </w:rPr>
        <w:t>frequently access to banking</w:t>
      </w:r>
      <w:r w:rsidR="00B531DC" w:rsidRPr="009C212D">
        <w:rPr>
          <w:rFonts w:eastAsiaTheme="minorHAnsi"/>
          <w:kern w:val="2"/>
          <w:szCs w:val="22"/>
          <w14:ligatures w14:val="standardContextual"/>
        </w:rPr>
        <w:t xml:space="preserve"> </w:t>
      </w:r>
      <w:r w:rsidR="0047217E" w:rsidRPr="009C212D">
        <w:rPr>
          <w:rFonts w:eastAsiaTheme="minorHAnsi"/>
          <w:kern w:val="2"/>
          <w:szCs w:val="22"/>
          <w14:ligatures w14:val="standardContextual"/>
        </w:rPr>
        <w:t>issues occur</w:t>
      </w:r>
      <w:r w:rsidR="00195A7B" w:rsidRPr="009C212D">
        <w:rPr>
          <w:rFonts w:eastAsiaTheme="minorHAnsi"/>
          <w:kern w:val="2"/>
          <w:szCs w:val="22"/>
          <w14:ligatures w14:val="standardContextual"/>
        </w:rPr>
        <w:t xml:space="preserve">, </w:t>
      </w:r>
      <w:r w:rsidRPr="009C212D">
        <w:rPr>
          <w:rFonts w:eastAsiaTheme="minorHAnsi"/>
          <w:kern w:val="2"/>
          <w:szCs w:val="22"/>
          <w14:ligatures w14:val="standardContextual"/>
        </w:rPr>
        <w:t xml:space="preserve">the underlying drivers, </w:t>
      </w:r>
      <w:r w:rsidR="00195A7B" w:rsidRPr="009C212D">
        <w:rPr>
          <w:rFonts w:eastAsiaTheme="minorHAnsi"/>
          <w:kern w:val="2"/>
          <w:szCs w:val="22"/>
          <w14:ligatures w14:val="standardContextual"/>
        </w:rPr>
        <w:t xml:space="preserve">and </w:t>
      </w:r>
      <w:r w:rsidR="0047217E" w:rsidRPr="009C212D">
        <w:rPr>
          <w:rFonts w:eastAsiaTheme="minorHAnsi"/>
          <w:kern w:val="2"/>
          <w:szCs w:val="22"/>
          <w14:ligatures w14:val="standardContextual"/>
        </w:rPr>
        <w:t xml:space="preserve">who </w:t>
      </w:r>
      <w:r w:rsidR="00195A7B" w:rsidRPr="009C212D">
        <w:rPr>
          <w:rFonts w:eastAsiaTheme="minorHAnsi"/>
          <w:kern w:val="2"/>
          <w:szCs w:val="22"/>
          <w14:ligatures w14:val="standardContextual"/>
        </w:rPr>
        <w:t xml:space="preserve">impacted </w:t>
      </w:r>
      <w:r w:rsidR="00E638A9" w:rsidRPr="009C212D">
        <w:rPr>
          <w:rFonts w:eastAsiaTheme="minorHAnsi"/>
          <w:kern w:val="2"/>
          <w:szCs w:val="22"/>
          <w14:ligatures w14:val="standardContextual"/>
        </w:rPr>
        <w:t>customer segments</w:t>
      </w:r>
      <w:r w:rsidR="0047217E" w:rsidRPr="009C212D">
        <w:rPr>
          <w:rFonts w:eastAsiaTheme="minorHAnsi"/>
          <w:kern w:val="2"/>
          <w:szCs w:val="22"/>
          <w14:ligatures w14:val="standardContextual"/>
        </w:rPr>
        <w:t xml:space="preserve"> are</w:t>
      </w:r>
      <w:r w:rsidR="00B531DC" w:rsidRPr="009C212D">
        <w:rPr>
          <w:rFonts w:eastAsiaTheme="minorHAnsi"/>
          <w:kern w:val="2"/>
          <w:szCs w:val="22"/>
          <w14:ligatures w14:val="standardContextual"/>
        </w:rPr>
        <w:t xml:space="preserve"> </w:t>
      </w:r>
      <w:r w:rsidR="00B531DC" w:rsidRPr="009C212D">
        <w:rPr>
          <w:rFonts w:eastAsiaTheme="minorHAnsi"/>
          <w:kern w:val="2"/>
          <w:szCs w:val="22"/>
          <w:vertAlign w:val="superscript"/>
          <w14:ligatures w14:val="standardContextual"/>
        </w:rPr>
        <w:footnoteReference w:id="30"/>
      </w:r>
      <w:r w:rsidR="00A536A9" w:rsidRPr="009C212D">
        <w:rPr>
          <w:rFonts w:eastAsiaTheme="minorHAnsi"/>
          <w:kern w:val="2"/>
          <w:szCs w:val="22"/>
          <w14:ligatures w14:val="standardContextual"/>
        </w:rPr>
        <w:t>.</w:t>
      </w:r>
      <w:r w:rsidR="00B531DC" w:rsidRPr="009C212D">
        <w:rPr>
          <w:rFonts w:eastAsiaTheme="minorHAnsi"/>
          <w:kern w:val="2"/>
          <w:szCs w:val="22"/>
          <w14:ligatures w14:val="standardContextual"/>
        </w:rPr>
        <w:t xml:space="preserve">  </w:t>
      </w:r>
    </w:p>
    <w:p w14:paraId="3ABA3543" w14:textId="7F5EE45C" w:rsidR="00B531DC" w:rsidRPr="009C212D" w:rsidRDefault="00B531DC" w:rsidP="00D63622">
      <w:pPr>
        <w:numPr>
          <w:ilvl w:val="0"/>
          <w:numId w:val="8"/>
        </w:numPr>
        <w:spacing w:line="276" w:lineRule="auto"/>
        <w:rPr>
          <w:rFonts w:eastAsiaTheme="minorHAnsi"/>
          <w:kern w:val="2"/>
          <w:szCs w:val="22"/>
          <w14:ligatures w14:val="standardContextual"/>
        </w:rPr>
      </w:pPr>
      <w:r w:rsidRPr="009C212D">
        <w:rPr>
          <w:rFonts w:eastAsiaTheme="minorHAnsi"/>
          <w:b/>
          <w:bCs/>
          <w:kern w:val="2"/>
          <w:szCs w:val="22"/>
          <w14:ligatures w14:val="standardContextual"/>
        </w:rPr>
        <w:t xml:space="preserve">Exploring decision making </w:t>
      </w:r>
      <w:r w:rsidR="003771A3" w:rsidRPr="009C212D">
        <w:rPr>
          <w:rFonts w:eastAsiaTheme="minorHAnsi"/>
          <w:b/>
          <w:bCs/>
          <w:kern w:val="2"/>
          <w:szCs w:val="22"/>
          <w14:ligatures w14:val="standardContextual"/>
        </w:rPr>
        <w:t>practices</w:t>
      </w:r>
      <w:r w:rsidRPr="009C212D">
        <w:rPr>
          <w:rFonts w:eastAsiaTheme="minorHAnsi"/>
          <w:b/>
          <w:bCs/>
          <w:kern w:val="2"/>
          <w:szCs w:val="22"/>
          <w14:ligatures w14:val="standardContextual"/>
        </w:rPr>
        <w:t xml:space="preserve"> in banks: </w:t>
      </w:r>
      <w:r w:rsidR="002E1267" w:rsidRPr="009C212D">
        <w:rPr>
          <w:rFonts w:eastAsiaTheme="minorHAnsi"/>
          <w:kern w:val="2"/>
          <w:szCs w:val="22"/>
          <w14:ligatures w14:val="standardContextual"/>
        </w:rPr>
        <w:t>Th</w:t>
      </w:r>
      <w:r w:rsidRPr="009C212D">
        <w:rPr>
          <w:rFonts w:eastAsiaTheme="minorHAnsi"/>
          <w:kern w:val="2"/>
          <w:szCs w:val="22"/>
          <w14:ligatures w14:val="standardContextual"/>
        </w:rPr>
        <w:t>is research fills a research gap by looking at the factors that influence</w:t>
      </w:r>
      <w:r w:rsidR="006D3881" w:rsidRPr="009C212D">
        <w:rPr>
          <w:rFonts w:eastAsiaTheme="minorHAnsi"/>
          <w:kern w:val="2"/>
          <w:szCs w:val="22"/>
          <w14:ligatures w14:val="standardContextual"/>
        </w:rPr>
        <w:t xml:space="preserve"> the experiences of frontline staff in</w:t>
      </w:r>
      <w:r w:rsidRPr="009C212D">
        <w:rPr>
          <w:rFonts w:eastAsiaTheme="minorHAnsi"/>
          <w:kern w:val="2"/>
          <w:szCs w:val="22"/>
          <w14:ligatures w14:val="standardContextual"/>
        </w:rPr>
        <w:t xml:space="preserve"> open</w:t>
      </w:r>
      <w:r w:rsidR="006D3881" w:rsidRPr="009C212D">
        <w:rPr>
          <w:rFonts w:eastAsiaTheme="minorHAnsi"/>
          <w:kern w:val="2"/>
          <w:szCs w:val="22"/>
          <w14:ligatures w14:val="standardContextual"/>
        </w:rPr>
        <w:t>ing</w:t>
      </w:r>
      <w:r w:rsidRPr="009C212D">
        <w:rPr>
          <w:rFonts w:eastAsiaTheme="minorHAnsi"/>
          <w:kern w:val="2"/>
          <w:szCs w:val="22"/>
          <w14:ligatures w14:val="standardContextual"/>
        </w:rPr>
        <w:t xml:space="preserve"> accounts for customers.</w:t>
      </w:r>
    </w:p>
    <w:p w14:paraId="084E2F16" w14:textId="0E25FDF2" w:rsidR="002B48CD" w:rsidRPr="009C212D" w:rsidRDefault="00B531DC" w:rsidP="00D63622">
      <w:pPr>
        <w:pStyle w:val="ListParagraph"/>
        <w:numPr>
          <w:ilvl w:val="0"/>
          <w:numId w:val="8"/>
        </w:numPr>
        <w:spacing w:line="276" w:lineRule="auto"/>
        <w:contextualSpacing w:val="0"/>
        <w:rPr>
          <w:szCs w:val="22"/>
        </w:rPr>
      </w:pPr>
      <w:r w:rsidRPr="009C212D">
        <w:rPr>
          <w:b/>
          <w:bCs/>
          <w:szCs w:val="22"/>
        </w:rPr>
        <w:t>Clarifying risk and compliance obligations:</w:t>
      </w:r>
      <w:r w:rsidRPr="009C212D">
        <w:rPr>
          <w:szCs w:val="22"/>
        </w:rPr>
        <w:t xml:space="preserve"> </w:t>
      </w:r>
      <w:r w:rsidR="00C4030F" w:rsidRPr="009C212D">
        <w:rPr>
          <w:szCs w:val="22"/>
        </w:rPr>
        <w:t xml:space="preserve">previous research has highlighted ‘grey areas’, or the need for clarity on the </w:t>
      </w:r>
      <w:r w:rsidRPr="009C212D">
        <w:rPr>
          <w:szCs w:val="22"/>
        </w:rPr>
        <w:t>relationship between financial inclusion and compliance obligations for opening bank accounts.</w:t>
      </w:r>
      <w:r w:rsidRPr="009C212D">
        <w:rPr>
          <w:szCs w:val="22"/>
          <w:vertAlign w:val="superscript"/>
        </w:rPr>
        <w:footnoteReference w:id="31"/>
      </w:r>
      <w:r w:rsidRPr="009C212D">
        <w:rPr>
          <w:szCs w:val="22"/>
        </w:rPr>
        <w:t xml:space="preserve"> </w:t>
      </w:r>
    </w:p>
    <w:p w14:paraId="0845C2F6" w14:textId="77777777" w:rsidR="002F5978" w:rsidRPr="009C212D" w:rsidRDefault="00B531DC" w:rsidP="00D63622">
      <w:pPr>
        <w:spacing w:line="276" w:lineRule="auto"/>
        <w:rPr>
          <w:szCs w:val="22"/>
        </w:rPr>
      </w:pPr>
      <w:r w:rsidRPr="009C212D">
        <w:rPr>
          <w:szCs w:val="22"/>
        </w:rPr>
        <w:t>This research focuses on addressing the above three research gaps, to help inform RBNZ’s approach to financial inclusion.</w:t>
      </w:r>
      <w:r w:rsidR="00C4030F" w:rsidRPr="009C212D">
        <w:rPr>
          <w:szCs w:val="22"/>
        </w:rPr>
        <w:t xml:space="preserve"> </w:t>
      </w:r>
    </w:p>
    <w:p w14:paraId="09AF884E" w14:textId="573E5291" w:rsidR="00633570" w:rsidRPr="009C212D" w:rsidRDefault="00633570" w:rsidP="00D63622">
      <w:pPr>
        <w:spacing w:line="276" w:lineRule="auto"/>
        <w:rPr>
          <w:szCs w:val="22"/>
        </w:rPr>
      </w:pPr>
      <w:r w:rsidRPr="009C212D">
        <w:rPr>
          <w:szCs w:val="22"/>
        </w:rPr>
        <w:t>It explores the customer onboarding process from two perspectives – staff that work in customer-facing roles in banks, and customers wanting to open accounts. Frontline banking staff (such as tellers and banking consultants) are an understudied population who play an important role in enabling access to bank accounts. We explore how frontline banking staff roles support financial inclusion, the constraints that they face with internal policies and practices, and how decisions are influenced by internal and external pressures.</w:t>
      </w:r>
    </w:p>
    <w:p w14:paraId="3AD4492B" w14:textId="1630E764" w:rsidR="00633570" w:rsidRPr="009C212D" w:rsidRDefault="00633570" w:rsidP="00D63622">
      <w:pPr>
        <w:spacing w:line="276" w:lineRule="auto"/>
        <w:rPr>
          <w:szCs w:val="22"/>
        </w:rPr>
      </w:pPr>
      <w:r w:rsidRPr="009C212D">
        <w:rPr>
          <w:szCs w:val="22"/>
        </w:rPr>
        <w:t>We also heard from customer segments about the barriers they experience when opening a bank account. We explore the onboarding experiences of whānau Māori, Māori trusts, and small Māori-owned businesses; people living in remote areas, youth, older people and migrants; entities, including trusts and business owners.</w:t>
      </w:r>
    </w:p>
    <w:p w14:paraId="22822EAC" w14:textId="7D07C61E" w:rsidR="00844343" w:rsidRPr="009C212D" w:rsidRDefault="00633570" w:rsidP="00633570">
      <w:pPr>
        <w:rPr>
          <w:szCs w:val="22"/>
        </w:rPr>
      </w:pPr>
      <w:r w:rsidRPr="009C212D">
        <w:rPr>
          <w:szCs w:val="22"/>
        </w:rPr>
        <w:t>The segments we focused on for this research are summarised in Figure 2 below.</w:t>
      </w:r>
    </w:p>
    <w:p w14:paraId="007730C5" w14:textId="159D7030" w:rsidR="009D0F01" w:rsidRPr="00C30984" w:rsidRDefault="009D0F01" w:rsidP="00633570">
      <w:r w:rsidRPr="00C30984">
        <w:rPr>
          <w:noProof/>
        </w:rPr>
        <w:drawing>
          <wp:inline distT="0" distB="0" distL="0" distR="0" wp14:anchorId="5271AEB3" wp14:editId="2DB916B4">
            <wp:extent cx="5422790" cy="2357275"/>
            <wp:effectExtent l="0" t="0" r="6985" b="5080"/>
            <wp:docPr id="15764579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7917"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440562" cy="2365000"/>
                    </a:xfrm>
                    <a:prstGeom prst="rect">
                      <a:avLst/>
                    </a:prstGeom>
                  </pic:spPr>
                </pic:pic>
              </a:graphicData>
            </a:graphic>
          </wp:inline>
        </w:drawing>
      </w:r>
    </w:p>
    <w:p w14:paraId="57773F90" w14:textId="20F7ED12" w:rsidR="0042315B" w:rsidRDefault="00D63622" w:rsidP="00D72FA4">
      <w:pPr>
        <w:rPr>
          <w:sz w:val="20"/>
          <w:szCs w:val="20"/>
        </w:rPr>
      </w:pPr>
      <w:r w:rsidRPr="00777861">
        <w:rPr>
          <w:noProof/>
          <w:sz w:val="20"/>
          <w:szCs w:val="21"/>
        </w:rPr>
        <w:lastRenderedPageBreak/>
        <mc:AlternateContent>
          <mc:Choice Requires="wps">
            <w:drawing>
              <wp:anchor distT="45720" distB="45720" distL="114300" distR="114300" simplePos="0" relativeHeight="251661312" behindDoc="0" locked="0" layoutInCell="1" allowOverlap="1" wp14:anchorId="0AE6C467" wp14:editId="624E8B3A">
                <wp:simplePos x="0" y="0"/>
                <wp:positionH relativeFrom="margin">
                  <wp:align>left</wp:align>
                </wp:positionH>
                <wp:positionV relativeFrom="paragraph">
                  <wp:posOffset>334700</wp:posOffset>
                </wp:positionV>
                <wp:extent cx="5812155" cy="1404620"/>
                <wp:effectExtent l="0" t="0" r="17145" b="16510"/>
                <wp:wrapSquare wrapText="bothSides"/>
                <wp:docPr id="1567396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404620"/>
                        </a:xfrm>
                        <a:prstGeom prst="rect">
                          <a:avLst/>
                        </a:prstGeom>
                        <a:solidFill>
                          <a:schemeClr val="tx2">
                            <a:lumMod val="10000"/>
                            <a:lumOff val="90000"/>
                          </a:schemeClr>
                        </a:solidFill>
                        <a:ln w="9525">
                          <a:solidFill>
                            <a:srgbClr val="000000"/>
                          </a:solidFill>
                          <a:miter lim="800000"/>
                          <a:headEnd/>
                          <a:tailEnd/>
                        </a:ln>
                      </wps:spPr>
                      <wps:txbx>
                        <w:txbxContent>
                          <w:p w14:paraId="14C06BD7" w14:textId="51A69299" w:rsidR="00D63622" w:rsidRPr="00777861" w:rsidRDefault="00D63622" w:rsidP="00D63622">
                            <w:pPr>
                              <w:rPr>
                                <w:szCs w:val="22"/>
                              </w:rPr>
                            </w:pPr>
                            <w:r w:rsidRPr="00777861">
                              <w:rPr>
                                <w:b/>
                                <w:bCs/>
                                <w:szCs w:val="22"/>
                              </w:rPr>
                              <w:t xml:space="preserve">Figure </w:t>
                            </w:r>
                            <w:r>
                              <w:rPr>
                                <w:b/>
                                <w:bCs/>
                                <w:szCs w:val="22"/>
                              </w:rPr>
                              <w:t>2</w:t>
                            </w:r>
                            <w:r w:rsidRPr="00777861">
                              <w:rPr>
                                <w:b/>
                                <w:bCs/>
                                <w:szCs w:val="22"/>
                              </w:rPr>
                              <w:t xml:space="preserve"> chart text alternative</w:t>
                            </w:r>
                            <w:r w:rsidRPr="00777861">
                              <w:rPr>
                                <w:szCs w:val="22"/>
                              </w:rPr>
                              <w:t xml:space="preserve">: </w:t>
                            </w:r>
                            <w:r>
                              <w:rPr>
                                <w:szCs w:val="22"/>
                              </w:rPr>
                              <w:t xml:space="preserve">This figure highlights the different groups who Think Place New Zealand engaged with as part of this research, to understand different barriers that can impact access to bank accounts.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6C467" id="_x0000_s1027" type="#_x0000_t202" style="position:absolute;margin-left:0;margin-top:26.35pt;width:457.6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" fillcolor="#dceaf7 [351]">
                <v:textbox style="mso-fit-shape-to-text:t">
                  <w:txbxContent>
                    <w:p w14:paraId="14C06BD7" w14:textId="51A69299" w:rsidR="00D63622" w:rsidRPr="00777861" w:rsidRDefault="00D63622" w:rsidP="00D63622">
                      <w:pPr>
                        <w:rPr>
                          <w:szCs w:val="22"/>
                        </w:rPr>
                      </w:pPr>
                      <w:r w:rsidRPr="00777861">
                        <w:rPr>
                          <w:b/>
                          <w:bCs/>
                          <w:szCs w:val="22"/>
                        </w:rPr>
                        <w:t xml:space="preserve">Figure </w:t>
                      </w:r>
                      <w:r>
                        <w:rPr>
                          <w:b/>
                          <w:bCs/>
                          <w:szCs w:val="22"/>
                        </w:rPr>
                        <w:t>2</w:t>
                      </w:r>
                      <w:r w:rsidRPr="00777861">
                        <w:rPr>
                          <w:b/>
                          <w:bCs/>
                          <w:szCs w:val="22"/>
                        </w:rPr>
                        <w:t xml:space="preserve"> chart text alternative</w:t>
                      </w:r>
                      <w:r w:rsidRPr="00777861">
                        <w:rPr>
                          <w:szCs w:val="22"/>
                        </w:rPr>
                        <w:t xml:space="preserve">: </w:t>
                      </w:r>
                      <w:r>
                        <w:rPr>
                          <w:szCs w:val="22"/>
                        </w:rPr>
                        <w:t xml:space="preserve">This </w:t>
                      </w:r>
                      <w:r>
                        <w:rPr>
                          <w:szCs w:val="22"/>
                        </w:rPr>
                        <w:t xml:space="preserve">figure highlights the different groups who Think Place New Zealand engaged with as part of this research, to understand different barriers that can impact access to bank accounts. </w:t>
                      </w:r>
                    </w:p>
                  </w:txbxContent>
                </v:textbox>
                <w10:wrap type="square" anchorx="margin"/>
              </v:shape>
            </w:pict>
          </mc:Fallback>
        </mc:AlternateContent>
      </w:r>
      <w:r w:rsidR="0042315B" w:rsidRPr="00C30984">
        <w:rPr>
          <w:b/>
          <w:bCs/>
          <w:sz w:val="20"/>
          <w:szCs w:val="20"/>
        </w:rPr>
        <w:t xml:space="preserve">Figure </w:t>
      </w:r>
      <w:r w:rsidR="009D0F01" w:rsidRPr="00C30984">
        <w:rPr>
          <w:b/>
          <w:bCs/>
          <w:sz w:val="20"/>
          <w:szCs w:val="20"/>
        </w:rPr>
        <w:t>2.</w:t>
      </w:r>
      <w:r w:rsidR="009D0F01" w:rsidRPr="00C30984">
        <w:rPr>
          <w:sz w:val="20"/>
          <w:szCs w:val="20"/>
        </w:rPr>
        <w:t xml:space="preserve"> Population groups who took part in this research.</w:t>
      </w:r>
    </w:p>
    <w:p w14:paraId="361CD91D" w14:textId="6BFC009E" w:rsidR="00323F9C" w:rsidRPr="00D63622" w:rsidRDefault="00557C65" w:rsidP="00D72FA4">
      <w:pPr>
        <w:rPr>
          <w:b/>
          <w:bCs/>
          <w:sz w:val="24"/>
        </w:rPr>
      </w:pPr>
      <w:r w:rsidRPr="00D63622">
        <w:rPr>
          <w:b/>
          <w:bCs/>
          <w:sz w:val="24"/>
        </w:rPr>
        <w:t>We applied a</w:t>
      </w:r>
      <w:r w:rsidR="00377D78" w:rsidRPr="00D63622">
        <w:rPr>
          <w:b/>
          <w:bCs/>
          <w:sz w:val="24"/>
        </w:rPr>
        <w:t xml:space="preserve"> mixed</w:t>
      </w:r>
      <w:r w:rsidRPr="00D63622">
        <w:rPr>
          <w:b/>
          <w:bCs/>
          <w:sz w:val="24"/>
        </w:rPr>
        <w:t>-</w:t>
      </w:r>
      <w:r w:rsidR="00377D78" w:rsidRPr="00D63622">
        <w:rPr>
          <w:b/>
          <w:bCs/>
          <w:sz w:val="24"/>
        </w:rPr>
        <w:t>method approach to explore</w:t>
      </w:r>
      <w:r w:rsidRPr="00D63622">
        <w:rPr>
          <w:b/>
          <w:bCs/>
          <w:sz w:val="24"/>
        </w:rPr>
        <w:t xml:space="preserve"> </w:t>
      </w:r>
      <w:r w:rsidR="00E401BD" w:rsidRPr="00D63622">
        <w:rPr>
          <w:b/>
          <w:bCs/>
          <w:sz w:val="24"/>
        </w:rPr>
        <w:t>three</w:t>
      </w:r>
      <w:r w:rsidR="00377D78" w:rsidRPr="00D63622">
        <w:rPr>
          <w:b/>
          <w:bCs/>
          <w:sz w:val="24"/>
        </w:rPr>
        <w:t xml:space="preserve"> </w:t>
      </w:r>
      <w:r w:rsidRPr="00D63622">
        <w:rPr>
          <w:b/>
          <w:bCs/>
          <w:sz w:val="24"/>
        </w:rPr>
        <w:t xml:space="preserve">primary research </w:t>
      </w:r>
      <w:r w:rsidR="00377D78" w:rsidRPr="00D63622">
        <w:rPr>
          <w:b/>
          <w:bCs/>
          <w:sz w:val="24"/>
        </w:rPr>
        <w:t>questions</w:t>
      </w:r>
    </w:p>
    <w:p w14:paraId="689CF4F1" w14:textId="6068CFD8" w:rsidR="00E54CE9" w:rsidRPr="009C212D" w:rsidRDefault="00E401BD" w:rsidP="00D63622">
      <w:pPr>
        <w:spacing w:line="276" w:lineRule="auto"/>
        <w:rPr>
          <w:szCs w:val="22"/>
        </w:rPr>
      </w:pPr>
      <w:r w:rsidRPr="009C212D">
        <w:rPr>
          <w:szCs w:val="22"/>
        </w:rPr>
        <w:t>This research draw</w:t>
      </w:r>
      <w:r w:rsidR="00432B8D" w:rsidRPr="009C212D">
        <w:rPr>
          <w:szCs w:val="22"/>
        </w:rPr>
        <w:t>s</w:t>
      </w:r>
      <w:r w:rsidRPr="009C212D">
        <w:rPr>
          <w:szCs w:val="22"/>
        </w:rPr>
        <w:t xml:space="preserve"> on qualitative</w:t>
      </w:r>
      <w:r w:rsidR="00E903FC" w:rsidRPr="009C212D">
        <w:rPr>
          <w:rStyle w:val="FootnoteReference"/>
          <w:szCs w:val="22"/>
        </w:rPr>
        <w:footnoteReference w:id="32"/>
      </w:r>
      <w:r w:rsidRPr="009C212D">
        <w:rPr>
          <w:szCs w:val="22"/>
        </w:rPr>
        <w:t xml:space="preserve"> </w:t>
      </w:r>
      <w:r w:rsidR="00E903FC" w:rsidRPr="009C212D">
        <w:rPr>
          <w:szCs w:val="22"/>
        </w:rPr>
        <w:t>and quantitative</w:t>
      </w:r>
      <w:r w:rsidR="003C77E3" w:rsidRPr="009C212D">
        <w:rPr>
          <w:rStyle w:val="FootnoteReference"/>
          <w:szCs w:val="22"/>
        </w:rPr>
        <w:footnoteReference w:id="33"/>
      </w:r>
      <w:r w:rsidR="00E903FC" w:rsidRPr="009C212D">
        <w:rPr>
          <w:szCs w:val="22"/>
        </w:rPr>
        <w:t xml:space="preserve"> evidence.</w:t>
      </w:r>
      <w:r w:rsidRPr="009C212D">
        <w:rPr>
          <w:szCs w:val="22"/>
        </w:rPr>
        <w:t xml:space="preserve"> </w:t>
      </w:r>
      <w:r w:rsidR="00844343" w:rsidRPr="009C212D">
        <w:rPr>
          <w:szCs w:val="22"/>
        </w:rPr>
        <w:t>The t</w:t>
      </w:r>
      <w:r w:rsidR="00E54CE9" w:rsidRPr="009C212D">
        <w:rPr>
          <w:szCs w:val="22"/>
        </w:rPr>
        <w:t>h</w:t>
      </w:r>
      <w:r w:rsidR="00233F23" w:rsidRPr="009C212D">
        <w:rPr>
          <w:szCs w:val="22"/>
        </w:rPr>
        <w:t xml:space="preserve">ree </w:t>
      </w:r>
      <w:r w:rsidR="0085798B" w:rsidRPr="009C212D">
        <w:rPr>
          <w:szCs w:val="22"/>
        </w:rPr>
        <w:t xml:space="preserve">primary </w:t>
      </w:r>
      <w:r w:rsidR="00113ED7" w:rsidRPr="009C212D">
        <w:rPr>
          <w:szCs w:val="22"/>
        </w:rPr>
        <w:t xml:space="preserve">questions </w:t>
      </w:r>
      <w:r w:rsidR="00E54CE9" w:rsidRPr="009C212D">
        <w:rPr>
          <w:szCs w:val="22"/>
        </w:rPr>
        <w:t>that have guided our research</w:t>
      </w:r>
      <w:r w:rsidR="00297353" w:rsidRPr="009C212D">
        <w:rPr>
          <w:szCs w:val="22"/>
        </w:rPr>
        <w:t xml:space="preserve"> were</w:t>
      </w:r>
      <w:r w:rsidR="0085798B" w:rsidRPr="009C212D">
        <w:rPr>
          <w:szCs w:val="22"/>
        </w:rPr>
        <w:t xml:space="preserve">: </w:t>
      </w:r>
    </w:p>
    <w:p w14:paraId="7A0167E9" w14:textId="6FBB6978" w:rsidR="00537A7B" w:rsidRPr="009C212D" w:rsidRDefault="00537A7B" w:rsidP="00D63622">
      <w:pPr>
        <w:pStyle w:val="ListParagraph"/>
        <w:numPr>
          <w:ilvl w:val="0"/>
          <w:numId w:val="2"/>
        </w:numPr>
        <w:spacing w:line="276" w:lineRule="auto"/>
        <w:ind w:hanging="357"/>
        <w:contextualSpacing w:val="0"/>
        <w:rPr>
          <w:szCs w:val="22"/>
        </w:rPr>
      </w:pPr>
      <w:r w:rsidRPr="009C212D">
        <w:rPr>
          <w:szCs w:val="22"/>
        </w:rPr>
        <w:t xml:space="preserve">What are the </w:t>
      </w:r>
      <w:r w:rsidR="009311F7" w:rsidRPr="009C212D">
        <w:rPr>
          <w:szCs w:val="22"/>
        </w:rPr>
        <w:t>experience</w:t>
      </w:r>
      <w:r w:rsidR="003B65AC" w:rsidRPr="009C212D">
        <w:rPr>
          <w:szCs w:val="22"/>
        </w:rPr>
        <w:t>s</w:t>
      </w:r>
      <w:r w:rsidR="009311F7" w:rsidRPr="009C212D">
        <w:rPr>
          <w:szCs w:val="22"/>
        </w:rPr>
        <w:t xml:space="preserve"> of </w:t>
      </w:r>
      <w:r w:rsidRPr="009C212D">
        <w:rPr>
          <w:szCs w:val="22"/>
        </w:rPr>
        <w:t>frontline banking staff in opening bank accounts?</w:t>
      </w:r>
    </w:p>
    <w:p w14:paraId="2BCE0AB0" w14:textId="301D1A92" w:rsidR="002A05D9" w:rsidRPr="00D63622" w:rsidRDefault="002A05D9" w:rsidP="00D63622">
      <w:pPr>
        <w:pStyle w:val="ListParagraph"/>
        <w:numPr>
          <w:ilvl w:val="0"/>
          <w:numId w:val="2"/>
        </w:numPr>
        <w:spacing w:line="276" w:lineRule="auto"/>
        <w:ind w:hanging="357"/>
        <w:contextualSpacing w:val="0"/>
        <w:rPr>
          <w:szCs w:val="22"/>
        </w:rPr>
      </w:pPr>
      <w:r w:rsidRPr="009C212D">
        <w:rPr>
          <w:szCs w:val="22"/>
        </w:rPr>
        <w:t xml:space="preserve">What are the </w:t>
      </w:r>
      <w:r w:rsidRPr="00D63622">
        <w:rPr>
          <w:szCs w:val="22"/>
        </w:rPr>
        <w:t xml:space="preserve">experiences of </w:t>
      </w:r>
      <w:r w:rsidR="00E17EA6" w:rsidRPr="00D63622">
        <w:rPr>
          <w:szCs w:val="22"/>
        </w:rPr>
        <w:t xml:space="preserve">impacted </w:t>
      </w:r>
      <w:r w:rsidRPr="00D63622">
        <w:rPr>
          <w:szCs w:val="22"/>
        </w:rPr>
        <w:t xml:space="preserve">customer segments </w:t>
      </w:r>
      <w:r w:rsidR="00B531DC" w:rsidRPr="00D63622">
        <w:rPr>
          <w:szCs w:val="22"/>
        </w:rPr>
        <w:t xml:space="preserve">in </w:t>
      </w:r>
      <w:r w:rsidRPr="00D63622">
        <w:rPr>
          <w:szCs w:val="22"/>
        </w:rPr>
        <w:t>opening bank accoun</w:t>
      </w:r>
      <w:r w:rsidR="001D1B5C" w:rsidRPr="00D63622">
        <w:rPr>
          <w:szCs w:val="22"/>
        </w:rPr>
        <w:t>ts?</w:t>
      </w:r>
    </w:p>
    <w:p w14:paraId="17D4BC5C" w14:textId="051A74FF" w:rsidR="001D1B5C" w:rsidRPr="00D63622" w:rsidRDefault="001D1B5C" w:rsidP="00D63622">
      <w:pPr>
        <w:pStyle w:val="ListParagraph"/>
        <w:numPr>
          <w:ilvl w:val="0"/>
          <w:numId w:val="2"/>
        </w:numPr>
        <w:spacing w:line="276" w:lineRule="auto"/>
        <w:ind w:hanging="357"/>
        <w:contextualSpacing w:val="0"/>
        <w:rPr>
          <w:szCs w:val="22"/>
        </w:rPr>
      </w:pPr>
      <w:r w:rsidRPr="00D63622">
        <w:rPr>
          <w:szCs w:val="22"/>
        </w:rPr>
        <w:t>What do best practice approaches look like for promoting financial inclusion?</w:t>
      </w:r>
    </w:p>
    <w:p w14:paraId="62BBF475" w14:textId="77777777" w:rsidR="0025314F" w:rsidRPr="00D63622" w:rsidRDefault="0025314F" w:rsidP="00D63622">
      <w:pPr>
        <w:spacing w:line="276" w:lineRule="auto"/>
        <w:rPr>
          <w:rFonts w:eastAsiaTheme="minorEastAsia"/>
          <w:szCs w:val="22"/>
        </w:rPr>
      </w:pPr>
      <w:bookmarkStart w:id="7" w:name="_Toc194340664"/>
      <w:bookmarkStart w:id="8" w:name="_Toc180415703"/>
      <w:r w:rsidRPr="00D63622">
        <w:rPr>
          <w:rFonts w:eastAsiaTheme="minorEastAsia"/>
          <w:szCs w:val="22"/>
        </w:rPr>
        <w:t>Further information on our research methodology and research questions from both the survey and qualitative research have been supplied as Appendix 1 and Appendix 2. The remainder of the research commences with our analysis of the results (Section 3). Section 4 summarises the key findings from this report and proposed next steps.</w:t>
      </w:r>
    </w:p>
    <w:p w14:paraId="4FE7074A" w14:textId="77777777" w:rsidR="0025314F" w:rsidRPr="00D63622" w:rsidRDefault="0025314F" w:rsidP="00D63622">
      <w:pPr>
        <w:spacing w:line="276" w:lineRule="auto"/>
        <w:rPr>
          <w:szCs w:val="22"/>
        </w:rPr>
      </w:pPr>
      <w:r w:rsidRPr="00D63622">
        <w:rPr>
          <w:szCs w:val="22"/>
        </w:rPr>
        <w:br w:type="page"/>
      </w:r>
    </w:p>
    <w:p w14:paraId="49D8993F" w14:textId="280B6AF7" w:rsidR="00250B15" w:rsidRPr="00C30984" w:rsidRDefault="00D04503" w:rsidP="00D72FA4">
      <w:pPr>
        <w:pStyle w:val="Heading1"/>
        <w:spacing w:before="0" w:after="120"/>
        <w:rPr>
          <w:rFonts w:asciiTheme="minorHAnsi" w:hAnsiTheme="minorHAnsi"/>
        </w:rPr>
      </w:pPr>
      <w:r w:rsidRPr="00C30984">
        <w:rPr>
          <w:rFonts w:asciiTheme="minorHAnsi" w:hAnsiTheme="minorHAnsi"/>
        </w:rPr>
        <w:lastRenderedPageBreak/>
        <w:t>Section</w:t>
      </w:r>
      <w:r w:rsidR="00B72432" w:rsidRPr="00C30984">
        <w:rPr>
          <w:rFonts w:asciiTheme="minorHAnsi" w:hAnsiTheme="minorHAnsi"/>
        </w:rPr>
        <w:t xml:space="preserve"> </w:t>
      </w:r>
      <w:r w:rsidR="006A6AC6" w:rsidRPr="00C30984">
        <w:rPr>
          <w:rFonts w:asciiTheme="minorHAnsi" w:hAnsiTheme="minorHAnsi"/>
        </w:rPr>
        <w:t>3</w:t>
      </w:r>
      <w:r w:rsidRPr="00C30984">
        <w:rPr>
          <w:rFonts w:asciiTheme="minorHAnsi" w:hAnsiTheme="minorHAnsi"/>
        </w:rPr>
        <w:t xml:space="preserve">: </w:t>
      </w:r>
      <w:r w:rsidR="001B7107" w:rsidRPr="00C30984">
        <w:rPr>
          <w:rFonts w:asciiTheme="minorHAnsi" w:hAnsiTheme="minorHAnsi"/>
        </w:rPr>
        <w:t>Analysis of r</w:t>
      </w:r>
      <w:r w:rsidR="00250B15" w:rsidRPr="00C30984">
        <w:rPr>
          <w:rFonts w:asciiTheme="minorHAnsi" w:hAnsiTheme="minorHAnsi"/>
        </w:rPr>
        <w:t>esults</w:t>
      </w:r>
      <w:bookmarkEnd w:id="7"/>
      <w:r w:rsidR="00250B15" w:rsidRPr="00C30984">
        <w:rPr>
          <w:rFonts w:asciiTheme="minorHAnsi" w:hAnsiTheme="minorHAnsi"/>
        </w:rPr>
        <w:t xml:space="preserve"> </w:t>
      </w:r>
    </w:p>
    <w:p w14:paraId="418100CB" w14:textId="388F1F4C" w:rsidR="00833CAB" w:rsidRPr="001B1282" w:rsidRDefault="00833CAB" w:rsidP="00D63622">
      <w:pPr>
        <w:spacing w:line="276" w:lineRule="auto"/>
      </w:pPr>
      <w:r w:rsidRPr="001B1282">
        <w:t xml:space="preserve">This section presents the findings from our research. The results section has been split </w:t>
      </w:r>
      <w:r w:rsidR="00FC09C8" w:rsidRPr="001B1282">
        <w:t xml:space="preserve">into </w:t>
      </w:r>
      <w:r w:rsidR="00823292" w:rsidRPr="001B1282">
        <w:t>four</w:t>
      </w:r>
      <w:r w:rsidR="00FC09C8" w:rsidRPr="001B1282">
        <w:t xml:space="preserve"> strands: </w:t>
      </w:r>
    </w:p>
    <w:p w14:paraId="52A5739E" w14:textId="26FC8157" w:rsidR="005C74E8" w:rsidRPr="001B1282" w:rsidRDefault="00857B5A" w:rsidP="00D63622">
      <w:pPr>
        <w:pStyle w:val="ListParagraph"/>
        <w:numPr>
          <w:ilvl w:val="0"/>
          <w:numId w:val="29"/>
        </w:numPr>
        <w:spacing w:line="276" w:lineRule="auto"/>
      </w:pPr>
      <w:r w:rsidRPr="001B1282">
        <w:t>Problems with</w:t>
      </w:r>
      <w:r w:rsidR="005C74E8" w:rsidRPr="001B1282">
        <w:t xml:space="preserve"> opening accounts</w:t>
      </w:r>
      <w:r w:rsidR="00814DD6" w:rsidRPr="001B1282">
        <w:t>.</w:t>
      </w:r>
    </w:p>
    <w:p w14:paraId="67D6EC73" w14:textId="3FFAA552" w:rsidR="00CC2AA1" w:rsidRPr="001B1282" w:rsidRDefault="003771A3" w:rsidP="00D63622">
      <w:pPr>
        <w:pStyle w:val="ListParagraph"/>
        <w:numPr>
          <w:ilvl w:val="0"/>
          <w:numId w:val="29"/>
        </w:numPr>
        <w:spacing w:line="276" w:lineRule="auto"/>
      </w:pPr>
      <w:r w:rsidRPr="001B1282">
        <w:t>Customer</w:t>
      </w:r>
      <w:r w:rsidR="005C74E8" w:rsidRPr="001B1282">
        <w:t xml:space="preserve"> onboarding </w:t>
      </w:r>
      <w:r w:rsidRPr="001B1282">
        <w:t>practices</w:t>
      </w:r>
      <w:r w:rsidR="00814DD6" w:rsidRPr="001B1282">
        <w:t>.</w:t>
      </w:r>
    </w:p>
    <w:p w14:paraId="52134466" w14:textId="5748BE31" w:rsidR="00CC2AA1" w:rsidRPr="001B1282" w:rsidRDefault="005C74E8" w:rsidP="00D63622">
      <w:pPr>
        <w:pStyle w:val="ListParagraph"/>
        <w:numPr>
          <w:ilvl w:val="0"/>
          <w:numId w:val="29"/>
        </w:numPr>
        <w:spacing w:line="276" w:lineRule="auto"/>
      </w:pPr>
      <w:r w:rsidRPr="001B1282">
        <w:t>Impacted customer segments</w:t>
      </w:r>
      <w:r w:rsidR="00814DD6" w:rsidRPr="001B1282">
        <w:t>.</w:t>
      </w:r>
    </w:p>
    <w:p w14:paraId="22B23F7D" w14:textId="6F8EBB76" w:rsidR="005C74E8" w:rsidRPr="001B1282" w:rsidRDefault="005C74E8" w:rsidP="00D63622">
      <w:pPr>
        <w:pStyle w:val="ListParagraph"/>
        <w:numPr>
          <w:ilvl w:val="0"/>
          <w:numId w:val="29"/>
        </w:numPr>
        <w:spacing w:line="276" w:lineRule="auto"/>
      </w:pPr>
      <w:r w:rsidRPr="001B1282">
        <w:t>Enablers of inclusion</w:t>
      </w:r>
      <w:r w:rsidR="00814DD6" w:rsidRPr="001B1282">
        <w:t>.</w:t>
      </w:r>
    </w:p>
    <w:p w14:paraId="267FBE70" w14:textId="77777777" w:rsidR="002A6B86" w:rsidRPr="001B1282" w:rsidRDefault="002A6B86" w:rsidP="00D63622">
      <w:pPr>
        <w:spacing w:line="276" w:lineRule="auto"/>
      </w:pPr>
      <w:r w:rsidRPr="001B1282">
        <w:t>The results presented in this section are based on a quantitative survey of 722 frontline bank and non-bank deposit taker staff (referred to as ‘frontline staff’), and qualitative interviews with frontline staff and specified customer segments.</w:t>
      </w:r>
    </w:p>
    <w:p w14:paraId="3B5E2899" w14:textId="25F82502" w:rsidR="002E1267" w:rsidRPr="001B1282" w:rsidRDefault="005933BD" w:rsidP="00D63622">
      <w:pPr>
        <w:spacing w:line="276" w:lineRule="auto"/>
      </w:pPr>
      <w:r w:rsidRPr="001B1282">
        <w:t xml:space="preserve">It is important to note that many customers who experience issues with access to bank accounts may be temporarily unbanked, and these issues may be resolved in a matter of days or weeks </w:t>
      </w:r>
      <w:r w:rsidR="001A5CA0" w:rsidRPr="001B1282">
        <w:t>(</w:t>
      </w:r>
      <w:r w:rsidR="00861C62" w:rsidRPr="001B1282">
        <w:t>for example, someone who has left their ID at home when applying for a bank account). For</w:t>
      </w:r>
      <w:r w:rsidR="00DE1643" w:rsidRPr="001B1282">
        <w:t xml:space="preserve"> other customers</w:t>
      </w:r>
      <w:r w:rsidR="00A11416" w:rsidRPr="001B1282">
        <w:t>,</w:t>
      </w:r>
      <w:r w:rsidR="00DE1643" w:rsidRPr="001B1282">
        <w:t xml:space="preserve"> </w:t>
      </w:r>
      <w:r w:rsidR="00861C62" w:rsidRPr="001B1282">
        <w:t xml:space="preserve">however, they </w:t>
      </w:r>
      <w:r w:rsidR="00DE1643" w:rsidRPr="001B1282">
        <w:t xml:space="preserve">may find themselves without </w:t>
      </w:r>
      <w:r w:rsidR="006E34BD" w:rsidRPr="001B1282">
        <w:t>access to a bank</w:t>
      </w:r>
      <w:r w:rsidR="00DE1643" w:rsidRPr="001B1282">
        <w:t xml:space="preserve"> account for months or years</w:t>
      </w:r>
      <w:r w:rsidR="00861C62" w:rsidRPr="001B1282">
        <w:t xml:space="preserve"> (for example,</w:t>
      </w:r>
      <w:r w:rsidR="006E34BD" w:rsidRPr="001B1282">
        <w:t xml:space="preserve"> a young person who does not have stable accommodation or proof of their address)</w:t>
      </w:r>
      <w:r w:rsidR="00DE1643" w:rsidRPr="001B1282">
        <w:t xml:space="preserve">. </w:t>
      </w:r>
      <w:r w:rsidR="002E1267" w:rsidRPr="001B1282">
        <w:t>Due to the survey techniques, t</w:t>
      </w:r>
      <w:r w:rsidR="00DE1643" w:rsidRPr="001B1282">
        <w:t xml:space="preserve">his research </w:t>
      </w:r>
      <w:proofErr w:type="gramStart"/>
      <w:r w:rsidR="00DE1643" w:rsidRPr="001B1282">
        <w:t>is not able to</w:t>
      </w:r>
      <w:proofErr w:type="gramEnd"/>
      <w:r w:rsidR="00DE1643" w:rsidRPr="001B1282">
        <w:t xml:space="preserve"> </w:t>
      </w:r>
      <w:r w:rsidR="002E1267" w:rsidRPr="001B1282">
        <w:t>outline</w:t>
      </w:r>
      <w:r w:rsidR="00DE1643" w:rsidRPr="001B1282">
        <w:t xml:space="preserve"> </w:t>
      </w:r>
      <w:r w:rsidR="002E1267" w:rsidRPr="001B1282">
        <w:t>the average amount of time take</w:t>
      </w:r>
      <w:r w:rsidR="006E34BD" w:rsidRPr="001B1282">
        <w:t>n</w:t>
      </w:r>
      <w:r w:rsidR="002E1267" w:rsidRPr="001B1282">
        <w:t xml:space="preserve"> to resolve access to banking </w:t>
      </w:r>
      <w:proofErr w:type="gramStart"/>
      <w:r w:rsidR="002E1267" w:rsidRPr="001B1282">
        <w:t xml:space="preserve">issues, </w:t>
      </w:r>
      <w:r w:rsidR="00DE1643" w:rsidRPr="001B1282">
        <w:t>or</w:t>
      </w:r>
      <w:proofErr w:type="gramEnd"/>
      <w:r w:rsidR="00DE1643" w:rsidRPr="001B1282">
        <w:t xml:space="preserve"> present </w:t>
      </w:r>
      <w:r w:rsidR="006E34BD" w:rsidRPr="001B1282">
        <w:t>a</w:t>
      </w:r>
      <w:r w:rsidR="002E1267" w:rsidRPr="001B1282">
        <w:t xml:space="preserve"> population </w:t>
      </w:r>
      <w:r w:rsidR="00DE1643" w:rsidRPr="001B1282">
        <w:t xml:space="preserve">representative </w:t>
      </w:r>
      <w:r w:rsidR="002E1267" w:rsidRPr="001B1282">
        <w:t>estimate of t</w:t>
      </w:r>
      <w:r w:rsidR="006E34BD" w:rsidRPr="001B1282">
        <w:t>otal number of</w:t>
      </w:r>
      <w:r w:rsidR="002E1267" w:rsidRPr="001B1282">
        <w:t xml:space="preserve"> people who are unbanked</w:t>
      </w:r>
      <w:r w:rsidR="006E34BD" w:rsidRPr="001B1282">
        <w:t xml:space="preserve"> at a given time</w:t>
      </w:r>
      <w:r w:rsidR="002E1267" w:rsidRPr="001B1282">
        <w:t>.</w:t>
      </w:r>
      <w:r w:rsidR="002E1267" w:rsidRPr="001B1282">
        <w:rPr>
          <w:rStyle w:val="FootnoteReference"/>
          <w:szCs w:val="22"/>
        </w:rPr>
        <w:footnoteReference w:id="34"/>
      </w:r>
    </w:p>
    <w:p w14:paraId="79336822" w14:textId="069FD7C2" w:rsidR="00117F2B" w:rsidRPr="00354734" w:rsidRDefault="00AF7BD8" w:rsidP="00D63622">
      <w:pPr>
        <w:spacing w:line="276" w:lineRule="auto"/>
        <w:rPr>
          <w:rFonts w:eastAsiaTheme="minorEastAsia" w:cstheme="minorBidi"/>
        </w:rPr>
      </w:pPr>
      <w:bookmarkStart w:id="9" w:name="_Toc194340665"/>
      <w:bookmarkEnd w:id="8"/>
      <w:r w:rsidRPr="001B1282">
        <w:rPr>
          <w:rFonts w:eastAsiaTheme="minorEastAsia" w:cstheme="minorBidi"/>
        </w:rPr>
        <w:t xml:space="preserve">The perspectives of frontline staff are useful in understanding the frequency of issues and underlying drivers of access to banking issues. Additional information on the sample techniques and research methodology has been provided in Appendix 1. Efforts have been taken to gather insights from a diverse perspective of frontline employees from a range of regions, roles and financial providers. </w:t>
      </w:r>
    </w:p>
    <w:p w14:paraId="5E744538" w14:textId="77777777" w:rsidR="00865FAC" w:rsidRDefault="00865FAC">
      <w:pPr>
        <w:spacing w:after="160" w:line="279" w:lineRule="auto"/>
        <w:rPr>
          <w:rFonts w:eastAsiaTheme="majorEastAsia" w:cstheme="majorBidi"/>
          <w:color w:val="0F4761" w:themeColor="accent1" w:themeShade="BF"/>
          <w:sz w:val="32"/>
          <w:szCs w:val="32"/>
        </w:rPr>
      </w:pPr>
      <w:r>
        <w:br w:type="page"/>
      </w:r>
    </w:p>
    <w:p w14:paraId="5CD679A5" w14:textId="2D60323E" w:rsidR="00124F6D" w:rsidRPr="00C30984" w:rsidRDefault="006630DB" w:rsidP="00D72FA4">
      <w:pPr>
        <w:pStyle w:val="Heading2"/>
        <w:spacing w:before="0" w:after="120"/>
        <w:rPr>
          <w:rFonts w:asciiTheme="minorHAnsi" w:hAnsiTheme="minorHAnsi"/>
        </w:rPr>
      </w:pPr>
      <w:r w:rsidRPr="00C30984">
        <w:rPr>
          <w:rFonts w:asciiTheme="minorHAnsi" w:hAnsiTheme="minorHAnsi"/>
        </w:rPr>
        <w:lastRenderedPageBreak/>
        <w:t>Experiences</w:t>
      </w:r>
      <w:r w:rsidR="00100D36" w:rsidRPr="00C30984">
        <w:rPr>
          <w:rFonts w:asciiTheme="minorHAnsi" w:hAnsiTheme="minorHAnsi"/>
        </w:rPr>
        <w:t xml:space="preserve"> with opening bank</w:t>
      </w:r>
      <w:r w:rsidR="00823292" w:rsidRPr="00C30984">
        <w:rPr>
          <w:rFonts w:asciiTheme="minorHAnsi" w:hAnsiTheme="minorHAnsi"/>
        </w:rPr>
        <w:t xml:space="preserve"> accounts</w:t>
      </w:r>
      <w:bookmarkEnd w:id="9"/>
      <w:r w:rsidR="00823292" w:rsidRPr="00C30984">
        <w:rPr>
          <w:rFonts w:asciiTheme="minorHAnsi" w:hAnsiTheme="minorHAnsi"/>
        </w:rPr>
        <w:t xml:space="preserve"> </w:t>
      </w:r>
      <w:r w:rsidR="00D61580" w:rsidRPr="00C30984">
        <w:rPr>
          <w:rFonts w:asciiTheme="minorHAnsi" w:hAnsiTheme="minorHAnsi"/>
        </w:rPr>
        <w:t xml:space="preserve"> </w:t>
      </w:r>
      <w:r w:rsidR="00D765EA" w:rsidRPr="00C30984">
        <w:rPr>
          <w:rFonts w:asciiTheme="minorHAnsi" w:hAnsiTheme="minorHAnsi"/>
        </w:rPr>
        <w:t xml:space="preserve"> </w:t>
      </w:r>
    </w:p>
    <w:p w14:paraId="729E7791" w14:textId="6457D18D" w:rsidR="00ED22A1" w:rsidRPr="00D36255" w:rsidRDefault="006B6760" w:rsidP="00D72FA4">
      <w:pPr>
        <w:rPr>
          <w:b/>
          <w:sz w:val="24"/>
        </w:rPr>
      </w:pPr>
      <w:r w:rsidRPr="00D36255">
        <w:rPr>
          <w:b/>
          <w:sz w:val="24"/>
        </w:rPr>
        <w:t>F</w:t>
      </w:r>
      <w:r w:rsidR="00ED22A1" w:rsidRPr="00D36255">
        <w:rPr>
          <w:b/>
          <w:sz w:val="24"/>
        </w:rPr>
        <w:t xml:space="preserve">rontline staff </w:t>
      </w:r>
      <w:r w:rsidRPr="00D36255">
        <w:rPr>
          <w:b/>
          <w:sz w:val="24"/>
        </w:rPr>
        <w:t xml:space="preserve">told us how often they face difficulties </w:t>
      </w:r>
      <w:r w:rsidR="00363BE6" w:rsidRPr="00D36255">
        <w:rPr>
          <w:b/>
          <w:sz w:val="24"/>
        </w:rPr>
        <w:t xml:space="preserve">in </w:t>
      </w:r>
      <w:r w:rsidRPr="00D36255">
        <w:rPr>
          <w:b/>
          <w:sz w:val="24"/>
        </w:rPr>
        <w:t xml:space="preserve">opening accounts </w:t>
      </w:r>
    </w:p>
    <w:p w14:paraId="4257796D" w14:textId="213D4965" w:rsidR="0083002B" w:rsidRPr="001B1282" w:rsidRDefault="00D72549" w:rsidP="00D72FA4">
      <w:pPr>
        <w:rPr>
          <w:szCs w:val="22"/>
        </w:rPr>
      </w:pPr>
      <w:r w:rsidRPr="001B1282">
        <w:rPr>
          <w:szCs w:val="22"/>
        </w:rPr>
        <w:t>The</w:t>
      </w:r>
      <w:r w:rsidR="00B12D4E" w:rsidRPr="001B1282">
        <w:rPr>
          <w:szCs w:val="22"/>
        </w:rPr>
        <w:t xml:space="preserve"> frontline staff </w:t>
      </w:r>
      <w:r w:rsidRPr="001B1282">
        <w:rPr>
          <w:szCs w:val="22"/>
        </w:rPr>
        <w:t xml:space="preserve">survey </w:t>
      </w:r>
      <w:r w:rsidR="00B12D4E" w:rsidRPr="001B1282">
        <w:rPr>
          <w:szCs w:val="22"/>
        </w:rPr>
        <w:t>asked about the frequency of issues they faced when onboarding customers</w:t>
      </w:r>
      <w:r w:rsidR="006630DB" w:rsidRPr="001B1282">
        <w:rPr>
          <w:szCs w:val="22"/>
        </w:rPr>
        <w:t>.</w:t>
      </w:r>
      <w:r w:rsidR="00B12D4E" w:rsidRPr="001B1282">
        <w:rPr>
          <w:szCs w:val="22"/>
        </w:rPr>
        <w:t xml:space="preserve"> </w:t>
      </w:r>
      <w:r w:rsidR="00926D66" w:rsidRPr="001B1282">
        <w:rPr>
          <w:szCs w:val="22"/>
        </w:rPr>
        <w:t>Figure 3 below suggests that approximately a third of frontline staff reported they were not able to open a bank account for someone often (on a monthly basis) or very often (on a weekly basis).</w:t>
      </w:r>
    </w:p>
    <w:p w14:paraId="0C123889" w14:textId="07D5386E" w:rsidR="00151156" w:rsidRPr="00C30984" w:rsidRDefault="005F21AD" w:rsidP="00603A41">
      <w:r w:rsidRPr="00C30984">
        <w:rPr>
          <w:noProof/>
        </w:rPr>
        <w:drawing>
          <wp:inline distT="0" distB="0" distL="0" distR="0" wp14:anchorId="4DD54401" wp14:editId="20255FE0">
            <wp:extent cx="3175000" cy="3848100"/>
            <wp:effectExtent l="0" t="0" r="0" b="0"/>
            <wp:docPr id="1820618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18480" name="Picture 1820618480"/>
                    <pic:cNvPicPr/>
                  </pic:nvPicPr>
                  <pic:blipFill>
                    <a:blip r:embed="rId13">
                      <a:extLst>
                        <a:ext uri="{28A0092B-C50C-407E-A947-70E740481C1C}">
                          <a14:useLocalDpi xmlns:a14="http://schemas.microsoft.com/office/drawing/2010/main" val="0"/>
                        </a:ext>
                      </a:extLst>
                    </a:blip>
                    <a:stretch>
                      <a:fillRect/>
                    </a:stretch>
                  </pic:blipFill>
                  <pic:spPr>
                    <a:xfrm>
                      <a:off x="0" y="0"/>
                      <a:ext cx="3175000" cy="3848100"/>
                    </a:xfrm>
                    <a:prstGeom prst="rect">
                      <a:avLst/>
                    </a:prstGeom>
                  </pic:spPr>
                </pic:pic>
              </a:graphicData>
            </a:graphic>
          </wp:inline>
        </w:drawing>
      </w:r>
    </w:p>
    <w:p w14:paraId="2716E93F" w14:textId="3883E5D3" w:rsidR="00766266" w:rsidRDefault="00D36255" w:rsidP="00D36255">
      <w:pPr>
        <w:spacing w:line="276" w:lineRule="auto"/>
        <w:rPr>
          <w:sz w:val="20"/>
          <w:szCs w:val="21"/>
        </w:rPr>
      </w:pPr>
      <w:r w:rsidRPr="00D36255">
        <w:rPr>
          <w:noProof/>
          <w:sz w:val="20"/>
          <w:szCs w:val="21"/>
        </w:rPr>
        <mc:AlternateContent>
          <mc:Choice Requires="wps">
            <w:drawing>
              <wp:anchor distT="45720" distB="45720" distL="114300" distR="114300" simplePos="0" relativeHeight="251663360" behindDoc="0" locked="0" layoutInCell="1" allowOverlap="1" wp14:anchorId="2F09B521" wp14:editId="112AE011">
                <wp:simplePos x="0" y="0"/>
                <wp:positionH relativeFrom="margin">
                  <wp:align>right</wp:align>
                </wp:positionH>
                <wp:positionV relativeFrom="paragraph">
                  <wp:posOffset>431248</wp:posOffset>
                </wp:positionV>
                <wp:extent cx="5716905" cy="1404620"/>
                <wp:effectExtent l="0" t="0" r="17145" b="16510"/>
                <wp:wrapSquare wrapText="bothSides"/>
                <wp:docPr id="92057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5EE4FF83" w14:textId="2E660640" w:rsidR="00D36255" w:rsidRDefault="00D36255">
                            <w:r w:rsidRPr="00777861">
                              <w:rPr>
                                <w:b/>
                                <w:bCs/>
                                <w:szCs w:val="22"/>
                              </w:rPr>
                              <w:t xml:space="preserve">Figure </w:t>
                            </w:r>
                            <w:r>
                              <w:rPr>
                                <w:b/>
                                <w:bCs/>
                                <w:szCs w:val="22"/>
                              </w:rPr>
                              <w:t xml:space="preserve">3 </w:t>
                            </w:r>
                            <w:r w:rsidRPr="00777861">
                              <w:rPr>
                                <w:b/>
                                <w:bCs/>
                                <w:szCs w:val="22"/>
                              </w:rPr>
                              <w:t>chart text alternative</w:t>
                            </w:r>
                            <w:r w:rsidRPr="00777861">
                              <w:rPr>
                                <w:szCs w:val="22"/>
                              </w:rPr>
                              <w:t xml:space="preserve">: </w:t>
                            </w:r>
                            <w:r>
                              <w:rPr>
                                <w:szCs w:val="22"/>
                              </w:rPr>
                              <w:t xml:space="preserve">This chart shows the </w:t>
                            </w:r>
                            <w:r w:rsidR="00DC40A7">
                              <w:rPr>
                                <w:szCs w:val="22"/>
                              </w:rPr>
                              <w:t xml:space="preserve">frequency that staff reported not being able to open a bank account for customers. The distribution of responses is weighted towards frontline staff not being able to open accounts sometimes, with a quarter of participants reporting this at least once every six-months.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9B521" id="_x0000_s1028" type="#_x0000_t202" style="position:absolute;margin-left:398.95pt;margin-top:33.95pt;width:450.1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AHNwIAAGE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" fillcolor="#dceaf7 [351]">
                <v:textbox style="mso-fit-shape-to-text:t">
                  <w:txbxContent>
                    <w:p w14:paraId="5EE4FF83" w14:textId="2E660640" w:rsidR="00D36255" w:rsidRDefault="00D36255">
                      <w:r w:rsidRPr="00777861">
                        <w:rPr>
                          <w:b/>
                          <w:bCs/>
                          <w:szCs w:val="22"/>
                        </w:rPr>
                        <w:t xml:space="preserve">Figure </w:t>
                      </w:r>
                      <w:r>
                        <w:rPr>
                          <w:b/>
                          <w:bCs/>
                          <w:szCs w:val="22"/>
                        </w:rPr>
                        <w:t xml:space="preserve">3 </w:t>
                      </w:r>
                      <w:r w:rsidRPr="00777861">
                        <w:rPr>
                          <w:b/>
                          <w:bCs/>
                          <w:szCs w:val="22"/>
                        </w:rPr>
                        <w:t>chart text alternative</w:t>
                      </w:r>
                      <w:r w:rsidRPr="00777861">
                        <w:rPr>
                          <w:szCs w:val="22"/>
                        </w:rPr>
                        <w:t xml:space="preserve">: </w:t>
                      </w:r>
                      <w:r>
                        <w:rPr>
                          <w:szCs w:val="22"/>
                        </w:rPr>
                        <w:t xml:space="preserve">This </w:t>
                      </w:r>
                      <w:r>
                        <w:rPr>
                          <w:szCs w:val="22"/>
                        </w:rPr>
                        <w:t xml:space="preserve">chart shows the </w:t>
                      </w:r>
                      <w:r w:rsidR="00DC40A7">
                        <w:rPr>
                          <w:szCs w:val="22"/>
                        </w:rPr>
                        <w:t xml:space="preserve">frequency that staff reported not being able to open a bank account for customers. The distribution of responses is weighted towards frontline staff not being able to open accounts sometimes, with a quarter of participants reporting this at least once every six-months. </w:t>
                      </w:r>
                    </w:p>
                  </w:txbxContent>
                </v:textbox>
                <w10:wrap type="square" anchorx="margin"/>
              </v:shape>
            </w:pict>
          </mc:Fallback>
        </mc:AlternateContent>
      </w:r>
      <w:r w:rsidR="00766266" w:rsidRPr="00C30984">
        <w:rPr>
          <w:b/>
          <w:bCs/>
          <w:sz w:val="20"/>
          <w:szCs w:val="21"/>
        </w:rPr>
        <w:t>Figure 3.</w:t>
      </w:r>
      <w:r w:rsidR="00766266" w:rsidRPr="00C30984">
        <w:rPr>
          <w:sz w:val="20"/>
          <w:szCs w:val="21"/>
        </w:rPr>
        <w:t xml:space="preserve"> How often frontline staff were unable to open a bank account for someone, shown as percentage of all respondents.</w:t>
      </w:r>
    </w:p>
    <w:p w14:paraId="7CA53BF9" w14:textId="65EFB872" w:rsidR="00D36255" w:rsidRPr="00C30984" w:rsidRDefault="00D36255" w:rsidP="00D72FA4">
      <w:pPr>
        <w:rPr>
          <w:sz w:val="20"/>
          <w:szCs w:val="21"/>
        </w:rPr>
      </w:pPr>
    </w:p>
    <w:p w14:paraId="030B548E" w14:textId="77777777" w:rsidR="00B34D79" w:rsidRDefault="00B34D79" w:rsidP="00D36255">
      <w:pPr>
        <w:spacing w:line="276" w:lineRule="auto"/>
        <w:rPr>
          <w:rStyle w:val="oypena"/>
          <w:color w:val="231F20"/>
          <w:szCs w:val="22"/>
        </w:rPr>
      </w:pPr>
      <w:r w:rsidRPr="001B1282">
        <w:rPr>
          <w:rStyle w:val="oypena"/>
          <w:color w:val="231F20"/>
          <w:szCs w:val="22"/>
        </w:rPr>
        <w:t xml:space="preserve">Auckland and Wellington had the lowest number of respondents reporting they are unable to open an account often or very often (Auckland: 29% and Wellington: 28%), with respondents from the Bay of Plenty having the highest number of frontline staff reporting they cannot open accounts for customers often or very often (54%). Just over a quarter of frontline staff (28%) indicated that they never, can’t recall or are very rarely not able to open an account for a customer. </w:t>
      </w:r>
    </w:p>
    <w:p w14:paraId="7CD47D15" w14:textId="77777777" w:rsidR="00DC40A7" w:rsidRDefault="00DC40A7" w:rsidP="00D36255">
      <w:pPr>
        <w:spacing w:line="276" w:lineRule="auto"/>
        <w:rPr>
          <w:rStyle w:val="oypena"/>
          <w:color w:val="231F20"/>
          <w:szCs w:val="22"/>
        </w:rPr>
      </w:pPr>
    </w:p>
    <w:p w14:paraId="7B065A5D" w14:textId="77777777" w:rsidR="00DC40A7" w:rsidRPr="001B1282" w:rsidRDefault="00DC40A7" w:rsidP="00D36255">
      <w:pPr>
        <w:spacing w:line="276" w:lineRule="auto"/>
        <w:rPr>
          <w:rStyle w:val="oypena"/>
          <w:color w:val="231F20"/>
          <w:szCs w:val="22"/>
        </w:rPr>
      </w:pPr>
    </w:p>
    <w:p w14:paraId="44F20B0A" w14:textId="16C79E29" w:rsidR="00F01DA4" w:rsidRPr="00DC40A7" w:rsidRDefault="00F01DA4" w:rsidP="00D72FA4">
      <w:pPr>
        <w:rPr>
          <w:b/>
          <w:sz w:val="24"/>
        </w:rPr>
      </w:pPr>
      <w:r w:rsidRPr="00DC40A7">
        <w:rPr>
          <w:b/>
          <w:bCs/>
          <w:sz w:val="24"/>
        </w:rPr>
        <w:lastRenderedPageBreak/>
        <w:t xml:space="preserve">Frontline staff provided information on </w:t>
      </w:r>
      <w:r w:rsidR="00AF6115" w:rsidRPr="00DC40A7">
        <w:rPr>
          <w:b/>
          <w:bCs/>
          <w:sz w:val="24"/>
        </w:rPr>
        <w:t>key</w:t>
      </w:r>
      <w:r w:rsidRPr="00DC40A7">
        <w:rPr>
          <w:b/>
          <w:bCs/>
          <w:sz w:val="24"/>
        </w:rPr>
        <w:t xml:space="preserve"> barriers </w:t>
      </w:r>
    </w:p>
    <w:p w14:paraId="70ADC85F" w14:textId="3DC5A92E" w:rsidR="002E1FBC" w:rsidRPr="00DC40A7" w:rsidRDefault="00844343" w:rsidP="00DC40A7">
      <w:pPr>
        <w:rPr>
          <w:szCs w:val="22"/>
        </w:rPr>
      </w:pPr>
      <w:r w:rsidRPr="001B1282">
        <w:rPr>
          <w:szCs w:val="22"/>
        </w:rPr>
        <w:t>P</w:t>
      </w:r>
      <w:r w:rsidR="004345E0" w:rsidRPr="001B1282">
        <w:rPr>
          <w:szCs w:val="22"/>
        </w:rPr>
        <w:t xml:space="preserve">articipants </w:t>
      </w:r>
      <w:r w:rsidRPr="001B1282">
        <w:rPr>
          <w:szCs w:val="22"/>
        </w:rPr>
        <w:t>identified</w:t>
      </w:r>
      <w:r w:rsidR="004345E0" w:rsidRPr="001B1282">
        <w:rPr>
          <w:szCs w:val="22"/>
        </w:rPr>
        <w:t xml:space="preserve"> the main reasons prevent</w:t>
      </w:r>
      <w:r w:rsidR="007B63E6" w:rsidRPr="001B1282">
        <w:rPr>
          <w:szCs w:val="22"/>
        </w:rPr>
        <w:t>ing</w:t>
      </w:r>
      <w:r w:rsidR="004345E0" w:rsidRPr="001B1282">
        <w:rPr>
          <w:szCs w:val="22"/>
        </w:rPr>
        <w:t xml:space="preserve"> them from opening accounts. </w:t>
      </w:r>
      <w:r w:rsidR="002E1FBC" w:rsidRPr="001B1282">
        <w:rPr>
          <w:szCs w:val="22"/>
        </w:rPr>
        <w:t>Table 1 (next page) highlights that the five most common barriers for opening accounts are:</w:t>
      </w:r>
    </w:p>
    <w:p w14:paraId="55ECE9CF" w14:textId="77777777" w:rsidR="002E1FBC" w:rsidRPr="001B1282" w:rsidRDefault="002E1FBC" w:rsidP="000A3259">
      <w:pPr>
        <w:pStyle w:val="Caption"/>
        <w:numPr>
          <w:ilvl w:val="0"/>
          <w:numId w:val="13"/>
        </w:numPr>
        <w:spacing w:after="120"/>
        <w:rPr>
          <w:i w:val="0"/>
          <w:iCs w:val="0"/>
          <w:color w:val="auto"/>
          <w:sz w:val="22"/>
          <w:szCs w:val="22"/>
        </w:rPr>
      </w:pPr>
      <w:r w:rsidRPr="001B1282">
        <w:rPr>
          <w:i w:val="0"/>
          <w:iCs w:val="0"/>
          <w:color w:val="auto"/>
          <w:sz w:val="22"/>
          <w:szCs w:val="22"/>
        </w:rPr>
        <w:t>Lack of proof of physical address;</w:t>
      </w:r>
    </w:p>
    <w:p w14:paraId="7CD2896E" w14:textId="77777777" w:rsidR="002E1FBC" w:rsidRPr="001B1282" w:rsidRDefault="002E1FBC" w:rsidP="000A3259">
      <w:pPr>
        <w:pStyle w:val="Caption"/>
        <w:numPr>
          <w:ilvl w:val="0"/>
          <w:numId w:val="13"/>
        </w:numPr>
        <w:spacing w:after="120"/>
        <w:rPr>
          <w:i w:val="0"/>
          <w:iCs w:val="0"/>
          <w:color w:val="auto"/>
          <w:sz w:val="22"/>
          <w:szCs w:val="22"/>
        </w:rPr>
      </w:pPr>
      <w:r w:rsidRPr="001B1282">
        <w:rPr>
          <w:i w:val="0"/>
          <w:iCs w:val="0"/>
          <w:color w:val="auto"/>
          <w:sz w:val="22"/>
          <w:szCs w:val="22"/>
        </w:rPr>
        <w:t>Complexities of paperwork, including verifying customer information, establishing a customer profile, or verification of documents;</w:t>
      </w:r>
    </w:p>
    <w:p w14:paraId="33EF3BFF" w14:textId="77777777" w:rsidR="002E1FBC" w:rsidRPr="001B1282" w:rsidRDefault="002E1FBC" w:rsidP="000A3259">
      <w:pPr>
        <w:pStyle w:val="Caption"/>
        <w:numPr>
          <w:ilvl w:val="0"/>
          <w:numId w:val="13"/>
        </w:numPr>
        <w:spacing w:after="120"/>
        <w:rPr>
          <w:i w:val="0"/>
          <w:iCs w:val="0"/>
          <w:color w:val="auto"/>
          <w:sz w:val="22"/>
          <w:szCs w:val="22"/>
        </w:rPr>
      </w:pPr>
      <w:r w:rsidRPr="001B1282">
        <w:rPr>
          <w:i w:val="0"/>
          <w:iCs w:val="0"/>
          <w:color w:val="auto"/>
          <w:sz w:val="22"/>
          <w:szCs w:val="22"/>
        </w:rPr>
        <w:t>Lack of photo identification;</w:t>
      </w:r>
    </w:p>
    <w:p w14:paraId="7BDD62DA" w14:textId="77777777" w:rsidR="002E1FBC" w:rsidRPr="001B1282" w:rsidRDefault="002E1FBC" w:rsidP="000A3259">
      <w:pPr>
        <w:pStyle w:val="Caption"/>
        <w:numPr>
          <w:ilvl w:val="0"/>
          <w:numId w:val="13"/>
        </w:numPr>
        <w:spacing w:after="120"/>
        <w:rPr>
          <w:i w:val="0"/>
          <w:iCs w:val="0"/>
          <w:color w:val="auto"/>
          <w:sz w:val="22"/>
          <w:szCs w:val="22"/>
        </w:rPr>
      </w:pPr>
      <w:r w:rsidRPr="001B1282">
        <w:rPr>
          <w:i w:val="0"/>
          <w:iCs w:val="0"/>
          <w:color w:val="auto"/>
          <w:sz w:val="22"/>
          <w:szCs w:val="22"/>
        </w:rPr>
        <w:t>Language barriers;</w:t>
      </w:r>
    </w:p>
    <w:p w14:paraId="266D4924" w14:textId="3BF2461C" w:rsidR="00DC40A7" w:rsidRDefault="002E1FBC" w:rsidP="00DC40A7">
      <w:pPr>
        <w:pStyle w:val="Caption"/>
        <w:numPr>
          <w:ilvl w:val="0"/>
          <w:numId w:val="13"/>
        </w:numPr>
        <w:spacing w:after="120"/>
        <w:rPr>
          <w:i w:val="0"/>
          <w:iCs w:val="0"/>
          <w:color w:val="auto"/>
          <w:sz w:val="22"/>
          <w:szCs w:val="22"/>
        </w:rPr>
      </w:pPr>
      <w:r w:rsidRPr="001B1282">
        <w:rPr>
          <w:i w:val="0"/>
          <w:iCs w:val="0"/>
          <w:color w:val="auto"/>
          <w:sz w:val="22"/>
          <w:szCs w:val="22"/>
        </w:rPr>
        <w:t>Lack of access to a bank branch, i.e. over-the counter banking services.</w:t>
      </w:r>
    </w:p>
    <w:p w14:paraId="2C0DA7E5" w14:textId="77777777" w:rsidR="00C50B4C" w:rsidRPr="00C50B4C" w:rsidRDefault="00C50B4C" w:rsidP="00C50B4C"/>
    <w:p w14:paraId="5EB9DD9D" w14:textId="2CDE1548" w:rsidR="00BF7C0F" w:rsidRPr="00C30984" w:rsidRDefault="00C427EF" w:rsidP="00020B0E">
      <w:r w:rsidRPr="00C30984">
        <w:rPr>
          <w:noProof/>
        </w:rPr>
        <w:drawing>
          <wp:inline distT="0" distB="0" distL="0" distR="0" wp14:anchorId="323B5776" wp14:editId="2486FC58">
            <wp:extent cx="3187700" cy="4800600"/>
            <wp:effectExtent l="0" t="0" r="0" b="0"/>
            <wp:docPr id="9202460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46011" name="Picture 920246011"/>
                    <pic:cNvPicPr/>
                  </pic:nvPicPr>
                  <pic:blipFill>
                    <a:blip r:embed="rId14">
                      <a:extLst>
                        <a:ext uri="{28A0092B-C50C-407E-A947-70E740481C1C}">
                          <a14:useLocalDpi xmlns:a14="http://schemas.microsoft.com/office/drawing/2010/main" val="0"/>
                        </a:ext>
                      </a:extLst>
                    </a:blip>
                    <a:stretch>
                      <a:fillRect/>
                    </a:stretch>
                  </pic:blipFill>
                  <pic:spPr>
                    <a:xfrm>
                      <a:off x="0" y="0"/>
                      <a:ext cx="3187700" cy="4800600"/>
                    </a:xfrm>
                    <a:prstGeom prst="rect">
                      <a:avLst/>
                    </a:prstGeom>
                  </pic:spPr>
                </pic:pic>
              </a:graphicData>
            </a:graphic>
          </wp:inline>
        </w:drawing>
      </w:r>
    </w:p>
    <w:p w14:paraId="75287D87" w14:textId="524C6BE3" w:rsidR="00DC40A7" w:rsidRDefault="00DC40A7" w:rsidP="00D72FA4">
      <w:pPr>
        <w:rPr>
          <w:rStyle w:val="oypena"/>
          <w:color w:val="231F20"/>
          <w:sz w:val="20"/>
          <w:szCs w:val="20"/>
        </w:rPr>
      </w:pPr>
      <w:r w:rsidRPr="00D36255">
        <w:rPr>
          <w:noProof/>
          <w:sz w:val="20"/>
          <w:szCs w:val="21"/>
        </w:rPr>
        <mc:AlternateContent>
          <mc:Choice Requires="wps">
            <w:drawing>
              <wp:anchor distT="45720" distB="45720" distL="114300" distR="114300" simplePos="0" relativeHeight="251665408" behindDoc="0" locked="0" layoutInCell="1" allowOverlap="1" wp14:anchorId="3D8AF335" wp14:editId="509201F5">
                <wp:simplePos x="0" y="0"/>
                <wp:positionH relativeFrom="margin">
                  <wp:align>right</wp:align>
                </wp:positionH>
                <wp:positionV relativeFrom="paragraph">
                  <wp:posOffset>447012</wp:posOffset>
                </wp:positionV>
                <wp:extent cx="5716905" cy="1404620"/>
                <wp:effectExtent l="0" t="0" r="17145" b="17780"/>
                <wp:wrapSquare wrapText="bothSides"/>
                <wp:docPr id="1670937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023DDF8A" w14:textId="4EA00025" w:rsidR="00DC40A7" w:rsidRDefault="00DC40A7" w:rsidP="00DC40A7">
                            <w:r>
                              <w:rPr>
                                <w:b/>
                                <w:bCs/>
                                <w:szCs w:val="22"/>
                              </w:rPr>
                              <w:t xml:space="preserve">Table 1 </w:t>
                            </w:r>
                            <w:r w:rsidRPr="00777861">
                              <w:rPr>
                                <w:b/>
                                <w:bCs/>
                                <w:szCs w:val="22"/>
                              </w:rPr>
                              <w:t>text alternative</w:t>
                            </w:r>
                            <w:r w:rsidRPr="00777861">
                              <w:rPr>
                                <w:szCs w:val="22"/>
                              </w:rPr>
                              <w:t xml:space="preserve">: </w:t>
                            </w:r>
                            <w:r>
                              <w:rPr>
                                <w:szCs w:val="22"/>
                              </w:rPr>
                              <w:t xml:space="preserve">This table shows the main barriers that frontline staff reported, with staff most commonly reporting barriers associated with completing proof of address (377 responses), complexity of paperwork (282 responses), ID requirements (266 responses), language barriers (164 responses) and bank branch access (150 responses).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AF335" id="_x0000_s1029" type="#_x0000_t202" style="position:absolute;margin-left:398.95pt;margin-top:35.2pt;width:450.1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" fillcolor="#dceaf7 [351]">
                <v:textbox style="mso-fit-shape-to-text:t">
                  <w:txbxContent>
                    <w:p w14:paraId="023DDF8A" w14:textId="4EA00025" w:rsidR="00DC40A7" w:rsidRDefault="00DC40A7" w:rsidP="00DC40A7">
                      <w:r>
                        <w:rPr>
                          <w:b/>
                          <w:bCs/>
                          <w:szCs w:val="22"/>
                        </w:rPr>
                        <w:t>Table 1</w:t>
                      </w:r>
                      <w:r>
                        <w:rPr>
                          <w:b/>
                          <w:bCs/>
                          <w:szCs w:val="22"/>
                        </w:rPr>
                        <w:t xml:space="preserve"> </w:t>
                      </w:r>
                      <w:r w:rsidRPr="00777861">
                        <w:rPr>
                          <w:b/>
                          <w:bCs/>
                          <w:szCs w:val="22"/>
                        </w:rPr>
                        <w:t>text alternative</w:t>
                      </w:r>
                      <w:r w:rsidRPr="00777861">
                        <w:rPr>
                          <w:szCs w:val="22"/>
                        </w:rPr>
                        <w:t xml:space="preserve">: </w:t>
                      </w:r>
                      <w:r>
                        <w:rPr>
                          <w:szCs w:val="22"/>
                        </w:rPr>
                        <w:t xml:space="preserve">This </w:t>
                      </w:r>
                      <w:r>
                        <w:rPr>
                          <w:szCs w:val="22"/>
                        </w:rPr>
                        <w:t>table shows the main barriers that frontline staff reported, with staff most commonly reporting barriers associated with completing proof of address (377 responses), complexity of paperwork</w:t>
                      </w:r>
                      <w:r>
                        <w:rPr>
                          <w:szCs w:val="22"/>
                        </w:rPr>
                        <w:t xml:space="preserve"> </w:t>
                      </w:r>
                      <w:r>
                        <w:rPr>
                          <w:szCs w:val="22"/>
                        </w:rPr>
                        <w:t xml:space="preserve">(282 responses), ID requirements (266 responses), language barriers (164 responses) and bank branch access (150 responses). </w:t>
                      </w:r>
                    </w:p>
                  </w:txbxContent>
                </v:textbox>
                <w10:wrap type="square" anchorx="margin"/>
              </v:shape>
            </w:pict>
          </mc:Fallback>
        </mc:AlternateContent>
      </w:r>
      <w:r w:rsidR="009179CA" w:rsidRPr="00C30984">
        <w:rPr>
          <w:rStyle w:val="oypena"/>
          <w:b/>
          <w:bCs/>
          <w:color w:val="231F20"/>
          <w:sz w:val="20"/>
          <w:szCs w:val="20"/>
        </w:rPr>
        <w:t xml:space="preserve">Table 1. </w:t>
      </w:r>
      <w:r w:rsidR="009179CA" w:rsidRPr="00C30984">
        <w:rPr>
          <w:rStyle w:val="oypena"/>
          <w:color w:val="231F20"/>
          <w:sz w:val="20"/>
          <w:szCs w:val="20"/>
        </w:rPr>
        <w:t>Barriers that frontline staff reported experiencing ‘often’ and ‘very often’, shown as the number of responses per barrier.</w:t>
      </w:r>
    </w:p>
    <w:p w14:paraId="75380C54" w14:textId="3D932DAF" w:rsidR="00DC40A7" w:rsidRPr="00DC40A7" w:rsidRDefault="00DC40A7" w:rsidP="00D72FA4">
      <w:pPr>
        <w:rPr>
          <w:color w:val="231F20"/>
          <w:sz w:val="20"/>
          <w:szCs w:val="20"/>
        </w:rPr>
      </w:pPr>
    </w:p>
    <w:p w14:paraId="76EAC611" w14:textId="77777777" w:rsidR="003E2967" w:rsidRPr="001B1282" w:rsidRDefault="00802669" w:rsidP="00DC40A7">
      <w:pPr>
        <w:spacing w:line="276" w:lineRule="auto"/>
        <w:rPr>
          <w:rStyle w:val="oypena"/>
          <w:color w:val="231F20"/>
          <w:szCs w:val="22"/>
        </w:rPr>
      </w:pPr>
      <w:r w:rsidRPr="001B1282">
        <w:rPr>
          <w:rStyle w:val="oypena"/>
          <w:color w:val="231F20"/>
          <w:szCs w:val="22"/>
        </w:rPr>
        <w:t xml:space="preserve">Other </w:t>
      </w:r>
      <w:r w:rsidR="007609A9" w:rsidRPr="001B1282">
        <w:rPr>
          <w:rStyle w:val="oypena"/>
          <w:color w:val="231F20"/>
          <w:szCs w:val="22"/>
        </w:rPr>
        <w:t xml:space="preserve">identified </w:t>
      </w:r>
      <w:r w:rsidRPr="001B1282">
        <w:rPr>
          <w:rStyle w:val="oypena"/>
          <w:color w:val="231F20"/>
          <w:szCs w:val="22"/>
        </w:rPr>
        <w:t>barriers</w:t>
      </w:r>
      <w:r w:rsidR="00E52073" w:rsidRPr="001B1282">
        <w:rPr>
          <w:rStyle w:val="oypena"/>
          <w:color w:val="231F20"/>
          <w:szCs w:val="22"/>
        </w:rPr>
        <w:t xml:space="preserve"> (not included in </w:t>
      </w:r>
      <w:r w:rsidR="002E6518" w:rsidRPr="001B1282">
        <w:rPr>
          <w:rStyle w:val="oypena"/>
          <w:color w:val="231F20"/>
          <w:szCs w:val="22"/>
        </w:rPr>
        <w:t>Table 1</w:t>
      </w:r>
      <w:r w:rsidR="00E52073" w:rsidRPr="001B1282">
        <w:rPr>
          <w:rStyle w:val="oypena"/>
          <w:color w:val="231F20"/>
          <w:szCs w:val="22"/>
        </w:rPr>
        <w:t>)</w:t>
      </w:r>
      <w:r w:rsidRPr="001B1282">
        <w:rPr>
          <w:rStyle w:val="oypena"/>
          <w:color w:val="231F20"/>
          <w:szCs w:val="22"/>
        </w:rPr>
        <w:t xml:space="preserve"> </w:t>
      </w:r>
      <w:r w:rsidR="007609A9" w:rsidRPr="001B1282">
        <w:rPr>
          <w:rStyle w:val="oypena"/>
          <w:color w:val="231F20"/>
          <w:szCs w:val="22"/>
        </w:rPr>
        <w:t>were</w:t>
      </w:r>
      <w:r w:rsidR="00AF6115" w:rsidRPr="001B1282">
        <w:rPr>
          <w:rStyle w:val="oypena"/>
          <w:color w:val="231F20"/>
          <w:szCs w:val="22"/>
        </w:rPr>
        <w:t xml:space="preserve"> </w:t>
      </w:r>
      <w:r w:rsidR="00323522" w:rsidRPr="001B1282">
        <w:rPr>
          <w:rStyle w:val="oypena"/>
          <w:color w:val="231F20"/>
          <w:szCs w:val="22"/>
        </w:rPr>
        <w:t>organisation</w:t>
      </w:r>
      <w:r w:rsidR="007609A9" w:rsidRPr="001B1282">
        <w:rPr>
          <w:rStyle w:val="oypena"/>
          <w:color w:val="231F20"/>
          <w:szCs w:val="22"/>
        </w:rPr>
        <w:t>al</w:t>
      </w:r>
      <w:r w:rsidR="00323522" w:rsidRPr="001B1282">
        <w:rPr>
          <w:rStyle w:val="oypena"/>
          <w:color w:val="231F20"/>
          <w:szCs w:val="22"/>
        </w:rPr>
        <w:t xml:space="preserve"> </w:t>
      </w:r>
      <w:r w:rsidR="00AF6115" w:rsidRPr="001B1282">
        <w:rPr>
          <w:rStyle w:val="oypena"/>
          <w:color w:val="231F20"/>
          <w:szCs w:val="22"/>
        </w:rPr>
        <w:t>internal p</w:t>
      </w:r>
      <w:r w:rsidRPr="001B1282">
        <w:rPr>
          <w:rStyle w:val="oypena"/>
          <w:color w:val="231F20"/>
          <w:szCs w:val="22"/>
        </w:rPr>
        <w:t>olicies, protocols and processes</w:t>
      </w:r>
      <w:r w:rsidR="00AF6115" w:rsidRPr="001B1282">
        <w:rPr>
          <w:rStyle w:val="oypena"/>
          <w:color w:val="231F20"/>
          <w:szCs w:val="22"/>
        </w:rPr>
        <w:t xml:space="preserve"> (</w:t>
      </w:r>
      <w:r w:rsidR="002E6518" w:rsidRPr="001B1282">
        <w:rPr>
          <w:rStyle w:val="oypena"/>
          <w:color w:val="231F20"/>
          <w:szCs w:val="22"/>
        </w:rPr>
        <w:t>i.e.</w:t>
      </w:r>
      <w:r w:rsidR="00AF6115" w:rsidRPr="001B1282">
        <w:rPr>
          <w:rStyle w:val="oypena"/>
          <w:color w:val="231F20"/>
          <w:szCs w:val="22"/>
        </w:rPr>
        <w:t xml:space="preserve"> v</w:t>
      </w:r>
      <w:r w:rsidRPr="001B1282">
        <w:rPr>
          <w:rStyle w:val="oypena"/>
          <w:color w:val="231F20"/>
          <w:szCs w:val="22"/>
        </w:rPr>
        <w:t>isa</w:t>
      </w:r>
      <w:r w:rsidR="001626AE" w:rsidRPr="001B1282">
        <w:rPr>
          <w:rStyle w:val="oypena"/>
          <w:color w:val="231F20"/>
          <w:szCs w:val="22"/>
        </w:rPr>
        <w:t xml:space="preserve"> and </w:t>
      </w:r>
      <w:r w:rsidR="00AF6115" w:rsidRPr="001B1282">
        <w:rPr>
          <w:rStyle w:val="oypena"/>
          <w:color w:val="231F20"/>
          <w:szCs w:val="22"/>
        </w:rPr>
        <w:t>r</w:t>
      </w:r>
      <w:r w:rsidRPr="001B1282">
        <w:rPr>
          <w:rStyle w:val="oypena"/>
          <w:color w:val="231F20"/>
          <w:szCs w:val="22"/>
        </w:rPr>
        <w:t>esidency requirements)</w:t>
      </w:r>
      <w:r w:rsidR="00606C38" w:rsidRPr="001B1282">
        <w:rPr>
          <w:rStyle w:val="oypena"/>
          <w:color w:val="231F20"/>
          <w:szCs w:val="22"/>
        </w:rPr>
        <w:t>, specific c</w:t>
      </w:r>
      <w:r w:rsidRPr="001B1282">
        <w:rPr>
          <w:rStyle w:val="oypena"/>
          <w:color w:val="231F20"/>
          <w:szCs w:val="22"/>
        </w:rPr>
        <w:t xml:space="preserve">ustomer </w:t>
      </w:r>
      <w:r w:rsidR="00606C38" w:rsidRPr="001B1282">
        <w:rPr>
          <w:rStyle w:val="oypena"/>
          <w:color w:val="231F20"/>
          <w:szCs w:val="22"/>
        </w:rPr>
        <w:t>d</w:t>
      </w:r>
      <w:r w:rsidRPr="001B1282">
        <w:rPr>
          <w:rStyle w:val="oypena"/>
          <w:color w:val="231F20"/>
          <w:szCs w:val="22"/>
        </w:rPr>
        <w:t xml:space="preserve">ue </w:t>
      </w:r>
      <w:r w:rsidR="00606C38" w:rsidRPr="001B1282">
        <w:rPr>
          <w:rStyle w:val="oypena"/>
          <w:color w:val="231F20"/>
          <w:szCs w:val="22"/>
        </w:rPr>
        <w:t>d</w:t>
      </w:r>
      <w:r w:rsidRPr="001B1282">
        <w:rPr>
          <w:rStyle w:val="oypena"/>
          <w:color w:val="231F20"/>
          <w:szCs w:val="22"/>
        </w:rPr>
        <w:t>iligence</w:t>
      </w:r>
      <w:r w:rsidR="00606C38" w:rsidRPr="001B1282">
        <w:rPr>
          <w:rStyle w:val="oypena"/>
          <w:color w:val="231F20"/>
          <w:szCs w:val="22"/>
        </w:rPr>
        <w:t xml:space="preserve"> requirements </w:t>
      </w:r>
      <w:r w:rsidRPr="001B1282">
        <w:rPr>
          <w:rStyle w:val="oypena"/>
          <w:color w:val="231F20"/>
          <w:szCs w:val="22"/>
        </w:rPr>
        <w:t>(</w:t>
      </w:r>
      <w:r w:rsidR="003B16CC" w:rsidRPr="001B1282">
        <w:rPr>
          <w:rStyle w:val="oypena"/>
          <w:color w:val="231F20"/>
          <w:szCs w:val="22"/>
        </w:rPr>
        <w:t>i.e</w:t>
      </w:r>
      <w:r w:rsidR="002E6518" w:rsidRPr="001B1282">
        <w:rPr>
          <w:rStyle w:val="oypena"/>
          <w:color w:val="231F20"/>
          <w:szCs w:val="22"/>
        </w:rPr>
        <w:t>.</w:t>
      </w:r>
      <w:r w:rsidR="0089038A" w:rsidRPr="001B1282">
        <w:rPr>
          <w:rStyle w:val="oypena"/>
          <w:color w:val="231F20"/>
          <w:szCs w:val="22"/>
        </w:rPr>
        <w:t xml:space="preserve"> </w:t>
      </w:r>
      <w:r w:rsidR="00606C38" w:rsidRPr="001B1282">
        <w:rPr>
          <w:rStyle w:val="oypena"/>
          <w:color w:val="231F20"/>
          <w:szCs w:val="22"/>
        </w:rPr>
        <w:t>source of wealth or</w:t>
      </w:r>
      <w:r w:rsidR="001626AE" w:rsidRPr="001B1282">
        <w:rPr>
          <w:rStyle w:val="oypena"/>
          <w:color w:val="231F20"/>
          <w:szCs w:val="22"/>
        </w:rPr>
        <w:t xml:space="preserve"> source of</w:t>
      </w:r>
      <w:r w:rsidR="00606C38" w:rsidRPr="001B1282">
        <w:rPr>
          <w:rStyle w:val="oypena"/>
          <w:color w:val="231F20"/>
          <w:szCs w:val="22"/>
        </w:rPr>
        <w:t xml:space="preserve"> funds</w:t>
      </w:r>
      <w:r w:rsidR="003B16CC" w:rsidRPr="001B1282">
        <w:rPr>
          <w:rStyle w:val="oypena"/>
          <w:color w:val="231F20"/>
          <w:szCs w:val="22"/>
        </w:rPr>
        <w:t xml:space="preserve">), </w:t>
      </w:r>
      <w:r w:rsidR="00FD54BB" w:rsidRPr="001B1282">
        <w:rPr>
          <w:rStyle w:val="oypena"/>
          <w:color w:val="231F20"/>
          <w:szCs w:val="22"/>
        </w:rPr>
        <w:t>working through m</w:t>
      </w:r>
      <w:r w:rsidRPr="001B1282">
        <w:rPr>
          <w:rStyle w:val="oypena"/>
          <w:color w:val="231F20"/>
          <w:szCs w:val="22"/>
        </w:rPr>
        <w:t>andates and signatories</w:t>
      </w:r>
      <w:r w:rsidR="0089038A" w:rsidRPr="001B1282">
        <w:rPr>
          <w:rStyle w:val="oypena"/>
          <w:color w:val="231F20"/>
          <w:szCs w:val="22"/>
        </w:rPr>
        <w:t xml:space="preserve"> that specify who can control and access an account</w:t>
      </w:r>
      <w:r w:rsidRPr="001B1282">
        <w:rPr>
          <w:rStyle w:val="oypena"/>
          <w:color w:val="231F20"/>
          <w:szCs w:val="22"/>
        </w:rPr>
        <w:t>,</w:t>
      </w:r>
      <w:r w:rsidR="00FD54BB" w:rsidRPr="001B1282">
        <w:rPr>
          <w:rStyle w:val="oypena"/>
          <w:color w:val="231F20"/>
          <w:szCs w:val="22"/>
        </w:rPr>
        <w:t xml:space="preserve"> getting </w:t>
      </w:r>
      <w:r w:rsidRPr="001B1282">
        <w:rPr>
          <w:rStyle w:val="oypena"/>
          <w:color w:val="231F20"/>
          <w:szCs w:val="22"/>
        </w:rPr>
        <w:t>parent or caregiver consent for minors</w:t>
      </w:r>
      <w:r w:rsidR="001626AE" w:rsidRPr="001B1282">
        <w:rPr>
          <w:rStyle w:val="oypena"/>
          <w:color w:val="231F20"/>
          <w:szCs w:val="22"/>
        </w:rPr>
        <w:t xml:space="preserve"> and </w:t>
      </w:r>
      <w:r w:rsidRPr="001B1282">
        <w:rPr>
          <w:rStyle w:val="oypena"/>
          <w:color w:val="231F20"/>
          <w:szCs w:val="22"/>
        </w:rPr>
        <w:t>youth,</w:t>
      </w:r>
      <w:r w:rsidR="000F754A" w:rsidRPr="001B1282">
        <w:rPr>
          <w:rStyle w:val="oypena"/>
          <w:color w:val="231F20"/>
          <w:szCs w:val="22"/>
        </w:rPr>
        <w:t xml:space="preserve"> internal bank systems and technology,</w:t>
      </w:r>
      <w:r w:rsidRPr="001B1282">
        <w:rPr>
          <w:rStyle w:val="oypena"/>
          <w:color w:val="231F20"/>
          <w:szCs w:val="22"/>
        </w:rPr>
        <w:t xml:space="preserve"> </w:t>
      </w:r>
      <w:r w:rsidR="00FD54BB" w:rsidRPr="001B1282">
        <w:rPr>
          <w:rStyle w:val="oypena"/>
          <w:color w:val="231F20"/>
          <w:szCs w:val="22"/>
        </w:rPr>
        <w:t>the</w:t>
      </w:r>
      <w:r w:rsidRPr="001B1282">
        <w:rPr>
          <w:rStyle w:val="oypena"/>
          <w:color w:val="231F20"/>
          <w:szCs w:val="22"/>
        </w:rPr>
        <w:t xml:space="preserve"> length of </w:t>
      </w:r>
      <w:r w:rsidR="00FD54BB" w:rsidRPr="001B1282">
        <w:rPr>
          <w:rStyle w:val="oypena"/>
          <w:color w:val="231F20"/>
          <w:szCs w:val="22"/>
        </w:rPr>
        <w:t xml:space="preserve">time involved in the </w:t>
      </w:r>
      <w:r w:rsidRPr="001B1282">
        <w:rPr>
          <w:rStyle w:val="oypena"/>
          <w:color w:val="231F20"/>
          <w:szCs w:val="22"/>
        </w:rPr>
        <w:t>process</w:t>
      </w:r>
      <w:r w:rsidR="000F754A" w:rsidRPr="001B1282">
        <w:rPr>
          <w:rStyle w:val="oypena"/>
          <w:color w:val="231F20"/>
          <w:szCs w:val="22"/>
        </w:rPr>
        <w:t xml:space="preserve">, </w:t>
      </w:r>
      <w:r w:rsidR="00EC73C3" w:rsidRPr="001B1282">
        <w:rPr>
          <w:rStyle w:val="oypena"/>
          <w:color w:val="231F20"/>
          <w:szCs w:val="22"/>
        </w:rPr>
        <w:t xml:space="preserve">and </w:t>
      </w:r>
      <w:r w:rsidR="000F754A" w:rsidRPr="001B1282">
        <w:rPr>
          <w:rStyle w:val="oypena"/>
          <w:color w:val="231F20"/>
          <w:szCs w:val="22"/>
        </w:rPr>
        <w:t>the capability of both frontline staff or customers</w:t>
      </w:r>
      <w:r w:rsidR="00FD54BB" w:rsidRPr="001B1282">
        <w:rPr>
          <w:rStyle w:val="oypena"/>
          <w:color w:val="231F20"/>
          <w:szCs w:val="22"/>
        </w:rPr>
        <w:t xml:space="preserve">. </w:t>
      </w:r>
    </w:p>
    <w:p w14:paraId="22D5FC5C" w14:textId="1CBF6DFA" w:rsidR="000F1FFD" w:rsidRPr="00DC40A7" w:rsidRDefault="000F1FFD" w:rsidP="00D72FA4">
      <w:pPr>
        <w:rPr>
          <w:b/>
          <w:sz w:val="24"/>
        </w:rPr>
      </w:pPr>
      <w:r w:rsidRPr="00DC40A7">
        <w:rPr>
          <w:b/>
          <w:sz w:val="24"/>
        </w:rPr>
        <w:t>Frontline staff</w:t>
      </w:r>
      <w:r w:rsidR="00323522" w:rsidRPr="00DC40A7">
        <w:rPr>
          <w:b/>
          <w:sz w:val="24"/>
        </w:rPr>
        <w:t xml:space="preserve"> described </w:t>
      </w:r>
      <w:r w:rsidR="00E52073" w:rsidRPr="00DC40A7">
        <w:rPr>
          <w:b/>
          <w:sz w:val="24"/>
        </w:rPr>
        <w:t>key</w:t>
      </w:r>
      <w:r w:rsidRPr="00DC40A7">
        <w:rPr>
          <w:b/>
          <w:sz w:val="24"/>
        </w:rPr>
        <w:t xml:space="preserve"> barriers</w:t>
      </w:r>
      <w:r w:rsidR="00E52073" w:rsidRPr="00DC40A7">
        <w:rPr>
          <w:b/>
          <w:sz w:val="24"/>
        </w:rPr>
        <w:t xml:space="preserve"> to bank accounts</w:t>
      </w:r>
      <w:r w:rsidRPr="00DC40A7">
        <w:rPr>
          <w:b/>
          <w:sz w:val="24"/>
        </w:rPr>
        <w:t xml:space="preserve"> during interviews and free-text responses</w:t>
      </w:r>
    </w:p>
    <w:p w14:paraId="220924B3" w14:textId="77777777" w:rsidR="005B0327" w:rsidRPr="001B1282" w:rsidRDefault="005B0327" w:rsidP="00DC40A7">
      <w:pPr>
        <w:spacing w:line="276" w:lineRule="auto"/>
        <w:rPr>
          <w:szCs w:val="22"/>
        </w:rPr>
      </w:pPr>
      <w:r w:rsidRPr="001B1282">
        <w:rPr>
          <w:szCs w:val="22"/>
        </w:rPr>
        <w:t xml:space="preserve">Frontline staff noted that identification and address verification were often considered to be one of the main challenges with providing bank accounts. Some participants raised concerns about how difficult it can be for some customers to meet identity and address verification requirements, which are necessary to open a bank account. For example, two participants explained the challenges they face regarding ID and address checks: </w:t>
      </w:r>
    </w:p>
    <w:p w14:paraId="6F564E67" w14:textId="3DFCA9C8" w:rsidR="00100D36" w:rsidRPr="001B1282" w:rsidRDefault="00E37F2D" w:rsidP="00421B21">
      <w:pPr>
        <w:spacing w:line="276" w:lineRule="auto"/>
        <w:ind w:left="720"/>
        <w:rPr>
          <w:i/>
          <w:iCs/>
          <w:color w:val="074F6A" w:themeColor="accent4" w:themeShade="80"/>
          <w:szCs w:val="22"/>
        </w:rPr>
      </w:pPr>
      <w:r w:rsidRPr="001B1282">
        <w:rPr>
          <w:i/>
          <w:iCs/>
          <w:color w:val="074F6A" w:themeColor="accent4" w:themeShade="80"/>
          <w:szCs w:val="22"/>
        </w:rPr>
        <w:t>“</w:t>
      </w:r>
      <w:r w:rsidR="00100D36" w:rsidRPr="001B1282">
        <w:rPr>
          <w:i/>
          <w:iCs/>
          <w:color w:val="074F6A" w:themeColor="accent4" w:themeShade="80"/>
          <w:szCs w:val="22"/>
        </w:rPr>
        <w:t>It's quite a high threshold for proving your identity. And as well, I think having proof of address</w:t>
      </w:r>
      <w:r w:rsidR="00844343" w:rsidRPr="001B1282">
        <w:rPr>
          <w:i/>
          <w:iCs/>
          <w:color w:val="074F6A" w:themeColor="accent4" w:themeShade="80"/>
          <w:szCs w:val="22"/>
        </w:rPr>
        <w:t xml:space="preserve"> </w:t>
      </w:r>
      <w:r w:rsidR="00100D36" w:rsidRPr="001B1282">
        <w:rPr>
          <w:i/>
          <w:iCs/>
          <w:color w:val="074F6A" w:themeColor="accent4" w:themeShade="80"/>
          <w:szCs w:val="22"/>
        </w:rPr>
        <w:t>you have to have something in your name... So, like a lot of minors were having di</w:t>
      </w:r>
      <w:r w:rsidR="00B95D55" w:rsidRPr="001B1282">
        <w:rPr>
          <w:i/>
          <w:iCs/>
          <w:color w:val="074F6A" w:themeColor="accent4" w:themeShade="80"/>
          <w:szCs w:val="22"/>
        </w:rPr>
        <w:t>ffi</w:t>
      </w:r>
      <w:r w:rsidR="00100D36" w:rsidRPr="001B1282">
        <w:rPr>
          <w:i/>
          <w:iCs/>
          <w:color w:val="074F6A" w:themeColor="accent4" w:themeShade="80"/>
          <w:szCs w:val="22"/>
        </w:rPr>
        <w:t xml:space="preserve">culty because they don't have any like liabilities in their name or any, you know, bills… it can get really hard to provide proof of address or if you are unhoused as well or if you are in short term accommodation.” </w:t>
      </w:r>
    </w:p>
    <w:p w14:paraId="7A6B6E1A" w14:textId="0339C920" w:rsidR="00047429" w:rsidRPr="00E7138F" w:rsidRDefault="00047429" w:rsidP="00DC40A7">
      <w:pPr>
        <w:spacing w:line="276" w:lineRule="auto"/>
        <w:ind w:left="720"/>
        <w:jc w:val="right"/>
        <w:rPr>
          <w:i/>
          <w:iCs/>
          <w:color w:val="074F6A" w:themeColor="accent4" w:themeShade="80"/>
          <w:szCs w:val="22"/>
        </w:rPr>
      </w:pPr>
      <w:r w:rsidRPr="00E7138F">
        <w:rPr>
          <w:i/>
          <w:iCs/>
          <w:color w:val="074F6A" w:themeColor="accent4" w:themeShade="80"/>
          <w:szCs w:val="22"/>
        </w:rPr>
        <w:t>— Frontline staff</w:t>
      </w:r>
    </w:p>
    <w:p w14:paraId="6D5D9E8F" w14:textId="25AC710C" w:rsidR="00B95D55" w:rsidRPr="00E7138F" w:rsidRDefault="00B95D55" w:rsidP="00421B21">
      <w:pPr>
        <w:spacing w:line="276" w:lineRule="auto"/>
        <w:ind w:left="720"/>
        <w:rPr>
          <w:i/>
          <w:iCs/>
          <w:color w:val="156082" w:themeColor="accent1"/>
          <w:szCs w:val="22"/>
        </w:rPr>
      </w:pPr>
      <w:r w:rsidRPr="00E7138F">
        <w:rPr>
          <w:i/>
          <w:iCs/>
          <w:color w:val="156082" w:themeColor="accent1"/>
          <w:szCs w:val="22"/>
        </w:rPr>
        <w:t>“</w:t>
      </w:r>
      <w:r w:rsidR="00E52073" w:rsidRPr="00E7138F">
        <w:rPr>
          <w:i/>
          <w:iCs/>
          <w:color w:val="156082" w:themeColor="accent1"/>
          <w:szCs w:val="22"/>
        </w:rPr>
        <w:t>It can be really difficult if you don’t have the correct ID. If you don’t have the correct type of photo ID that can be considered acceptable you won’t get an account</w:t>
      </w:r>
      <w:r w:rsidR="009468EA" w:rsidRPr="00E7138F">
        <w:rPr>
          <w:i/>
          <w:iCs/>
          <w:color w:val="156082" w:themeColor="accent1"/>
          <w:szCs w:val="22"/>
        </w:rPr>
        <w:t>.</w:t>
      </w:r>
      <w:r w:rsidR="00E52073" w:rsidRPr="00E7138F">
        <w:rPr>
          <w:i/>
          <w:iCs/>
          <w:color w:val="156082" w:themeColor="accent1"/>
          <w:szCs w:val="22"/>
        </w:rPr>
        <w:t>”</w:t>
      </w:r>
    </w:p>
    <w:p w14:paraId="57AFB385" w14:textId="4DEA1280" w:rsidR="00047429" w:rsidRPr="00E7138F" w:rsidRDefault="00047429" w:rsidP="00DC40A7">
      <w:pPr>
        <w:spacing w:line="276" w:lineRule="auto"/>
        <w:ind w:left="720"/>
        <w:jc w:val="right"/>
        <w:rPr>
          <w:i/>
          <w:color w:val="074F6A" w:themeColor="accent4" w:themeShade="80"/>
          <w:szCs w:val="22"/>
        </w:rPr>
      </w:pPr>
      <w:r w:rsidRPr="00E7138F">
        <w:rPr>
          <w:i/>
          <w:iCs/>
          <w:color w:val="074F6A" w:themeColor="accent4" w:themeShade="80"/>
          <w:szCs w:val="22"/>
        </w:rPr>
        <w:t>— Frontline staff</w:t>
      </w:r>
    </w:p>
    <w:p w14:paraId="506FBD87" w14:textId="005889BA" w:rsidR="00C319A7" w:rsidRPr="00E7138F" w:rsidRDefault="00C319A7" w:rsidP="00DC40A7">
      <w:pPr>
        <w:spacing w:line="276" w:lineRule="auto"/>
        <w:rPr>
          <w:color w:val="000000" w:themeColor="text1"/>
          <w:szCs w:val="22"/>
        </w:rPr>
      </w:pPr>
      <w:r w:rsidRPr="00E7138F">
        <w:rPr>
          <w:color w:val="000000" w:themeColor="text1"/>
          <w:szCs w:val="22"/>
        </w:rPr>
        <w:t xml:space="preserve">Some staff noted that they can also find it difficult to determine what is a legitimate form of proof of identity or proof of address. For example, we heard that some staff would request that customers provide documents certified by a Justice of the Peace, solicitor or police officer to confirm legitimacy. We also see in the above accounts that documents have to include the customer’s name, which can be an </w:t>
      </w:r>
      <w:r w:rsidR="000A6DEC" w:rsidRPr="00E7138F">
        <w:rPr>
          <w:color w:val="000000" w:themeColor="text1"/>
          <w:szCs w:val="22"/>
        </w:rPr>
        <w:t>issue for some people who may have bills addressed to a family member, or for who have changed their names (e.g. through marriage). Similarly, we heard that verifying someone’s identity can be harder because of narrow criteria regarding the types of information that can be accepted, as explained by two participants:</w:t>
      </w:r>
    </w:p>
    <w:p w14:paraId="319E3D26" w14:textId="5BD689C2" w:rsidR="00C44B62" w:rsidRPr="00E7138F" w:rsidRDefault="00425045" w:rsidP="00421B21">
      <w:pPr>
        <w:ind w:left="720"/>
        <w:rPr>
          <w:i/>
          <w:iCs/>
          <w:color w:val="156082" w:themeColor="accent1"/>
          <w:szCs w:val="22"/>
        </w:rPr>
      </w:pPr>
      <w:r w:rsidRPr="00E7138F">
        <w:rPr>
          <w:i/>
          <w:iCs/>
          <w:color w:val="156082" w:themeColor="accent1"/>
          <w:szCs w:val="22"/>
        </w:rPr>
        <w:t>“For our particular organisation, [the proof of address] has got to be issued in the last 12 months. So they’ve got a tenancy agreement but they might have been in there for two years</w:t>
      </w:r>
      <w:r w:rsidR="008E7023" w:rsidRPr="00E7138F">
        <w:rPr>
          <w:i/>
          <w:iCs/>
          <w:color w:val="156082" w:themeColor="accent1"/>
          <w:szCs w:val="22"/>
        </w:rPr>
        <w:t>,</w:t>
      </w:r>
      <w:r w:rsidRPr="00E7138F">
        <w:rPr>
          <w:i/>
          <w:iCs/>
          <w:color w:val="156082" w:themeColor="accent1"/>
          <w:szCs w:val="22"/>
        </w:rPr>
        <w:t xml:space="preserve"> so it’s null and void.”</w:t>
      </w:r>
    </w:p>
    <w:p w14:paraId="4923F718" w14:textId="52D5A0B8" w:rsidR="00047429" w:rsidRPr="00E7138F" w:rsidRDefault="00047429" w:rsidP="00007E25">
      <w:pPr>
        <w:ind w:left="720"/>
        <w:jc w:val="right"/>
        <w:rPr>
          <w:i/>
          <w:iCs/>
          <w:color w:val="074F6A" w:themeColor="accent4" w:themeShade="80"/>
          <w:szCs w:val="22"/>
        </w:rPr>
      </w:pPr>
      <w:r w:rsidRPr="00E7138F">
        <w:rPr>
          <w:i/>
          <w:iCs/>
          <w:color w:val="074F6A" w:themeColor="accent4" w:themeShade="80"/>
          <w:szCs w:val="22"/>
        </w:rPr>
        <w:t>— Frontline staff</w:t>
      </w:r>
    </w:p>
    <w:p w14:paraId="7CA069D9" w14:textId="03950A08" w:rsidR="00B95D55" w:rsidRPr="00E7138F" w:rsidRDefault="008E7023" w:rsidP="00421B21">
      <w:pPr>
        <w:ind w:left="720"/>
        <w:rPr>
          <w:i/>
          <w:iCs/>
          <w:color w:val="156082" w:themeColor="accent1"/>
          <w:szCs w:val="22"/>
        </w:rPr>
      </w:pPr>
      <w:r w:rsidRPr="00E7138F">
        <w:rPr>
          <w:i/>
          <w:iCs/>
          <w:color w:val="156082" w:themeColor="accent1"/>
          <w:szCs w:val="22"/>
        </w:rPr>
        <w:t>“</w:t>
      </w:r>
      <w:r w:rsidR="00425045" w:rsidRPr="00E7138F">
        <w:rPr>
          <w:i/>
          <w:iCs/>
          <w:color w:val="156082" w:themeColor="accent1"/>
          <w:szCs w:val="22"/>
        </w:rPr>
        <w:t xml:space="preserve">And the only </w:t>
      </w:r>
      <w:r w:rsidRPr="00E7138F">
        <w:rPr>
          <w:i/>
          <w:iCs/>
          <w:color w:val="156082" w:themeColor="accent1"/>
          <w:szCs w:val="22"/>
        </w:rPr>
        <w:t>[proof of address]</w:t>
      </w:r>
      <w:r w:rsidR="00425045" w:rsidRPr="00E7138F">
        <w:rPr>
          <w:i/>
          <w:iCs/>
          <w:color w:val="156082" w:themeColor="accent1"/>
          <w:szCs w:val="22"/>
        </w:rPr>
        <w:t xml:space="preserve"> that I can say that is consistently good is a bank statement. And</w:t>
      </w:r>
      <w:r w:rsidRPr="00E7138F">
        <w:rPr>
          <w:i/>
          <w:iCs/>
          <w:color w:val="156082" w:themeColor="accent1"/>
          <w:szCs w:val="22"/>
        </w:rPr>
        <w:t xml:space="preserve"> </w:t>
      </w:r>
      <w:r w:rsidR="00425045" w:rsidRPr="00E7138F">
        <w:rPr>
          <w:i/>
          <w:iCs/>
          <w:color w:val="156082" w:themeColor="accent1"/>
          <w:szCs w:val="22"/>
        </w:rPr>
        <w:t>a lot of banks won’t take their own bank statement.</w:t>
      </w:r>
      <w:r w:rsidRPr="00E7138F">
        <w:rPr>
          <w:i/>
          <w:iCs/>
          <w:color w:val="156082" w:themeColor="accent1"/>
          <w:szCs w:val="22"/>
        </w:rPr>
        <w:t xml:space="preserve">” </w:t>
      </w:r>
    </w:p>
    <w:p w14:paraId="73DD17D9" w14:textId="5EA7BFC7" w:rsidR="00047429" w:rsidRPr="00E7138F" w:rsidRDefault="00047429" w:rsidP="00117F2B">
      <w:pPr>
        <w:ind w:left="720"/>
        <w:jc w:val="right"/>
        <w:rPr>
          <w:i/>
          <w:color w:val="074F6A" w:themeColor="accent4" w:themeShade="80"/>
          <w:szCs w:val="22"/>
        </w:rPr>
      </w:pPr>
      <w:r w:rsidRPr="00E7138F">
        <w:rPr>
          <w:i/>
          <w:iCs/>
          <w:color w:val="074F6A" w:themeColor="accent4" w:themeShade="80"/>
          <w:szCs w:val="22"/>
        </w:rPr>
        <w:t>— Frontline staff</w:t>
      </w:r>
    </w:p>
    <w:p w14:paraId="21AB0064" w14:textId="77777777" w:rsidR="002849D0" w:rsidRPr="00421B21" w:rsidRDefault="006D003C" w:rsidP="00DC40A7">
      <w:pPr>
        <w:spacing w:line="276" w:lineRule="auto"/>
        <w:rPr>
          <w:b/>
          <w:color w:val="215E99" w:themeColor="text2" w:themeTint="BF"/>
          <w:szCs w:val="22"/>
        </w:rPr>
      </w:pPr>
      <w:r w:rsidRPr="00421B21">
        <w:rPr>
          <w:b/>
          <w:color w:val="215E99" w:themeColor="text2" w:themeTint="BF"/>
          <w:szCs w:val="22"/>
        </w:rPr>
        <w:t>These quotes s</w:t>
      </w:r>
      <w:r w:rsidR="00FF2D89" w:rsidRPr="00421B21">
        <w:rPr>
          <w:b/>
          <w:color w:val="215E99" w:themeColor="text2" w:themeTint="BF"/>
          <w:szCs w:val="22"/>
        </w:rPr>
        <w:t>uggest</w:t>
      </w:r>
      <w:r w:rsidRPr="00421B21">
        <w:rPr>
          <w:b/>
          <w:color w:val="215E99" w:themeColor="text2" w:themeTint="BF"/>
          <w:szCs w:val="22"/>
        </w:rPr>
        <w:t xml:space="preserve"> that </w:t>
      </w:r>
      <w:r w:rsidR="00FF2D89" w:rsidRPr="00421B21">
        <w:rPr>
          <w:b/>
          <w:color w:val="215E99" w:themeColor="text2" w:themeTint="BF"/>
          <w:szCs w:val="22"/>
        </w:rPr>
        <w:t>the</w:t>
      </w:r>
      <w:r w:rsidRPr="00421B21">
        <w:rPr>
          <w:b/>
          <w:color w:val="215E99" w:themeColor="text2" w:themeTint="BF"/>
          <w:szCs w:val="22"/>
        </w:rPr>
        <w:t xml:space="preserve"> rules</w:t>
      </w:r>
      <w:r w:rsidR="00FF2D89" w:rsidRPr="00421B21">
        <w:rPr>
          <w:b/>
          <w:color w:val="215E99" w:themeColor="text2" w:themeTint="BF"/>
          <w:szCs w:val="22"/>
        </w:rPr>
        <w:t xml:space="preserve"> and internal policies around acceptable documentation can be a barrier to </w:t>
      </w:r>
      <w:r w:rsidR="00A024AA" w:rsidRPr="00421B21">
        <w:rPr>
          <w:b/>
          <w:color w:val="215E99" w:themeColor="text2" w:themeTint="BF"/>
          <w:szCs w:val="22"/>
        </w:rPr>
        <w:t>opening</w:t>
      </w:r>
      <w:r w:rsidR="00FF2D89" w:rsidRPr="00421B21">
        <w:rPr>
          <w:b/>
          <w:color w:val="215E99" w:themeColor="text2" w:themeTint="BF"/>
          <w:szCs w:val="22"/>
        </w:rPr>
        <w:t xml:space="preserve"> accounts.</w:t>
      </w:r>
    </w:p>
    <w:p w14:paraId="788341FD" w14:textId="38013715" w:rsidR="006D003C" w:rsidRPr="00E7138F" w:rsidRDefault="00FF2D89" w:rsidP="00DC40A7">
      <w:pPr>
        <w:spacing w:line="276" w:lineRule="auto"/>
        <w:rPr>
          <w:color w:val="000000" w:themeColor="text1"/>
          <w:szCs w:val="22"/>
        </w:rPr>
      </w:pPr>
      <w:r w:rsidRPr="00E7138F">
        <w:rPr>
          <w:color w:val="000000" w:themeColor="text1"/>
          <w:szCs w:val="22"/>
        </w:rPr>
        <w:lastRenderedPageBreak/>
        <w:t xml:space="preserve">We also found that </w:t>
      </w:r>
      <w:r w:rsidR="006E34BD" w:rsidRPr="00E7138F">
        <w:rPr>
          <w:color w:val="000000" w:themeColor="text1"/>
          <w:szCs w:val="22"/>
        </w:rPr>
        <w:t xml:space="preserve">there </w:t>
      </w:r>
      <w:r w:rsidR="007759BE" w:rsidRPr="00E7138F">
        <w:rPr>
          <w:color w:val="000000" w:themeColor="text1"/>
          <w:szCs w:val="22"/>
        </w:rPr>
        <w:t xml:space="preserve">were </w:t>
      </w:r>
      <w:r w:rsidR="006E34BD" w:rsidRPr="00E7138F">
        <w:rPr>
          <w:color w:val="000000" w:themeColor="text1"/>
          <w:szCs w:val="22"/>
        </w:rPr>
        <w:t xml:space="preserve">inconsistencies in ID and address verification practices, where </w:t>
      </w:r>
      <w:r w:rsidRPr="00E7138F">
        <w:rPr>
          <w:color w:val="000000" w:themeColor="text1"/>
          <w:szCs w:val="22"/>
        </w:rPr>
        <w:t>some frontline staff applied a higher bar or threshold for opening accounts,</w:t>
      </w:r>
      <w:r w:rsidR="00844343" w:rsidRPr="00E7138F">
        <w:rPr>
          <w:color w:val="000000" w:themeColor="text1"/>
          <w:szCs w:val="22"/>
        </w:rPr>
        <w:t xml:space="preserve"> </w:t>
      </w:r>
      <w:r w:rsidRPr="00E7138F">
        <w:rPr>
          <w:color w:val="000000" w:themeColor="text1"/>
          <w:szCs w:val="22"/>
        </w:rPr>
        <w:t xml:space="preserve">and there could be additional steps involved in </w:t>
      </w:r>
      <w:r w:rsidR="006D003C" w:rsidRPr="00E7138F">
        <w:rPr>
          <w:color w:val="000000" w:themeColor="text1"/>
          <w:szCs w:val="22"/>
        </w:rPr>
        <w:t>meeting customer due diligence requirements</w:t>
      </w:r>
      <w:r w:rsidRPr="00E7138F">
        <w:rPr>
          <w:color w:val="000000" w:themeColor="text1"/>
          <w:szCs w:val="22"/>
        </w:rPr>
        <w:t xml:space="preserve"> (for example, needing an ID to be verified by a Justice of the Peace). </w:t>
      </w:r>
    </w:p>
    <w:p w14:paraId="74BC5D60" w14:textId="49B40EF7" w:rsidR="0085504D" w:rsidRPr="00DC40A7" w:rsidRDefault="0085504D" w:rsidP="00D72FA4">
      <w:pPr>
        <w:rPr>
          <w:b/>
          <w:color w:val="000000" w:themeColor="text1"/>
          <w:sz w:val="24"/>
        </w:rPr>
      </w:pPr>
      <w:r w:rsidRPr="00DC40A7">
        <w:rPr>
          <w:b/>
          <w:color w:val="000000" w:themeColor="text1"/>
          <w:sz w:val="24"/>
        </w:rPr>
        <w:t>Customer</w:t>
      </w:r>
      <w:r w:rsidR="00544774" w:rsidRPr="00DC40A7">
        <w:rPr>
          <w:b/>
          <w:color w:val="000000" w:themeColor="text1"/>
          <w:sz w:val="24"/>
        </w:rPr>
        <w:t xml:space="preserve"> and frontline staff</w:t>
      </w:r>
      <w:r w:rsidRPr="00DC40A7">
        <w:rPr>
          <w:b/>
          <w:color w:val="000000" w:themeColor="text1"/>
          <w:sz w:val="24"/>
        </w:rPr>
        <w:t xml:space="preserve"> awareness </w:t>
      </w:r>
      <w:r w:rsidRPr="00DC40A7">
        <w:rPr>
          <w:b/>
          <w:bCs/>
          <w:color w:val="000000" w:themeColor="text1"/>
          <w:sz w:val="24"/>
        </w:rPr>
        <w:t>w</w:t>
      </w:r>
      <w:r w:rsidR="00037952" w:rsidRPr="00DC40A7">
        <w:rPr>
          <w:b/>
          <w:bCs/>
          <w:color w:val="000000" w:themeColor="text1"/>
          <w:sz w:val="24"/>
        </w:rPr>
        <w:t>as</w:t>
      </w:r>
      <w:r w:rsidRPr="00DC40A7">
        <w:rPr>
          <w:b/>
          <w:color w:val="000000" w:themeColor="text1"/>
          <w:sz w:val="24"/>
        </w:rPr>
        <w:t xml:space="preserve"> also considered to be an important factor </w:t>
      </w:r>
    </w:p>
    <w:p w14:paraId="5803C986" w14:textId="77777777" w:rsidR="000B0C8B" w:rsidRPr="00E7138F" w:rsidRDefault="00837D71" w:rsidP="00DC40A7">
      <w:pPr>
        <w:pStyle w:val="ListParagraph"/>
        <w:spacing w:line="276" w:lineRule="auto"/>
        <w:ind w:left="0"/>
        <w:contextualSpacing w:val="0"/>
        <w:rPr>
          <w:rFonts w:eastAsiaTheme="minorEastAsia"/>
          <w:kern w:val="0"/>
          <w:szCs w:val="22"/>
          <w:lang w:val="en-GB" w:eastAsia="ja-JP"/>
          <w14:ligatures w14:val="none"/>
        </w:rPr>
      </w:pPr>
      <w:r w:rsidRPr="00E7138F">
        <w:rPr>
          <w:rFonts w:eastAsiaTheme="minorEastAsia"/>
          <w:kern w:val="0"/>
          <w:szCs w:val="22"/>
          <w:lang w:val="en-GB" w:eastAsia="ja-JP"/>
          <w14:ligatures w14:val="none"/>
        </w:rPr>
        <w:t>Some</w:t>
      </w:r>
      <w:r w:rsidR="0085504D" w:rsidRPr="00E7138F">
        <w:rPr>
          <w:rFonts w:eastAsiaTheme="minorEastAsia"/>
          <w:kern w:val="0"/>
          <w:szCs w:val="22"/>
          <w:lang w:val="en-GB" w:eastAsia="ja-JP"/>
          <w14:ligatures w14:val="none"/>
        </w:rPr>
        <w:t xml:space="preserve"> frontline staff</w:t>
      </w:r>
      <w:r w:rsidR="00FF2D89" w:rsidRPr="00E7138F">
        <w:rPr>
          <w:rFonts w:eastAsiaTheme="minorEastAsia"/>
          <w:kern w:val="0"/>
          <w:szCs w:val="22"/>
          <w:lang w:val="en-GB" w:eastAsia="ja-JP"/>
          <w14:ligatures w14:val="none"/>
        </w:rPr>
        <w:t xml:space="preserve"> reported that </w:t>
      </w:r>
      <w:r w:rsidR="00544774" w:rsidRPr="00E7138F">
        <w:rPr>
          <w:rFonts w:eastAsiaTheme="minorEastAsia"/>
          <w:kern w:val="0"/>
          <w:szCs w:val="22"/>
          <w:lang w:val="en-GB" w:eastAsia="ja-JP"/>
          <w14:ligatures w14:val="none"/>
        </w:rPr>
        <w:t xml:space="preserve">the understanding of the </w:t>
      </w:r>
      <w:r w:rsidR="003A527F" w:rsidRPr="00E7138F">
        <w:rPr>
          <w:rFonts w:eastAsiaTheme="minorEastAsia"/>
          <w:kern w:val="0"/>
          <w:szCs w:val="22"/>
          <w:lang w:val="en-GB" w:eastAsia="ja-JP"/>
          <w14:ligatures w14:val="none"/>
        </w:rPr>
        <w:t>o</w:t>
      </w:r>
      <w:r w:rsidR="00FF2D89" w:rsidRPr="00E7138F">
        <w:rPr>
          <w:rFonts w:eastAsiaTheme="minorEastAsia"/>
          <w:kern w:val="0"/>
          <w:szCs w:val="22"/>
          <w:lang w:val="en-GB" w:eastAsia="ja-JP"/>
          <w14:ligatures w14:val="none"/>
        </w:rPr>
        <w:t xml:space="preserve">nboarding </w:t>
      </w:r>
      <w:r w:rsidR="00544774" w:rsidRPr="00E7138F">
        <w:rPr>
          <w:rFonts w:eastAsiaTheme="minorEastAsia"/>
          <w:kern w:val="0"/>
          <w:szCs w:val="22"/>
          <w:lang w:val="en-GB" w:eastAsia="ja-JP"/>
          <w14:ligatures w14:val="none"/>
        </w:rPr>
        <w:t>rules</w:t>
      </w:r>
      <w:r w:rsidR="00FF2D89" w:rsidRPr="00E7138F">
        <w:rPr>
          <w:rFonts w:eastAsiaTheme="minorEastAsia"/>
          <w:kern w:val="0"/>
          <w:szCs w:val="22"/>
          <w:lang w:val="en-GB" w:eastAsia="ja-JP"/>
          <w14:ligatures w14:val="none"/>
        </w:rPr>
        <w:t xml:space="preserve"> and requirements</w:t>
      </w:r>
      <w:r w:rsidR="00544774" w:rsidRPr="00E7138F">
        <w:rPr>
          <w:rFonts w:eastAsiaTheme="minorEastAsia"/>
          <w:kern w:val="0"/>
          <w:szCs w:val="22"/>
          <w:lang w:val="en-GB" w:eastAsia="ja-JP"/>
          <w14:ligatures w14:val="none"/>
        </w:rPr>
        <w:t xml:space="preserve"> among customers</w:t>
      </w:r>
      <w:r w:rsidR="00A84E4C" w:rsidRPr="00E7138F">
        <w:rPr>
          <w:rFonts w:eastAsiaTheme="minorEastAsia"/>
          <w:kern w:val="0"/>
          <w:szCs w:val="22"/>
          <w:lang w:val="en-GB" w:eastAsia="ja-JP"/>
          <w14:ligatures w14:val="none"/>
        </w:rPr>
        <w:t xml:space="preserve"> was</w:t>
      </w:r>
      <w:r w:rsidR="00E82517" w:rsidRPr="00E7138F">
        <w:rPr>
          <w:rFonts w:eastAsiaTheme="minorEastAsia"/>
          <w:kern w:val="0"/>
          <w:szCs w:val="22"/>
          <w:lang w:val="en-GB" w:eastAsia="ja-JP"/>
          <w14:ligatures w14:val="none"/>
        </w:rPr>
        <w:t xml:space="preserve"> low, which could be</w:t>
      </w:r>
      <w:r w:rsidR="00A84E4C" w:rsidRPr="00E7138F">
        <w:rPr>
          <w:rFonts w:eastAsiaTheme="minorEastAsia"/>
          <w:kern w:val="0"/>
          <w:szCs w:val="22"/>
          <w:lang w:val="en-GB" w:eastAsia="ja-JP"/>
          <w14:ligatures w14:val="none"/>
        </w:rPr>
        <w:t xml:space="preserve"> a barrier </w:t>
      </w:r>
      <w:r w:rsidRPr="00E7138F">
        <w:rPr>
          <w:rFonts w:eastAsiaTheme="minorEastAsia"/>
          <w:kern w:val="0"/>
          <w:szCs w:val="22"/>
          <w:lang w:val="en-GB" w:eastAsia="ja-JP"/>
          <w14:ligatures w14:val="none"/>
        </w:rPr>
        <w:t>itself</w:t>
      </w:r>
      <w:r w:rsidR="00B3153F" w:rsidRPr="00E7138F">
        <w:rPr>
          <w:rFonts w:eastAsiaTheme="minorEastAsia"/>
          <w:kern w:val="0"/>
          <w:szCs w:val="22"/>
          <w:lang w:val="en-GB" w:eastAsia="ja-JP"/>
          <w14:ligatures w14:val="none"/>
        </w:rPr>
        <w:t>.</w:t>
      </w:r>
      <w:r w:rsidR="002A6354" w:rsidRPr="00E7138F">
        <w:rPr>
          <w:rFonts w:eastAsiaTheme="minorEastAsia"/>
          <w:kern w:val="0"/>
          <w:szCs w:val="22"/>
          <w:lang w:val="en-GB" w:eastAsia="ja-JP"/>
          <w14:ligatures w14:val="none"/>
        </w:rPr>
        <w:t xml:space="preserve"> </w:t>
      </w:r>
      <w:r w:rsidR="00B259D8" w:rsidRPr="00E7138F">
        <w:rPr>
          <w:rFonts w:eastAsiaTheme="minorEastAsia"/>
          <w:kern w:val="0"/>
          <w:szCs w:val="22"/>
          <w:lang w:val="en-GB" w:eastAsia="ja-JP"/>
          <w14:ligatures w14:val="none"/>
        </w:rPr>
        <w:t>Varying</w:t>
      </w:r>
      <w:r w:rsidR="00067C2F" w:rsidRPr="00E7138F">
        <w:rPr>
          <w:rFonts w:eastAsiaTheme="minorEastAsia"/>
          <w:kern w:val="0"/>
          <w:szCs w:val="22"/>
          <w:lang w:val="en-GB" w:eastAsia="ja-JP"/>
          <w14:ligatures w14:val="none"/>
        </w:rPr>
        <w:t xml:space="preserve"> levels of awareness, missing information and incomplete documents </w:t>
      </w:r>
      <w:r w:rsidR="00CC1EDB" w:rsidRPr="00E7138F">
        <w:rPr>
          <w:rFonts w:eastAsiaTheme="minorEastAsia"/>
          <w:kern w:val="0"/>
          <w:szCs w:val="22"/>
          <w:lang w:val="en-GB" w:eastAsia="ja-JP"/>
          <w14:ligatures w14:val="none"/>
        </w:rPr>
        <w:t>were reported as a possible</w:t>
      </w:r>
      <w:r w:rsidR="00067C2F" w:rsidRPr="00E7138F">
        <w:rPr>
          <w:rFonts w:eastAsiaTheme="minorEastAsia"/>
          <w:kern w:val="0"/>
          <w:szCs w:val="22"/>
          <w:lang w:val="en-GB" w:eastAsia="ja-JP"/>
          <w14:ligatures w14:val="none"/>
        </w:rPr>
        <w:t xml:space="preserve"> source of friction for both customers and frontline staff</w:t>
      </w:r>
      <w:r w:rsidR="007779CB" w:rsidRPr="00E7138F">
        <w:rPr>
          <w:rFonts w:eastAsiaTheme="minorEastAsia"/>
          <w:kern w:val="0"/>
          <w:szCs w:val="22"/>
          <w:lang w:val="en-GB" w:eastAsia="ja-JP"/>
          <w14:ligatures w14:val="none"/>
        </w:rPr>
        <w:t xml:space="preserve">. </w:t>
      </w:r>
      <w:r w:rsidR="00CC1EDB" w:rsidRPr="00E7138F">
        <w:rPr>
          <w:rFonts w:eastAsiaTheme="minorEastAsia"/>
          <w:kern w:val="0"/>
          <w:szCs w:val="22"/>
          <w:lang w:val="en-GB" w:eastAsia="ja-JP"/>
          <w14:ligatures w14:val="none"/>
        </w:rPr>
        <w:t>Information</w:t>
      </w:r>
      <w:r w:rsidR="007779CB" w:rsidRPr="00E7138F">
        <w:rPr>
          <w:rFonts w:eastAsiaTheme="minorEastAsia"/>
          <w:kern w:val="0"/>
          <w:szCs w:val="22"/>
          <w:lang w:val="en-GB" w:eastAsia="ja-JP"/>
          <w14:ligatures w14:val="none"/>
        </w:rPr>
        <w:t xml:space="preserve"> and awareness gaps</w:t>
      </w:r>
      <w:r w:rsidR="00067C2F" w:rsidRPr="00E7138F">
        <w:rPr>
          <w:rFonts w:eastAsiaTheme="minorEastAsia"/>
          <w:kern w:val="0"/>
          <w:szCs w:val="22"/>
          <w:lang w:val="en-GB" w:eastAsia="ja-JP"/>
          <w14:ligatures w14:val="none"/>
        </w:rPr>
        <w:t xml:space="preserve"> </w:t>
      </w:r>
      <w:r w:rsidR="007779CB" w:rsidRPr="00E7138F">
        <w:rPr>
          <w:rFonts w:eastAsiaTheme="minorEastAsia"/>
          <w:kern w:val="0"/>
          <w:szCs w:val="22"/>
          <w:lang w:val="en-GB" w:eastAsia="ja-JP"/>
          <w14:ligatures w14:val="none"/>
        </w:rPr>
        <w:t xml:space="preserve">between staff and customers </w:t>
      </w:r>
      <w:r w:rsidR="00067C2F" w:rsidRPr="00E7138F">
        <w:rPr>
          <w:rFonts w:eastAsiaTheme="minorEastAsia"/>
          <w:kern w:val="0"/>
          <w:szCs w:val="22"/>
          <w:lang w:val="en-GB" w:eastAsia="ja-JP"/>
          <w14:ligatures w14:val="none"/>
        </w:rPr>
        <w:t xml:space="preserve">could lead to </w:t>
      </w:r>
      <w:r w:rsidR="00CC1EDB" w:rsidRPr="00E7138F">
        <w:rPr>
          <w:rFonts w:eastAsiaTheme="minorEastAsia"/>
          <w:kern w:val="0"/>
          <w:szCs w:val="22"/>
          <w:lang w:val="en-GB" w:eastAsia="ja-JP"/>
          <w14:ligatures w14:val="none"/>
        </w:rPr>
        <w:t xml:space="preserve">dissatisfaction </w:t>
      </w:r>
      <w:r w:rsidR="00067C2F" w:rsidRPr="00E7138F">
        <w:rPr>
          <w:rFonts w:eastAsiaTheme="minorEastAsia"/>
          <w:kern w:val="0"/>
          <w:szCs w:val="22"/>
          <w:lang w:val="en-GB" w:eastAsia="ja-JP"/>
          <w14:ligatures w14:val="none"/>
        </w:rPr>
        <w:t>or prolonged ‘back and forth’ scenarios</w:t>
      </w:r>
      <w:r w:rsidR="00A4218A" w:rsidRPr="00E7138F">
        <w:rPr>
          <w:rFonts w:eastAsiaTheme="minorEastAsia"/>
          <w:kern w:val="0"/>
          <w:szCs w:val="22"/>
          <w:lang w:val="en-GB" w:eastAsia="ja-JP"/>
          <w14:ligatures w14:val="none"/>
        </w:rPr>
        <w:t>.</w:t>
      </w:r>
      <w:r w:rsidR="002A6354" w:rsidRPr="00E7138F">
        <w:rPr>
          <w:rFonts w:eastAsiaTheme="minorEastAsia"/>
          <w:kern w:val="0"/>
          <w:szCs w:val="22"/>
          <w:lang w:val="en-GB" w:eastAsia="ja-JP"/>
          <w14:ligatures w14:val="none"/>
        </w:rPr>
        <w:t xml:space="preserve"> </w:t>
      </w:r>
    </w:p>
    <w:p w14:paraId="03A6BA17" w14:textId="476DBD4B" w:rsidR="00130117" w:rsidRPr="00E7138F" w:rsidRDefault="00933185" w:rsidP="00421B21">
      <w:pPr>
        <w:pStyle w:val="ListParagraph"/>
        <w:spacing w:line="276" w:lineRule="auto"/>
        <w:contextualSpacing w:val="0"/>
        <w:rPr>
          <w:i/>
          <w:iCs/>
          <w:color w:val="156082" w:themeColor="accent1"/>
          <w:szCs w:val="22"/>
        </w:rPr>
      </w:pPr>
      <w:r w:rsidRPr="00E7138F">
        <w:rPr>
          <w:i/>
          <w:iCs/>
          <w:color w:val="156082" w:themeColor="accent1"/>
          <w:szCs w:val="22"/>
        </w:rPr>
        <w:t>“[One of the challenges is] customers not reading or understanding what is required from them before the accounts can be opened [and] n</w:t>
      </w:r>
      <w:r w:rsidRPr="00E7138F">
        <w:rPr>
          <w:i/>
          <w:color w:val="156082" w:themeColor="accent1"/>
          <w:szCs w:val="22"/>
        </w:rPr>
        <w:t>ot completing documentation</w:t>
      </w:r>
      <w:r w:rsidRPr="00E7138F">
        <w:rPr>
          <w:i/>
          <w:iCs/>
          <w:color w:val="156082" w:themeColor="accent1"/>
          <w:szCs w:val="22"/>
        </w:rPr>
        <w:t xml:space="preserve"> properly before returning them back to the bank… so that’s probably back to an educational piece. I feel a little bit like there’s lack of information out there from the bank’s website…"</w:t>
      </w:r>
    </w:p>
    <w:p w14:paraId="6105DBA0" w14:textId="616A54EF" w:rsidR="00933185" w:rsidRPr="00E7138F" w:rsidRDefault="00130117" w:rsidP="00DC40A7">
      <w:pPr>
        <w:spacing w:line="276" w:lineRule="auto"/>
        <w:ind w:left="720"/>
        <w:jc w:val="right"/>
        <w:rPr>
          <w:i/>
          <w:iCs/>
          <w:color w:val="074F6A" w:themeColor="accent4" w:themeShade="80"/>
          <w:szCs w:val="22"/>
        </w:rPr>
      </w:pPr>
      <w:r w:rsidRPr="00E7138F">
        <w:rPr>
          <w:i/>
          <w:iCs/>
          <w:color w:val="074F6A" w:themeColor="accent4" w:themeShade="80"/>
          <w:szCs w:val="22"/>
        </w:rPr>
        <w:t>— Frontline staff</w:t>
      </w:r>
    </w:p>
    <w:p w14:paraId="47E63029" w14:textId="238E2E97" w:rsidR="00544774" w:rsidRPr="00E7138F" w:rsidRDefault="00544774" w:rsidP="00421B21">
      <w:pPr>
        <w:spacing w:line="276" w:lineRule="auto"/>
        <w:ind w:left="720"/>
        <w:rPr>
          <w:i/>
          <w:iCs/>
          <w:color w:val="156082" w:themeColor="accent1"/>
          <w:szCs w:val="22"/>
        </w:rPr>
      </w:pPr>
      <w:r w:rsidRPr="00E7138F">
        <w:rPr>
          <w:i/>
          <w:iCs/>
          <w:color w:val="156082" w:themeColor="accent1"/>
          <w:szCs w:val="22"/>
        </w:rPr>
        <w:t>“</w:t>
      </w:r>
      <w:r w:rsidR="00067C2F" w:rsidRPr="00E7138F">
        <w:rPr>
          <w:i/>
          <w:iCs/>
          <w:color w:val="156082" w:themeColor="accent1"/>
          <w:szCs w:val="22"/>
        </w:rPr>
        <w:t>C</w:t>
      </w:r>
      <w:r w:rsidRPr="00E7138F">
        <w:rPr>
          <w:i/>
          <w:iCs/>
          <w:color w:val="156082" w:themeColor="accent1"/>
          <w:szCs w:val="22"/>
        </w:rPr>
        <w:t xml:space="preserve">ustomers argue the need to provide us with the information and amount of information required. Often there is a lot of going back and forth between staff and customers with requirements from the onboarding team and things can be miscommunicated.” </w:t>
      </w:r>
    </w:p>
    <w:p w14:paraId="4A6F2069" w14:textId="40EE4F55" w:rsidR="00130117" w:rsidRPr="00E7138F" w:rsidRDefault="00130117" w:rsidP="00DC40A7">
      <w:pPr>
        <w:spacing w:line="276" w:lineRule="auto"/>
        <w:ind w:left="720"/>
        <w:jc w:val="right"/>
        <w:rPr>
          <w:i/>
          <w:iCs/>
          <w:color w:val="074F6A" w:themeColor="accent4" w:themeShade="80"/>
          <w:szCs w:val="22"/>
        </w:rPr>
      </w:pPr>
      <w:r w:rsidRPr="00E7138F">
        <w:rPr>
          <w:i/>
          <w:iCs/>
          <w:color w:val="074F6A" w:themeColor="accent4" w:themeShade="80"/>
          <w:szCs w:val="22"/>
        </w:rPr>
        <w:t>— Frontline staff</w:t>
      </w:r>
    </w:p>
    <w:p w14:paraId="69543FBB" w14:textId="4E5BC856" w:rsidR="00117F2B" w:rsidRPr="00816A31" w:rsidRDefault="00E9159F" w:rsidP="00DC40A7">
      <w:pPr>
        <w:spacing w:line="276" w:lineRule="auto"/>
        <w:rPr>
          <w:iCs/>
        </w:rPr>
      </w:pPr>
      <w:r w:rsidRPr="00C30984">
        <w:rPr>
          <w:rFonts w:eastAsiaTheme="minorEastAsia" w:cstheme="minorBidi"/>
        </w:rPr>
        <w:t>Some frontline staff explained that t</w:t>
      </w:r>
      <w:r w:rsidR="00AA4E12" w:rsidRPr="00C30984">
        <w:t>ensions</w:t>
      </w:r>
      <w:r w:rsidR="003A527F" w:rsidRPr="00C30984">
        <w:t xml:space="preserve"> </w:t>
      </w:r>
      <w:r w:rsidR="006C7A44" w:rsidRPr="00C30984">
        <w:t>could occur</w:t>
      </w:r>
      <w:r w:rsidR="003A527F" w:rsidRPr="00C30984">
        <w:t xml:space="preserve"> between staff and customers</w:t>
      </w:r>
      <w:r w:rsidR="006C7A44" w:rsidRPr="00C30984">
        <w:t>. I</w:t>
      </w:r>
      <w:r w:rsidR="00A84E4C" w:rsidRPr="00C30984">
        <w:t>n extreme scenarios</w:t>
      </w:r>
      <w:r w:rsidR="006C7A44" w:rsidRPr="00C30984">
        <w:t>,</w:t>
      </w:r>
      <w:r w:rsidR="00A84E4C" w:rsidRPr="00C30984">
        <w:t xml:space="preserve"> </w:t>
      </w:r>
      <w:r w:rsidR="006C7A44" w:rsidRPr="00C30984">
        <w:t xml:space="preserve">frontline staff referred to instances of </w:t>
      </w:r>
      <w:r w:rsidR="003A527F" w:rsidRPr="00C30984">
        <w:t xml:space="preserve">violent or aggressive behaviour </w:t>
      </w:r>
      <w:r w:rsidR="006C7A44" w:rsidRPr="00C30984">
        <w:t>that could</w:t>
      </w:r>
      <w:r w:rsidR="00A84E4C" w:rsidRPr="00C30984">
        <w:t xml:space="preserve"> lead to some people being unable to access services or trespassed from </w:t>
      </w:r>
      <w:r w:rsidR="00E82517" w:rsidRPr="00C30984">
        <w:t>branches.</w:t>
      </w:r>
      <w:r w:rsidR="00E82517" w:rsidRPr="00C30984">
        <w:rPr>
          <w:iCs/>
        </w:rPr>
        <w:t xml:space="preserve"> </w:t>
      </w:r>
      <w:bookmarkStart w:id="10" w:name="_Toc194340666"/>
    </w:p>
    <w:p w14:paraId="760C613A" w14:textId="1FD50DAC" w:rsidR="006B6760" w:rsidRPr="00C30984" w:rsidRDefault="003771A3" w:rsidP="3C8F9D2F">
      <w:pPr>
        <w:pStyle w:val="Heading2"/>
        <w:spacing w:before="0" w:after="120"/>
        <w:rPr>
          <w:rFonts w:asciiTheme="minorHAnsi" w:hAnsiTheme="minorHAnsi"/>
        </w:rPr>
      </w:pPr>
      <w:r w:rsidRPr="00C30984">
        <w:rPr>
          <w:rFonts w:asciiTheme="minorHAnsi" w:hAnsiTheme="minorHAnsi"/>
        </w:rPr>
        <w:t>Customer</w:t>
      </w:r>
      <w:r w:rsidR="00FE4AC1" w:rsidRPr="00C30984">
        <w:rPr>
          <w:rFonts w:asciiTheme="minorHAnsi" w:hAnsiTheme="minorHAnsi"/>
        </w:rPr>
        <w:t xml:space="preserve"> onboarding </w:t>
      </w:r>
      <w:r w:rsidRPr="00C30984">
        <w:rPr>
          <w:rFonts w:asciiTheme="minorHAnsi" w:hAnsiTheme="minorHAnsi"/>
        </w:rPr>
        <w:t>practices</w:t>
      </w:r>
      <w:bookmarkEnd w:id="10"/>
    </w:p>
    <w:p w14:paraId="0CEB7403" w14:textId="77777777" w:rsidR="00117F2B" w:rsidRPr="00C30984" w:rsidRDefault="00BB115B" w:rsidP="00D72FA4">
      <w:pPr>
        <w:rPr>
          <w:b/>
          <w:bCs/>
          <w:sz w:val="28"/>
          <w:szCs w:val="28"/>
        </w:rPr>
      </w:pPr>
      <w:r w:rsidRPr="00C30984">
        <w:rPr>
          <w:b/>
          <w:sz w:val="28"/>
          <w:szCs w:val="28"/>
        </w:rPr>
        <w:t>The majority of</w:t>
      </w:r>
      <w:r w:rsidR="005007FF" w:rsidRPr="00C30984">
        <w:rPr>
          <w:b/>
          <w:sz w:val="28"/>
          <w:szCs w:val="28"/>
        </w:rPr>
        <w:t xml:space="preserve"> frontline staff </w:t>
      </w:r>
      <w:r w:rsidR="00A6280B" w:rsidRPr="00C30984">
        <w:rPr>
          <w:b/>
          <w:sz w:val="28"/>
          <w:szCs w:val="28"/>
        </w:rPr>
        <w:t>reported</w:t>
      </w:r>
      <w:r w:rsidR="005007FF" w:rsidRPr="00C30984">
        <w:rPr>
          <w:b/>
          <w:sz w:val="28"/>
          <w:szCs w:val="28"/>
        </w:rPr>
        <w:t xml:space="preserve"> they have</w:t>
      </w:r>
      <w:r w:rsidRPr="00C30984">
        <w:rPr>
          <w:b/>
          <w:sz w:val="28"/>
          <w:szCs w:val="28"/>
        </w:rPr>
        <w:t xml:space="preserve"> limited </w:t>
      </w:r>
      <w:r w:rsidR="00A6280B" w:rsidRPr="00C30984">
        <w:rPr>
          <w:b/>
          <w:sz w:val="28"/>
          <w:szCs w:val="28"/>
        </w:rPr>
        <w:t xml:space="preserve">discretion </w:t>
      </w:r>
      <w:r w:rsidR="005007FF" w:rsidRPr="00C30984">
        <w:rPr>
          <w:b/>
          <w:sz w:val="28"/>
          <w:szCs w:val="28"/>
        </w:rPr>
        <w:t xml:space="preserve">to </w:t>
      </w:r>
      <w:r w:rsidR="00A6280B" w:rsidRPr="00C30984">
        <w:rPr>
          <w:b/>
          <w:sz w:val="28"/>
          <w:szCs w:val="28"/>
        </w:rPr>
        <w:t xml:space="preserve">apply </w:t>
      </w:r>
      <w:r w:rsidR="00117F2B" w:rsidRPr="00C30984">
        <w:rPr>
          <w:b/>
          <w:bCs/>
          <w:sz w:val="28"/>
          <w:szCs w:val="28"/>
        </w:rPr>
        <w:t>flexibility</w:t>
      </w:r>
    </w:p>
    <w:p w14:paraId="0770712C" w14:textId="144A9965" w:rsidR="004C613E" w:rsidRPr="009E52DD" w:rsidRDefault="00D731F8" w:rsidP="00DC40A7">
      <w:pPr>
        <w:spacing w:line="276" w:lineRule="auto"/>
        <w:rPr>
          <w:szCs w:val="22"/>
        </w:rPr>
      </w:pPr>
      <w:r w:rsidRPr="009E52DD">
        <w:rPr>
          <w:szCs w:val="22"/>
        </w:rPr>
        <w:t>We asked f</w:t>
      </w:r>
      <w:r w:rsidR="00BB115B" w:rsidRPr="009E52DD">
        <w:rPr>
          <w:szCs w:val="22"/>
        </w:rPr>
        <w:t>rontline staff about the levels of discretion they have in applying policies, protocols and standards</w:t>
      </w:r>
      <w:r w:rsidR="00561B23" w:rsidRPr="009E52DD">
        <w:rPr>
          <w:szCs w:val="22"/>
        </w:rPr>
        <w:t xml:space="preserve"> during customer onboarding</w:t>
      </w:r>
      <w:r w:rsidR="00BB115B" w:rsidRPr="009E52DD">
        <w:rPr>
          <w:szCs w:val="22"/>
        </w:rPr>
        <w:t>.</w:t>
      </w:r>
      <w:r w:rsidR="00561B23" w:rsidRPr="009E52DD">
        <w:rPr>
          <w:szCs w:val="22"/>
        </w:rPr>
        <w:t xml:space="preserve"> For the purposes of this research, discretion means</w:t>
      </w:r>
      <w:r w:rsidR="004C613E" w:rsidRPr="009E52DD">
        <w:rPr>
          <w:szCs w:val="22"/>
        </w:rPr>
        <w:t>:</w:t>
      </w:r>
    </w:p>
    <w:p w14:paraId="21A2746B" w14:textId="77777777" w:rsidR="00164C25" w:rsidRPr="009E52DD" w:rsidRDefault="00164C25" w:rsidP="00DC40A7">
      <w:pPr>
        <w:pStyle w:val="ListParagraph"/>
        <w:numPr>
          <w:ilvl w:val="0"/>
          <w:numId w:val="14"/>
        </w:numPr>
        <w:spacing w:line="276" w:lineRule="auto"/>
        <w:rPr>
          <w:szCs w:val="22"/>
        </w:rPr>
      </w:pPr>
      <w:r w:rsidRPr="009E52DD">
        <w:rPr>
          <w:szCs w:val="22"/>
        </w:rPr>
        <w:t>how much autonomy a staff member has to vary an existing onboarding process,</w:t>
      </w:r>
    </w:p>
    <w:p w14:paraId="7058EB6F" w14:textId="77777777" w:rsidR="00164C25" w:rsidRPr="009E52DD" w:rsidRDefault="00164C25" w:rsidP="00DC40A7">
      <w:pPr>
        <w:pStyle w:val="ListParagraph"/>
        <w:numPr>
          <w:ilvl w:val="0"/>
          <w:numId w:val="14"/>
        </w:numPr>
        <w:spacing w:line="276" w:lineRule="auto"/>
        <w:rPr>
          <w:szCs w:val="22"/>
        </w:rPr>
      </w:pPr>
      <w:r w:rsidRPr="009E52DD">
        <w:rPr>
          <w:szCs w:val="22"/>
        </w:rPr>
        <w:t xml:space="preserve">the ability for frontline staff to start an exception-handling process, or </w:t>
      </w:r>
    </w:p>
    <w:p w14:paraId="1E4CF4DE" w14:textId="77777777" w:rsidR="00164C25" w:rsidRPr="009E52DD" w:rsidRDefault="00164C25" w:rsidP="00DC40A7">
      <w:pPr>
        <w:pStyle w:val="ListParagraph"/>
        <w:numPr>
          <w:ilvl w:val="0"/>
          <w:numId w:val="14"/>
        </w:numPr>
        <w:spacing w:line="276" w:lineRule="auto"/>
        <w:rPr>
          <w:szCs w:val="22"/>
        </w:rPr>
      </w:pPr>
      <w:r w:rsidRPr="009E52DD">
        <w:rPr>
          <w:szCs w:val="22"/>
        </w:rPr>
        <w:t xml:space="preserve">their ability to help a customer to complete customer due diligence checks. </w:t>
      </w:r>
    </w:p>
    <w:p w14:paraId="72A8EB88" w14:textId="3F90485B" w:rsidR="00D93FE1" w:rsidRPr="009E52DD" w:rsidRDefault="00561B23" w:rsidP="00DC40A7">
      <w:pPr>
        <w:spacing w:line="276" w:lineRule="auto"/>
        <w:rPr>
          <w:szCs w:val="22"/>
        </w:rPr>
      </w:pPr>
      <w:r w:rsidRPr="009E52DD">
        <w:rPr>
          <w:szCs w:val="22"/>
        </w:rPr>
        <w:t>Discretion was outlined in the Westpac Access to Banking Aotearoa Report as an important question to be explored through further research.</w:t>
      </w:r>
      <w:r w:rsidRPr="009E52DD">
        <w:rPr>
          <w:rStyle w:val="FootnoteReference"/>
          <w:szCs w:val="22"/>
        </w:rPr>
        <w:footnoteReference w:id="35"/>
      </w:r>
      <w:r w:rsidR="00D93FE1" w:rsidRPr="009E52DD">
        <w:rPr>
          <w:szCs w:val="22"/>
        </w:rPr>
        <w:t xml:space="preserve"> </w:t>
      </w:r>
      <w:r w:rsidR="00D93FE1" w:rsidRPr="009E52DD">
        <w:rPr>
          <w:rStyle w:val="oypena"/>
          <w:color w:val="231F20"/>
          <w:szCs w:val="22"/>
        </w:rPr>
        <w:t xml:space="preserve">For frontline staff, the term </w:t>
      </w:r>
      <w:r w:rsidR="006717EF" w:rsidRPr="009E52DD">
        <w:rPr>
          <w:rStyle w:val="oypena"/>
          <w:color w:val="231F20"/>
          <w:szCs w:val="22"/>
        </w:rPr>
        <w:t>‘</w:t>
      </w:r>
      <w:r w:rsidR="00D93FE1" w:rsidRPr="009E52DD">
        <w:rPr>
          <w:rStyle w:val="oypena"/>
          <w:color w:val="231F20"/>
          <w:szCs w:val="22"/>
        </w:rPr>
        <w:t>discretion</w:t>
      </w:r>
      <w:r w:rsidR="006717EF" w:rsidRPr="009E52DD">
        <w:rPr>
          <w:rStyle w:val="oypena"/>
          <w:color w:val="231F20"/>
          <w:szCs w:val="22"/>
        </w:rPr>
        <w:t>’</w:t>
      </w:r>
      <w:r w:rsidR="00D93FE1" w:rsidRPr="009E52DD">
        <w:rPr>
          <w:rStyle w:val="oypena"/>
          <w:color w:val="231F20"/>
          <w:szCs w:val="22"/>
        </w:rPr>
        <w:t xml:space="preserve"> was </w:t>
      </w:r>
      <w:r w:rsidR="00D93FE1" w:rsidRPr="009E52DD">
        <w:rPr>
          <w:rStyle w:val="oypena"/>
          <w:color w:val="231F20"/>
          <w:szCs w:val="22"/>
        </w:rPr>
        <w:lastRenderedPageBreak/>
        <w:t xml:space="preserve">understood by some participants as being able to work with a customer and their specific circumstances to enable them to </w:t>
      </w:r>
      <w:r w:rsidR="007759BE" w:rsidRPr="009E52DD">
        <w:rPr>
          <w:rStyle w:val="oypena"/>
          <w:color w:val="231F20"/>
          <w:szCs w:val="22"/>
        </w:rPr>
        <w:t>use a variety of information to meet criteria to</w:t>
      </w:r>
      <w:r w:rsidR="00353842" w:rsidRPr="009E52DD">
        <w:rPr>
          <w:rStyle w:val="oypena"/>
          <w:color w:val="231F20"/>
          <w:szCs w:val="22"/>
        </w:rPr>
        <w:t xml:space="preserve"> </w:t>
      </w:r>
      <w:r w:rsidR="00D93FE1" w:rsidRPr="009E52DD">
        <w:rPr>
          <w:rStyle w:val="oypena"/>
          <w:color w:val="231F20"/>
          <w:szCs w:val="22"/>
        </w:rPr>
        <w:t>open a bank account:</w:t>
      </w:r>
    </w:p>
    <w:p w14:paraId="5560C388" w14:textId="67248C8D" w:rsidR="00D93FE1" w:rsidRPr="009E52DD" w:rsidRDefault="00D93FE1" w:rsidP="00D72FA4">
      <w:pPr>
        <w:pStyle w:val="NormalWeb"/>
        <w:spacing w:before="0" w:beforeAutospacing="0" w:after="120" w:afterAutospacing="0"/>
        <w:ind w:left="720"/>
        <w:rPr>
          <w:rFonts w:eastAsiaTheme="minorEastAsia" w:cstheme="minorBidi"/>
          <w:i/>
          <w:iCs/>
          <w:color w:val="156082" w:themeColor="accent1"/>
          <w:szCs w:val="22"/>
          <w:lang w:val="en-GB" w:eastAsia="ja-JP"/>
        </w:rPr>
      </w:pPr>
      <w:r w:rsidRPr="009E52DD">
        <w:rPr>
          <w:rFonts w:eastAsiaTheme="minorEastAsia" w:cstheme="minorBidi"/>
          <w:i/>
          <w:iCs/>
          <w:color w:val="156082" w:themeColor="accent1"/>
          <w:szCs w:val="22"/>
          <w:lang w:val="en-GB" w:eastAsia="ja-JP"/>
        </w:rPr>
        <w:t>“Discretion for me means that I can call customers and I can coach them through how to get stuff done. I can workshop with them before they attempt to onboard</w:t>
      </w:r>
      <w:r w:rsidR="00DA043A" w:rsidRPr="009E52DD">
        <w:rPr>
          <w:rFonts w:eastAsiaTheme="minorEastAsia" w:cstheme="minorBidi"/>
          <w:i/>
          <w:iCs/>
          <w:color w:val="156082" w:themeColor="accent1"/>
          <w:szCs w:val="22"/>
          <w:lang w:val="en-GB" w:eastAsia="ja-JP"/>
        </w:rPr>
        <w:t>.</w:t>
      </w:r>
      <w:r w:rsidRPr="009E52DD">
        <w:rPr>
          <w:rFonts w:eastAsiaTheme="minorEastAsia" w:cstheme="minorBidi"/>
          <w:i/>
          <w:iCs/>
          <w:color w:val="156082" w:themeColor="accent1"/>
          <w:szCs w:val="22"/>
          <w:lang w:val="en-GB" w:eastAsia="ja-JP"/>
        </w:rPr>
        <w:t xml:space="preserve">” </w:t>
      </w:r>
    </w:p>
    <w:p w14:paraId="5D44CE1E" w14:textId="2404AFFD" w:rsidR="00C216F1" w:rsidRPr="009E52DD" w:rsidRDefault="00C216F1" w:rsidP="00007E25">
      <w:pPr>
        <w:ind w:left="720"/>
        <w:jc w:val="right"/>
        <w:rPr>
          <w:i/>
          <w:iCs/>
          <w:color w:val="074F6A" w:themeColor="accent4" w:themeShade="80"/>
          <w:szCs w:val="22"/>
        </w:rPr>
      </w:pPr>
      <w:r w:rsidRPr="009E52DD">
        <w:rPr>
          <w:i/>
          <w:iCs/>
          <w:color w:val="074F6A" w:themeColor="accent4" w:themeShade="80"/>
          <w:szCs w:val="22"/>
        </w:rPr>
        <w:t>— Frontline staff</w:t>
      </w:r>
    </w:p>
    <w:p w14:paraId="5A22D4D6" w14:textId="11779FE9" w:rsidR="00D93FE1" w:rsidRPr="009E52DD" w:rsidRDefault="00D93FE1" w:rsidP="00D72FA4">
      <w:pPr>
        <w:pStyle w:val="NormalWeb"/>
        <w:spacing w:before="0" w:beforeAutospacing="0" w:after="120" w:afterAutospacing="0"/>
        <w:ind w:left="720"/>
        <w:rPr>
          <w:rFonts w:eastAsiaTheme="minorEastAsia" w:cstheme="minorBidi"/>
          <w:i/>
          <w:iCs/>
          <w:color w:val="156082" w:themeColor="accent1"/>
          <w:szCs w:val="22"/>
          <w:lang w:val="en-GB" w:eastAsia="ja-JP"/>
        </w:rPr>
      </w:pPr>
      <w:r w:rsidRPr="009E52DD">
        <w:rPr>
          <w:rFonts w:eastAsiaTheme="minorEastAsia" w:cstheme="minorBidi"/>
          <w:i/>
          <w:iCs/>
          <w:color w:val="156082" w:themeColor="accent1"/>
          <w:szCs w:val="22"/>
          <w:lang w:val="en-GB" w:eastAsia="ja-JP"/>
        </w:rPr>
        <w:t>“I’ve got a little bit of discretion in terms of being able to have the full scope of acceptable documents [and] find ways to make them work.”</w:t>
      </w:r>
    </w:p>
    <w:p w14:paraId="3A3FBB78" w14:textId="57619165" w:rsidR="00C216F1" w:rsidRPr="009E52DD" w:rsidRDefault="00C216F1" w:rsidP="00007E25">
      <w:pPr>
        <w:ind w:left="720"/>
        <w:jc w:val="right"/>
        <w:rPr>
          <w:i/>
          <w:iCs/>
          <w:color w:val="074F6A" w:themeColor="accent4" w:themeShade="80"/>
          <w:szCs w:val="22"/>
        </w:rPr>
      </w:pPr>
      <w:r w:rsidRPr="009E52DD">
        <w:rPr>
          <w:i/>
          <w:iCs/>
          <w:color w:val="074F6A" w:themeColor="accent4" w:themeShade="80"/>
          <w:szCs w:val="22"/>
        </w:rPr>
        <w:t>— Frontline staff</w:t>
      </w:r>
    </w:p>
    <w:p w14:paraId="16A5D029" w14:textId="0516D4A7" w:rsidR="00D93FE1" w:rsidRPr="009E52DD" w:rsidRDefault="003A527F" w:rsidP="009816DF">
      <w:pPr>
        <w:pStyle w:val="NormalWeb"/>
        <w:spacing w:after="120"/>
        <w:rPr>
          <w:szCs w:val="22"/>
        </w:rPr>
      </w:pPr>
      <w:r w:rsidRPr="009E52DD">
        <w:rPr>
          <w:szCs w:val="22"/>
        </w:rPr>
        <w:t xml:space="preserve">As </w:t>
      </w:r>
      <w:r w:rsidR="00855E1D" w:rsidRPr="009E52DD">
        <w:rPr>
          <w:szCs w:val="22"/>
        </w:rPr>
        <w:t>shown by the quotes</w:t>
      </w:r>
      <w:r w:rsidRPr="009E52DD">
        <w:rPr>
          <w:szCs w:val="22"/>
        </w:rPr>
        <w:t>, d</w:t>
      </w:r>
      <w:r w:rsidR="006D003C" w:rsidRPr="009E52DD">
        <w:rPr>
          <w:szCs w:val="22"/>
        </w:rPr>
        <w:t>iscretion was seen</w:t>
      </w:r>
      <w:r w:rsidRPr="009E52DD">
        <w:rPr>
          <w:szCs w:val="22"/>
        </w:rPr>
        <w:t xml:space="preserve"> by some staff as their ability </w:t>
      </w:r>
      <w:r w:rsidR="006D003C" w:rsidRPr="009E52DD">
        <w:rPr>
          <w:szCs w:val="22"/>
        </w:rPr>
        <w:t xml:space="preserve">to apply </w:t>
      </w:r>
      <w:r w:rsidRPr="009E52DD">
        <w:rPr>
          <w:szCs w:val="22"/>
        </w:rPr>
        <w:t>onboarding</w:t>
      </w:r>
      <w:r w:rsidR="006D003C" w:rsidRPr="009E52DD">
        <w:rPr>
          <w:szCs w:val="22"/>
        </w:rPr>
        <w:t xml:space="preserve"> rules in a way that suits the customer's needs</w:t>
      </w:r>
      <w:r w:rsidR="00353842" w:rsidRPr="009E52DD">
        <w:rPr>
          <w:szCs w:val="22"/>
        </w:rPr>
        <w:t xml:space="preserve"> or</w:t>
      </w:r>
      <w:r w:rsidR="00D93FE1" w:rsidRPr="009E52DD">
        <w:rPr>
          <w:szCs w:val="22"/>
        </w:rPr>
        <w:t xml:space="preserve"> us</w:t>
      </w:r>
      <w:r w:rsidR="002D3197" w:rsidRPr="009E52DD">
        <w:rPr>
          <w:szCs w:val="22"/>
        </w:rPr>
        <w:t>ing</w:t>
      </w:r>
      <w:r w:rsidR="00D93FE1" w:rsidRPr="009E52DD">
        <w:rPr>
          <w:szCs w:val="22"/>
        </w:rPr>
        <w:t xml:space="preserve"> a variety of information to </w:t>
      </w:r>
      <w:r w:rsidR="002D3197" w:rsidRPr="009E52DD">
        <w:rPr>
          <w:szCs w:val="22"/>
        </w:rPr>
        <w:t xml:space="preserve">meet </w:t>
      </w:r>
      <w:r w:rsidR="00353842" w:rsidRPr="009E52DD">
        <w:rPr>
          <w:szCs w:val="22"/>
        </w:rPr>
        <w:t xml:space="preserve">onboarding </w:t>
      </w:r>
      <w:r w:rsidR="002D3197" w:rsidRPr="009E52DD">
        <w:rPr>
          <w:szCs w:val="22"/>
        </w:rPr>
        <w:t>criteria.</w:t>
      </w:r>
    </w:p>
    <w:p w14:paraId="74AA2D4D" w14:textId="02F914C5" w:rsidR="00A96BD8" w:rsidRPr="009E52DD" w:rsidRDefault="002D3197" w:rsidP="00D72FA4">
      <w:pPr>
        <w:pStyle w:val="NormalWeb"/>
        <w:spacing w:before="0" w:beforeAutospacing="0" w:after="120" w:afterAutospacing="0"/>
        <w:rPr>
          <w:szCs w:val="22"/>
        </w:rPr>
      </w:pPr>
      <w:r w:rsidRPr="009E52DD">
        <w:rPr>
          <w:szCs w:val="22"/>
        </w:rPr>
        <w:t>We</w:t>
      </w:r>
      <w:r w:rsidR="00D93FE1" w:rsidRPr="009E52DD">
        <w:rPr>
          <w:szCs w:val="22"/>
        </w:rPr>
        <w:t xml:space="preserve"> asked frontline staff what level of discretion they feel that they have in their role, including their ability to initiate exception handling processes. </w:t>
      </w:r>
      <w:r w:rsidR="00BB115B" w:rsidRPr="009E52DD">
        <w:rPr>
          <w:szCs w:val="22"/>
        </w:rPr>
        <w:t xml:space="preserve">Figure </w:t>
      </w:r>
      <w:r w:rsidR="00595249" w:rsidRPr="009E52DD">
        <w:rPr>
          <w:szCs w:val="22"/>
        </w:rPr>
        <w:t>4</w:t>
      </w:r>
      <w:r w:rsidR="00BB115B" w:rsidRPr="009E52DD">
        <w:rPr>
          <w:szCs w:val="22"/>
        </w:rPr>
        <w:t xml:space="preserve"> below outlines the results.</w:t>
      </w:r>
    </w:p>
    <w:p w14:paraId="6767060F" w14:textId="77777777" w:rsidR="00A96BD8" w:rsidRPr="00C30984" w:rsidRDefault="00A96BD8" w:rsidP="00D72FA4">
      <w:pPr>
        <w:pStyle w:val="NormalWeb"/>
        <w:spacing w:before="0" w:beforeAutospacing="0" w:after="120" w:afterAutospacing="0"/>
      </w:pPr>
    </w:p>
    <w:p w14:paraId="6864BEFD" w14:textId="3AD1A636" w:rsidR="00A96BD8" w:rsidRPr="00C30984" w:rsidRDefault="004E6586" w:rsidP="00D72FA4">
      <w:pPr>
        <w:pStyle w:val="NormalWeb"/>
        <w:spacing w:before="0" w:beforeAutospacing="0" w:after="120" w:afterAutospacing="0"/>
      </w:pPr>
      <w:r w:rsidRPr="00C30984">
        <w:rPr>
          <w:noProof/>
        </w:rPr>
        <w:drawing>
          <wp:inline distT="0" distB="0" distL="0" distR="0" wp14:anchorId="6D1CE877" wp14:editId="06E04BD9">
            <wp:extent cx="3240454" cy="3438000"/>
            <wp:effectExtent l="0" t="0" r="0" b="3810"/>
            <wp:docPr id="12221338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33810" name="Picture 1222133810"/>
                    <pic:cNvPicPr/>
                  </pic:nvPicPr>
                  <pic:blipFill rotWithShape="1">
                    <a:blip r:embed="rId15">
                      <a:extLst>
                        <a:ext uri="{28A0092B-C50C-407E-A947-70E740481C1C}">
                          <a14:useLocalDpi xmlns:a14="http://schemas.microsoft.com/office/drawing/2010/main" val="0"/>
                        </a:ext>
                      </a:extLst>
                    </a:blip>
                    <a:srcRect b="16755"/>
                    <a:stretch/>
                  </pic:blipFill>
                  <pic:spPr bwMode="auto">
                    <a:xfrm>
                      <a:off x="0" y="0"/>
                      <a:ext cx="3240454" cy="3438000"/>
                    </a:xfrm>
                    <a:prstGeom prst="rect">
                      <a:avLst/>
                    </a:prstGeom>
                    <a:ln>
                      <a:noFill/>
                    </a:ln>
                    <a:extLst>
                      <a:ext uri="{53640926-AAD7-44D8-BBD7-CCE9431645EC}">
                        <a14:shadowObscured xmlns:a14="http://schemas.microsoft.com/office/drawing/2010/main"/>
                      </a:ext>
                    </a:extLst>
                  </pic:spPr>
                </pic:pic>
              </a:graphicData>
            </a:graphic>
          </wp:inline>
        </w:drawing>
      </w:r>
    </w:p>
    <w:p w14:paraId="60728039" w14:textId="4E360852" w:rsidR="00211655" w:rsidRDefault="00DC40A7" w:rsidP="00D72FA4">
      <w:pPr>
        <w:rPr>
          <w:sz w:val="20"/>
          <w:szCs w:val="20"/>
        </w:rPr>
      </w:pPr>
      <w:r w:rsidRPr="00D36255">
        <w:rPr>
          <w:noProof/>
          <w:sz w:val="20"/>
          <w:szCs w:val="21"/>
        </w:rPr>
        <mc:AlternateContent>
          <mc:Choice Requires="wps">
            <w:drawing>
              <wp:anchor distT="45720" distB="45720" distL="114300" distR="114300" simplePos="0" relativeHeight="251667456" behindDoc="0" locked="0" layoutInCell="1" allowOverlap="1" wp14:anchorId="35AA735B" wp14:editId="4FBE486B">
                <wp:simplePos x="0" y="0"/>
                <wp:positionH relativeFrom="margin">
                  <wp:align>right</wp:align>
                </wp:positionH>
                <wp:positionV relativeFrom="paragraph">
                  <wp:posOffset>550434</wp:posOffset>
                </wp:positionV>
                <wp:extent cx="5716905" cy="1404620"/>
                <wp:effectExtent l="0" t="0" r="17145" b="14605"/>
                <wp:wrapSquare wrapText="bothSides"/>
                <wp:docPr id="836330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1AC88079" w14:textId="65863A5D" w:rsidR="00DC40A7" w:rsidRDefault="00DC40A7" w:rsidP="00DC40A7">
                            <w:r w:rsidRPr="00777861">
                              <w:rPr>
                                <w:b/>
                                <w:bCs/>
                                <w:szCs w:val="22"/>
                              </w:rPr>
                              <w:t xml:space="preserve">Figure </w:t>
                            </w:r>
                            <w:r>
                              <w:rPr>
                                <w:b/>
                                <w:bCs/>
                                <w:szCs w:val="22"/>
                              </w:rPr>
                              <w:t xml:space="preserve">4 </w:t>
                            </w:r>
                            <w:r w:rsidRPr="00777861">
                              <w:rPr>
                                <w:b/>
                                <w:bCs/>
                                <w:szCs w:val="22"/>
                              </w:rPr>
                              <w:t>chart text alternative</w:t>
                            </w:r>
                            <w:r w:rsidRPr="00777861">
                              <w:rPr>
                                <w:szCs w:val="22"/>
                              </w:rPr>
                              <w:t xml:space="preserve">: </w:t>
                            </w:r>
                            <w:r>
                              <w:rPr>
                                <w:szCs w:val="22"/>
                              </w:rPr>
                              <w:t xml:space="preserve">This chart shows the level of discretion that participating frontline staff reported to apply flexible onboarding processes. The distribution shifts towards most frontline staff reporting they have no discretion (37%) or limited discretion (23%) of respondents.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A735B" id="_x0000_s1030" type="#_x0000_t202" style="position:absolute;margin-left:398.95pt;margin-top:43.35pt;width:450.1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RfNwIAAGE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" fillcolor="#dceaf7 [351]">
                <v:textbox style="mso-fit-shape-to-text:t">
                  <w:txbxContent>
                    <w:p w14:paraId="1AC88079" w14:textId="65863A5D" w:rsidR="00DC40A7" w:rsidRDefault="00DC40A7" w:rsidP="00DC40A7">
                      <w:r w:rsidRPr="00777861">
                        <w:rPr>
                          <w:b/>
                          <w:bCs/>
                          <w:szCs w:val="22"/>
                        </w:rPr>
                        <w:t xml:space="preserve">Figure </w:t>
                      </w:r>
                      <w:r>
                        <w:rPr>
                          <w:b/>
                          <w:bCs/>
                          <w:szCs w:val="22"/>
                        </w:rPr>
                        <w:t>4</w:t>
                      </w:r>
                      <w:r>
                        <w:rPr>
                          <w:b/>
                          <w:bCs/>
                          <w:szCs w:val="22"/>
                        </w:rPr>
                        <w:t xml:space="preserve"> </w:t>
                      </w:r>
                      <w:r w:rsidRPr="00777861">
                        <w:rPr>
                          <w:b/>
                          <w:bCs/>
                          <w:szCs w:val="22"/>
                        </w:rPr>
                        <w:t>chart text alternative</w:t>
                      </w:r>
                      <w:r w:rsidRPr="00777861">
                        <w:rPr>
                          <w:szCs w:val="22"/>
                        </w:rPr>
                        <w:t xml:space="preserve">: </w:t>
                      </w:r>
                      <w:r>
                        <w:rPr>
                          <w:szCs w:val="22"/>
                        </w:rPr>
                        <w:t xml:space="preserve">This chart shows </w:t>
                      </w:r>
                      <w:r>
                        <w:rPr>
                          <w:szCs w:val="22"/>
                        </w:rPr>
                        <w:t>the level of discretion that participating frontline staff reported to apply flexible onboarding processes</w:t>
                      </w:r>
                      <w:r>
                        <w:rPr>
                          <w:szCs w:val="22"/>
                        </w:rPr>
                        <w:t xml:space="preserve">. </w:t>
                      </w:r>
                      <w:r>
                        <w:rPr>
                          <w:szCs w:val="22"/>
                        </w:rPr>
                        <w:t xml:space="preserve">The distribution shifts towards most frontline staff reporting they have no discretion (37%) or limited discretion (23%) of respondents. </w:t>
                      </w:r>
                    </w:p>
                  </w:txbxContent>
                </v:textbox>
                <w10:wrap type="square" anchorx="margin"/>
              </v:shape>
            </w:pict>
          </mc:Fallback>
        </mc:AlternateContent>
      </w:r>
      <w:r w:rsidR="00211655" w:rsidRPr="00211655">
        <w:rPr>
          <w:b/>
          <w:bCs/>
          <w:sz w:val="20"/>
          <w:szCs w:val="20"/>
        </w:rPr>
        <w:t>Figure 4.</w:t>
      </w:r>
      <w:r w:rsidR="00211655" w:rsidRPr="00211655">
        <w:rPr>
          <w:sz w:val="20"/>
          <w:szCs w:val="20"/>
        </w:rPr>
        <w:t xml:space="preserve"> How much discretion frontline staff reported having when onboarding customers, shown as the percentage of all respondents.</w:t>
      </w:r>
    </w:p>
    <w:p w14:paraId="6220C6A7" w14:textId="5D60309E" w:rsidR="00DC40A7" w:rsidRDefault="00DC40A7" w:rsidP="00D72FA4">
      <w:pPr>
        <w:rPr>
          <w:sz w:val="20"/>
          <w:szCs w:val="20"/>
        </w:rPr>
      </w:pPr>
    </w:p>
    <w:p w14:paraId="10D80E36" w14:textId="77777777" w:rsidR="00DC40A7" w:rsidRPr="00211655" w:rsidRDefault="00DC40A7" w:rsidP="00D72FA4">
      <w:pPr>
        <w:rPr>
          <w:sz w:val="20"/>
          <w:szCs w:val="20"/>
        </w:rPr>
      </w:pPr>
    </w:p>
    <w:p w14:paraId="13F956A5" w14:textId="289E6AC3" w:rsidR="00211648" w:rsidRPr="009E52DD" w:rsidRDefault="001A218D" w:rsidP="00DC40A7">
      <w:pPr>
        <w:spacing w:line="276" w:lineRule="auto"/>
        <w:rPr>
          <w:szCs w:val="22"/>
        </w:rPr>
      </w:pPr>
      <w:r w:rsidRPr="009E52DD">
        <w:rPr>
          <w:szCs w:val="22"/>
        </w:rPr>
        <w:t>Most</w:t>
      </w:r>
      <w:r w:rsidR="00BB115B" w:rsidRPr="009E52DD">
        <w:rPr>
          <w:szCs w:val="22"/>
        </w:rPr>
        <w:t xml:space="preserve"> participants (60%) reported no or limited discretion during customer onboarding, with </w:t>
      </w:r>
      <w:r w:rsidR="00811564" w:rsidRPr="009E52DD">
        <w:rPr>
          <w:szCs w:val="22"/>
        </w:rPr>
        <w:t>8</w:t>
      </w:r>
      <w:r w:rsidR="00BB115B" w:rsidRPr="009E52DD">
        <w:rPr>
          <w:szCs w:val="22"/>
        </w:rPr>
        <w:t>% of respondents having a high or moderate level of discretion.</w:t>
      </w:r>
      <w:r w:rsidR="00211648" w:rsidRPr="009E52DD">
        <w:rPr>
          <w:szCs w:val="22"/>
        </w:rPr>
        <w:t xml:space="preserve"> An in-text response to this question helps to explain how discretion </w:t>
      </w:r>
      <w:r w:rsidR="007759BE" w:rsidRPr="009E52DD">
        <w:rPr>
          <w:szCs w:val="22"/>
        </w:rPr>
        <w:t xml:space="preserve">can be </w:t>
      </w:r>
      <w:r w:rsidR="00211648" w:rsidRPr="009E52DD">
        <w:rPr>
          <w:szCs w:val="22"/>
        </w:rPr>
        <w:t xml:space="preserve">understood: </w:t>
      </w:r>
    </w:p>
    <w:p w14:paraId="76EB4F58" w14:textId="3D201CB0" w:rsidR="00211648" w:rsidRPr="009E52DD" w:rsidRDefault="00211648" w:rsidP="00421B21">
      <w:pPr>
        <w:spacing w:line="276" w:lineRule="auto"/>
        <w:ind w:firstLine="720"/>
        <w:rPr>
          <w:i/>
          <w:iCs/>
          <w:color w:val="156082" w:themeColor="accent1"/>
          <w:szCs w:val="22"/>
        </w:rPr>
      </w:pPr>
      <w:r w:rsidRPr="009E52DD">
        <w:rPr>
          <w:i/>
          <w:iCs/>
          <w:color w:val="156082" w:themeColor="accent1"/>
          <w:szCs w:val="22"/>
        </w:rPr>
        <w:t xml:space="preserve">“We don’t make the rules, we just follow what’s set out to be law”. </w:t>
      </w:r>
    </w:p>
    <w:p w14:paraId="3DE151C7" w14:textId="191DC4CE" w:rsidR="00716C25" w:rsidRPr="009E52DD" w:rsidRDefault="00716C25" w:rsidP="00DC40A7">
      <w:pPr>
        <w:spacing w:line="276" w:lineRule="auto"/>
        <w:ind w:left="720"/>
        <w:jc w:val="right"/>
        <w:rPr>
          <w:i/>
          <w:iCs/>
          <w:color w:val="074F6A" w:themeColor="accent4" w:themeShade="80"/>
          <w:szCs w:val="22"/>
        </w:rPr>
      </w:pPr>
      <w:r w:rsidRPr="009E52DD">
        <w:rPr>
          <w:i/>
          <w:iCs/>
          <w:color w:val="074F6A" w:themeColor="accent4" w:themeShade="80"/>
          <w:szCs w:val="22"/>
        </w:rPr>
        <w:t>— Frontline staff</w:t>
      </w:r>
    </w:p>
    <w:p w14:paraId="12458DF1" w14:textId="77777777" w:rsidR="00126CC0" w:rsidRPr="00126CC0" w:rsidRDefault="00126CC0" w:rsidP="00DC40A7">
      <w:pPr>
        <w:spacing w:line="276" w:lineRule="auto"/>
        <w:rPr>
          <w:szCs w:val="22"/>
        </w:rPr>
      </w:pPr>
      <w:r w:rsidRPr="00126CC0">
        <w:rPr>
          <w:szCs w:val="22"/>
        </w:rPr>
        <w:t xml:space="preserve">This statement reflects a view shared by some participants who mentioned facing constraints beyond their control that prevent them from opening bank accounts. Using cross analysis, we found that there was no relationship between the level of discretion that frontline staff reported and their job title, the length of time they had spent in their roles, or whether they had received training or not. </w:t>
      </w:r>
    </w:p>
    <w:p w14:paraId="32F5EBA7" w14:textId="77777777" w:rsidR="00A7695D" w:rsidRPr="00DC40A7" w:rsidRDefault="00A7695D" w:rsidP="00D72FA4">
      <w:pPr>
        <w:rPr>
          <w:rStyle w:val="oypena"/>
          <w:rFonts w:eastAsiaTheme="majorEastAsia"/>
          <w:b/>
          <w:bCs/>
          <w:color w:val="231F20"/>
          <w:sz w:val="24"/>
        </w:rPr>
      </w:pPr>
      <w:r w:rsidRPr="00DC40A7">
        <w:rPr>
          <w:rStyle w:val="oypena"/>
          <w:rFonts w:eastAsiaTheme="majorEastAsia"/>
          <w:b/>
          <w:bCs/>
          <w:color w:val="231F20"/>
          <w:sz w:val="24"/>
        </w:rPr>
        <w:t>We asked about experiences completing staff training and staff awareness of internal policies that allow exceptions to be made</w:t>
      </w:r>
    </w:p>
    <w:p w14:paraId="21D7D0F0" w14:textId="77777777" w:rsidR="0039711C" w:rsidRDefault="0039711C" w:rsidP="00DC40A7">
      <w:pPr>
        <w:spacing w:line="276" w:lineRule="auto"/>
        <w:rPr>
          <w:szCs w:val="22"/>
        </w:rPr>
      </w:pPr>
      <w:r w:rsidRPr="0039711C">
        <w:rPr>
          <w:szCs w:val="22"/>
        </w:rPr>
        <w:t>Most survey participants (60%) reported that their employer had policies in place to support flexibility and exceptions for onboarding customers. 40% of frontline staff reported that their employer did not have policies in place to support flexibility and exceptions for customer onboarding, or they were not sure.</w:t>
      </w:r>
    </w:p>
    <w:p w14:paraId="5025D9FC" w14:textId="3BC6A1FA" w:rsidR="0039711C" w:rsidRPr="0039711C" w:rsidRDefault="0039711C" w:rsidP="00DC40A7">
      <w:pPr>
        <w:spacing w:line="276" w:lineRule="auto"/>
        <w:rPr>
          <w:szCs w:val="22"/>
        </w:rPr>
      </w:pPr>
      <w:r w:rsidRPr="0039711C">
        <w:rPr>
          <w:szCs w:val="22"/>
        </w:rPr>
        <w:t xml:space="preserve">We also found that 54% of participating staff </w:t>
      </w:r>
      <w:r w:rsidR="00F73F72" w:rsidRPr="00F73F72">
        <w:rPr>
          <w:szCs w:val="22"/>
        </w:rPr>
        <w:t>reported they had been trained on how to apply flexibility in the onboarding process, while 31% reported that had not been trained and 15% were not sure. Two participants discussed the relevance of training when assessing and considering applications:</w:t>
      </w:r>
    </w:p>
    <w:p w14:paraId="73DB95E2" w14:textId="10749AAA" w:rsidR="002C06A8" w:rsidRPr="00C30984" w:rsidRDefault="002C06A8" w:rsidP="00421B21">
      <w:pPr>
        <w:spacing w:line="276" w:lineRule="auto"/>
        <w:ind w:left="720"/>
        <w:rPr>
          <w:i/>
          <w:iCs/>
          <w:color w:val="156082" w:themeColor="accent1"/>
        </w:rPr>
      </w:pPr>
      <w:r w:rsidRPr="00C30984">
        <w:rPr>
          <w:i/>
          <w:iCs/>
          <w:color w:val="156082" w:themeColor="accent1"/>
        </w:rPr>
        <w:t>“If there's the proper training and sign off internally, I would feel capable to approve some exemptions as well. At least for some, you know, you could differentiate that in different levels, like for individuals or for children</w:t>
      </w:r>
      <w:r w:rsidR="005767F4" w:rsidRPr="00C30984">
        <w:rPr>
          <w:i/>
          <w:iCs/>
          <w:color w:val="156082" w:themeColor="accent1"/>
        </w:rPr>
        <w:t>.</w:t>
      </w:r>
      <w:r w:rsidRPr="00C30984">
        <w:rPr>
          <w:i/>
          <w:iCs/>
          <w:color w:val="156082" w:themeColor="accent1"/>
        </w:rPr>
        <w:t>”</w:t>
      </w:r>
    </w:p>
    <w:p w14:paraId="38C8DA43" w14:textId="15E60EB8" w:rsidR="00A35459" w:rsidRPr="00C30984" w:rsidRDefault="00A35459" w:rsidP="00DC40A7">
      <w:pPr>
        <w:spacing w:line="276" w:lineRule="auto"/>
        <w:ind w:left="720"/>
        <w:jc w:val="right"/>
        <w:rPr>
          <w:i/>
          <w:iCs/>
          <w:color w:val="074F6A" w:themeColor="accent4" w:themeShade="80"/>
        </w:rPr>
      </w:pPr>
      <w:r w:rsidRPr="00C30984">
        <w:rPr>
          <w:i/>
          <w:iCs/>
          <w:color w:val="074F6A" w:themeColor="accent4" w:themeShade="80"/>
        </w:rPr>
        <w:t>— Frontline staff</w:t>
      </w:r>
    </w:p>
    <w:p w14:paraId="25DEEFB1" w14:textId="58079240" w:rsidR="002C06A8" w:rsidRPr="00C30984" w:rsidRDefault="002C06A8" w:rsidP="00421B21">
      <w:pPr>
        <w:spacing w:line="276" w:lineRule="auto"/>
        <w:ind w:left="720"/>
        <w:rPr>
          <w:i/>
          <w:iCs/>
          <w:color w:val="156082" w:themeColor="accent1"/>
        </w:rPr>
      </w:pPr>
      <w:r w:rsidRPr="00C30984">
        <w:rPr>
          <w:i/>
          <w:iCs/>
          <w:color w:val="156082" w:themeColor="accent1"/>
        </w:rPr>
        <w:t xml:space="preserve">“We can require </w:t>
      </w:r>
      <w:r w:rsidRPr="00C30984">
        <w:rPr>
          <w:i/>
          <w:color w:val="156082" w:themeColor="accent1"/>
        </w:rPr>
        <w:t>CDD [customer due diligence]</w:t>
      </w:r>
      <w:r w:rsidRPr="00C30984">
        <w:rPr>
          <w:i/>
          <w:iCs/>
          <w:color w:val="156082" w:themeColor="accent1"/>
        </w:rPr>
        <w:t xml:space="preserve"> for up 6 parties at times and we have no training, at times I feel like a lawyer and do not feel comfortable”.</w:t>
      </w:r>
    </w:p>
    <w:p w14:paraId="6895866D" w14:textId="1CE302C2" w:rsidR="00A35459" w:rsidRPr="008755EF" w:rsidRDefault="00A35459" w:rsidP="00DC40A7">
      <w:pPr>
        <w:spacing w:line="276" w:lineRule="auto"/>
        <w:ind w:left="720"/>
        <w:jc w:val="right"/>
        <w:rPr>
          <w:i/>
          <w:iCs/>
          <w:color w:val="074F6A" w:themeColor="accent4" w:themeShade="80"/>
        </w:rPr>
      </w:pPr>
      <w:r w:rsidRPr="00C30984">
        <w:rPr>
          <w:i/>
          <w:iCs/>
          <w:color w:val="074F6A" w:themeColor="accent4" w:themeShade="80"/>
        </w:rPr>
        <w:t>— Frontline staff</w:t>
      </w:r>
    </w:p>
    <w:p w14:paraId="795DB23E" w14:textId="77777777" w:rsidR="008755EF" w:rsidRPr="008755EF" w:rsidRDefault="008755EF" w:rsidP="00DC40A7">
      <w:pPr>
        <w:spacing w:line="276" w:lineRule="auto"/>
        <w:rPr>
          <w:szCs w:val="22"/>
        </w:rPr>
      </w:pPr>
      <w:r w:rsidRPr="008755EF">
        <w:rPr>
          <w:szCs w:val="22"/>
        </w:rPr>
        <w:t xml:space="preserve">These statements reflect a theme from our interviews that limited training or discretion can make it difficult to follow exceptions when challenges emerge. As a result, some staff reported having to take a ‘no exceptions’ approach, or having few opportunities to work with customers to find alternative ways of onboarding them. </w:t>
      </w:r>
    </w:p>
    <w:p w14:paraId="0F9AF898" w14:textId="77777777" w:rsidR="00EB4713" w:rsidRPr="00DC40A7" w:rsidRDefault="00EB4713" w:rsidP="00D72FA4">
      <w:pPr>
        <w:rPr>
          <w:b/>
          <w:bCs/>
          <w:sz w:val="24"/>
        </w:rPr>
      </w:pPr>
      <w:r w:rsidRPr="00DC40A7">
        <w:rPr>
          <w:b/>
          <w:bCs/>
          <w:sz w:val="24"/>
        </w:rPr>
        <w:t>We asked frontline staff about the approach they are encouraged to take during customer onboarding</w:t>
      </w:r>
    </w:p>
    <w:p w14:paraId="5AEAA567" w14:textId="3472D644" w:rsidR="00107724" w:rsidRDefault="00715FD6" w:rsidP="00DC40A7">
      <w:pPr>
        <w:spacing w:line="276" w:lineRule="auto"/>
        <w:rPr>
          <w:szCs w:val="22"/>
        </w:rPr>
      </w:pPr>
      <w:r w:rsidRPr="00715FD6">
        <w:rPr>
          <w:szCs w:val="22"/>
        </w:rPr>
        <w:t>An important aspect of customer onboarding practices and decision making was the internal pressures frontline staff face, and how internal audits affect their work environment. Figure 5 summarises the results regarding the approach frontline staff are encouraged to take during their interactions with customers during onboarding.</w:t>
      </w:r>
    </w:p>
    <w:p w14:paraId="35D77542" w14:textId="7D528B81" w:rsidR="004508D5" w:rsidRDefault="004508D5" w:rsidP="00715FD6">
      <w:pPr>
        <w:rPr>
          <w:szCs w:val="22"/>
        </w:rPr>
      </w:pPr>
      <w:r>
        <w:rPr>
          <w:noProof/>
          <w:szCs w:val="22"/>
        </w:rPr>
        <w:lastRenderedPageBreak/>
        <w:drawing>
          <wp:inline distT="0" distB="0" distL="0" distR="0" wp14:anchorId="62BED6FC" wp14:editId="1AA2BCF6">
            <wp:extent cx="3175000" cy="3175000"/>
            <wp:effectExtent l="0" t="0" r="0" b="0"/>
            <wp:docPr id="42408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82151" name="Picture 424082151"/>
                    <pic:cNvPicPr/>
                  </pic:nvPicPr>
                  <pic:blipFill>
                    <a:blip r:embed="rId16">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7405F53C" w14:textId="4A6BA764" w:rsidR="004508D5" w:rsidRDefault="00AC6A8A" w:rsidP="00715FD6">
      <w:pPr>
        <w:rPr>
          <w:sz w:val="20"/>
          <w:szCs w:val="20"/>
        </w:rPr>
      </w:pPr>
      <w:r w:rsidRPr="00D36255">
        <w:rPr>
          <w:noProof/>
          <w:sz w:val="20"/>
          <w:szCs w:val="21"/>
        </w:rPr>
        <mc:AlternateContent>
          <mc:Choice Requires="wps">
            <w:drawing>
              <wp:anchor distT="45720" distB="45720" distL="114300" distR="114300" simplePos="0" relativeHeight="251669504" behindDoc="0" locked="0" layoutInCell="1" allowOverlap="1" wp14:anchorId="65AA0BDF" wp14:editId="1F0175DB">
                <wp:simplePos x="0" y="0"/>
                <wp:positionH relativeFrom="margin">
                  <wp:align>right</wp:align>
                </wp:positionH>
                <wp:positionV relativeFrom="paragraph">
                  <wp:posOffset>511534</wp:posOffset>
                </wp:positionV>
                <wp:extent cx="5716905" cy="1404620"/>
                <wp:effectExtent l="0" t="0" r="17145" b="17780"/>
                <wp:wrapSquare wrapText="bothSides"/>
                <wp:docPr id="2090753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58DAD0DB" w14:textId="644AA427" w:rsidR="00AC6A8A" w:rsidRDefault="00AC6A8A" w:rsidP="00AC6A8A">
                            <w:r w:rsidRPr="00777861">
                              <w:rPr>
                                <w:b/>
                                <w:bCs/>
                                <w:szCs w:val="22"/>
                              </w:rPr>
                              <w:t xml:space="preserve">Figure </w:t>
                            </w:r>
                            <w:r>
                              <w:rPr>
                                <w:b/>
                                <w:bCs/>
                                <w:szCs w:val="22"/>
                              </w:rPr>
                              <w:t xml:space="preserve">5 </w:t>
                            </w:r>
                            <w:r w:rsidRPr="00777861">
                              <w:rPr>
                                <w:b/>
                                <w:bCs/>
                                <w:szCs w:val="22"/>
                              </w:rPr>
                              <w:t>chart text alternative</w:t>
                            </w:r>
                            <w:r w:rsidRPr="00777861">
                              <w:rPr>
                                <w:szCs w:val="22"/>
                              </w:rPr>
                              <w:t xml:space="preserve">: </w:t>
                            </w:r>
                            <w:r>
                              <w:rPr>
                                <w:szCs w:val="22"/>
                              </w:rPr>
                              <w:t xml:space="preserve">This chart the distribution of responses regarding the approach frontline staff feel they are encouraged to take during customer onboarding processes. The chart show that most frontline staff reported a very cautious (42%) or cautious approach (34%) to customer onboarding.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A0BDF" id="_x0000_s1031" type="#_x0000_t202" style="position:absolute;margin-left:398.95pt;margin-top:40.3pt;width:450.1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qpNgIAAGE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" fillcolor="#dceaf7 [351]">
                <v:textbox style="mso-fit-shape-to-text:t">
                  <w:txbxContent>
                    <w:p w14:paraId="58DAD0DB" w14:textId="644AA427" w:rsidR="00AC6A8A" w:rsidRDefault="00AC6A8A" w:rsidP="00AC6A8A">
                      <w:r w:rsidRPr="00777861">
                        <w:rPr>
                          <w:b/>
                          <w:bCs/>
                          <w:szCs w:val="22"/>
                        </w:rPr>
                        <w:t xml:space="preserve">Figure </w:t>
                      </w:r>
                      <w:r>
                        <w:rPr>
                          <w:b/>
                          <w:bCs/>
                          <w:szCs w:val="22"/>
                        </w:rPr>
                        <w:t>5</w:t>
                      </w:r>
                      <w:r>
                        <w:rPr>
                          <w:b/>
                          <w:bCs/>
                          <w:szCs w:val="22"/>
                        </w:rPr>
                        <w:t xml:space="preserve"> </w:t>
                      </w:r>
                      <w:r w:rsidRPr="00777861">
                        <w:rPr>
                          <w:b/>
                          <w:bCs/>
                          <w:szCs w:val="22"/>
                        </w:rPr>
                        <w:t>chart text alternative</w:t>
                      </w:r>
                      <w:r w:rsidRPr="00777861">
                        <w:rPr>
                          <w:szCs w:val="22"/>
                        </w:rPr>
                        <w:t xml:space="preserve">: </w:t>
                      </w:r>
                      <w:r>
                        <w:rPr>
                          <w:szCs w:val="22"/>
                        </w:rPr>
                        <w:t xml:space="preserve">This chart </w:t>
                      </w:r>
                      <w:r>
                        <w:rPr>
                          <w:szCs w:val="22"/>
                        </w:rPr>
                        <w:t xml:space="preserve">the distribution of responses regarding the approach frontline staff feel they are encouraged to take during customer onboarding processes. The chart show that most frontline staff reported a very cautious (42%) or cautious approach (34%) to customer onboarding. </w:t>
                      </w:r>
                    </w:p>
                  </w:txbxContent>
                </v:textbox>
                <w10:wrap type="square" anchorx="margin"/>
              </v:shape>
            </w:pict>
          </mc:Fallback>
        </mc:AlternateContent>
      </w:r>
      <w:r w:rsidR="00511309" w:rsidRPr="00511309">
        <w:rPr>
          <w:b/>
          <w:bCs/>
          <w:sz w:val="20"/>
          <w:szCs w:val="20"/>
        </w:rPr>
        <w:t>Figure 5.</w:t>
      </w:r>
      <w:r w:rsidR="00511309" w:rsidRPr="00511309">
        <w:rPr>
          <w:sz w:val="20"/>
          <w:szCs w:val="20"/>
        </w:rPr>
        <w:t xml:space="preserve"> The approach frontline staff reported being encouraged to take when onboarding customers, shown as the percentage of all respondents.</w:t>
      </w:r>
    </w:p>
    <w:p w14:paraId="4E307558" w14:textId="4838E9BC" w:rsidR="00AC6A8A" w:rsidRPr="00511309" w:rsidRDefault="00AC6A8A" w:rsidP="00AC6A8A">
      <w:pPr>
        <w:spacing w:line="276" w:lineRule="auto"/>
        <w:rPr>
          <w:sz w:val="20"/>
          <w:szCs w:val="20"/>
        </w:rPr>
      </w:pPr>
    </w:p>
    <w:p w14:paraId="41260978" w14:textId="07046F65" w:rsidR="00E02112" w:rsidRDefault="00427B49" w:rsidP="00AC6A8A">
      <w:pPr>
        <w:spacing w:line="276" w:lineRule="auto"/>
        <w:rPr>
          <w:szCs w:val="22"/>
        </w:rPr>
      </w:pPr>
      <w:r w:rsidRPr="00427B49">
        <w:rPr>
          <w:szCs w:val="22"/>
        </w:rPr>
        <w:t>Most frontline staff reported taking a cautious or very cautious approach to customer onboarding (76%) with around 16% reporting that they take a moderate approach. Our cross analysis found regional variability in responses, as seen in Figure 6 (right).</w:t>
      </w:r>
    </w:p>
    <w:p w14:paraId="22AB6DA6" w14:textId="78A941C9" w:rsidR="002567FF" w:rsidRPr="00427B49" w:rsidRDefault="00DC52FD" w:rsidP="00427B49">
      <w:pPr>
        <w:rPr>
          <w:szCs w:val="22"/>
        </w:rPr>
      </w:pPr>
      <w:r>
        <w:rPr>
          <w:noProof/>
          <w:szCs w:val="22"/>
        </w:rPr>
        <w:drawing>
          <wp:inline distT="0" distB="0" distL="0" distR="0" wp14:anchorId="104DAB5E" wp14:editId="2677593B">
            <wp:extent cx="3238500" cy="2933700"/>
            <wp:effectExtent l="0" t="0" r="0" b="0"/>
            <wp:docPr id="1974863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3361" name="Picture 1974863361"/>
                    <pic:cNvPicPr/>
                  </pic:nvPicPr>
                  <pic:blipFill>
                    <a:blip r:embed="rId17">
                      <a:extLst>
                        <a:ext uri="{28A0092B-C50C-407E-A947-70E740481C1C}">
                          <a14:useLocalDpi xmlns:a14="http://schemas.microsoft.com/office/drawing/2010/main" val="0"/>
                        </a:ext>
                      </a:extLst>
                    </a:blip>
                    <a:stretch>
                      <a:fillRect/>
                    </a:stretch>
                  </pic:blipFill>
                  <pic:spPr>
                    <a:xfrm>
                      <a:off x="0" y="0"/>
                      <a:ext cx="3238500" cy="2933700"/>
                    </a:xfrm>
                    <a:prstGeom prst="rect">
                      <a:avLst/>
                    </a:prstGeom>
                  </pic:spPr>
                </pic:pic>
              </a:graphicData>
            </a:graphic>
          </wp:inline>
        </w:drawing>
      </w:r>
    </w:p>
    <w:p w14:paraId="5EC89E35" w14:textId="0E6C30BD" w:rsidR="00DC52FD" w:rsidRDefault="00AC6A8A" w:rsidP="0099235D">
      <w:pPr>
        <w:rPr>
          <w:sz w:val="20"/>
          <w:szCs w:val="20"/>
        </w:rPr>
      </w:pPr>
      <w:r w:rsidRPr="00D36255">
        <w:rPr>
          <w:noProof/>
          <w:sz w:val="20"/>
          <w:szCs w:val="21"/>
        </w:rPr>
        <w:lastRenderedPageBreak/>
        <mc:AlternateContent>
          <mc:Choice Requires="wps">
            <w:drawing>
              <wp:anchor distT="45720" distB="45720" distL="114300" distR="114300" simplePos="0" relativeHeight="251671552" behindDoc="0" locked="0" layoutInCell="1" allowOverlap="1" wp14:anchorId="44D94BB5" wp14:editId="15020E93">
                <wp:simplePos x="0" y="0"/>
                <wp:positionH relativeFrom="margin">
                  <wp:align>right</wp:align>
                </wp:positionH>
                <wp:positionV relativeFrom="paragraph">
                  <wp:posOffset>543035</wp:posOffset>
                </wp:positionV>
                <wp:extent cx="5716905" cy="1404620"/>
                <wp:effectExtent l="0" t="0" r="17145" b="15875"/>
                <wp:wrapSquare wrapText="bothSides"/>
                <wp:docPr id="1340481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439EBC12" w14:textId="3E8A4E44" w:rsidR="00AC6A8A" w:rsidRDefault="00AC6A8A" w:rsidP="00AC6A8A">
                            <w:r w:rsidRPr="00777861">
                              <w:rPr>
                                <w:b/>
                                <w:bCs/>
                                <w:szCs w:val="22"/>
                              </w:rPr>
                              <w:t xml:space="preserve">Figure </w:t>
                            </w:r>
                            <w:r>
                              <w:rPr>
                                <w:b/>
                                <w:bCs/>
                                <w:szCs w:val="22"/>
                              </w:rPr>
                              <w:t xml:space="preserve">6 </w:t>
                            </w:r>
                            <w:r w:rsidRPr="00777861">
                              <w:rPr>
                                <w:b/>
                                <w:bCs/>
                                <w:szCs w:val="22"/>
                              </w:rPr>
                              <w:t>chart text alternative</w:t>
                            </w:r>
                            <w:r w:rsidRPr="00777861">
                              <w:rPr>
                                <w:szCs w:val="22"/>
                              </w:rPr>
                              <w:t xml:space="preserve">: </w:t>
                            </w:r>
                            <w:r>
                              <w:rPr>
                                <w:szCs w:val="22"/>
                              </w:rPr>
                              <w:t xml:space="preserve">This chart shows that some regions had a slightly higher proportion of respondents that reported they are encouraged to take a cautious or very cautious approach to customer onboarding. At the top end, Canterbury is shown as having 86% of respondents reporting a cautious or very cautious approach to onboarding compared to 72% in Auckland.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94BB5" id="_x0000_s1032" type="#_x0000_t202" style="position:absolute;margin-left:398.95pt;margin-top:42.75pt;width:450.1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hoNwIAAGE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" fillcolor="#dceaf7 [351]">
                <v:textbox style="mso-fit-shape-to-text:t">
                  <w:txbxContent>
                    <w:p w14:paraId="439EBC12" w14:textId="3E8A4E44" w:rsidR="00AC6A8A" w:rsidRDefault="00AC6A8A" w:rsidP="00AC6A8A">
                      <w:r w:rsidRPr="00777861">
                        <w:rPr>
                          <w:b/>
                          <w:bCs/>
                          <w:szCs w:val="22"/>
                        </w:rPr>
                        <w:t xml:space="preserve">Figure </w:t>
                      </w:r>
                      <w:r>
                        <w:rPr>
                          <w:b/>
                          <w:bCs/>
                          <w:szCs w:val="22"/>
                        </w:rPr>
                        <w:t>6</w:t>
                      </w:r>
                      <w:r>
                        <w:rPr>
                          <w:b/>
                          <w:bCs/>
                          <w:szCs w:val="22"/>
                        </w:rPr>
                        <w:t xml:space="preserve"> </w:t>
                      </w:r>
                      <w:r w:rsidRPr="00777861">
                        <w:rPr>
                          <w:b/>
                          <w:bCs/>
                          <w:szCs w:val="22"/>
                        </w:rPr>
                        <w:t>chart text alternative</w:t>
                      </w:r>
                      <w:r w:rsidRPr="00777861">
                        <w:rPr>
                          <w:szCs w:val="22"/>
                        </w:rPr>
                        <w:t xml:space="preserve">: </w:t>
                      </w:r>
                      <w:r>
                        <w:rPr>
                          <w:szCs w:val="22"/>
                        </w:rPr>
                        <w:t>T</w:t>
                      </w:r>
                      <w:r>
                        <w:rPr>
                          <w:szCs w:val="22"/>
                        </w:rPr>
                        <w:t xml:space="preserve">his chart shows that some regions had a slightly higher proportion of respondents that reported they are encouraged to take a cautious or very cautious approach to customer onboarding. At the top end, Canterbury is shown as having 86% of respondents reporting a cautious or very cautious approach to onboarding compared to 72% in Auckland. </w:t>
                      </w:r>
                    </w:p>
                  </w:txbxContent>
                </v:textbox>
                <w10:wrap type="square" anchorx="margin"/>
              </v:shape>
            </w:pict>
          </mc:Fallback>
        </mc:AlternateContent>
      </w:r>
      <w:r w:rsidR="00DC52FD" w:rsidRPr="00DC52FD">
        <w:rPr>
          <w:b/>
          <w:bCs/>
          <w:sz w:val="20"/>
          <w:szCs w:val="20"/>
        </w:rPr>
        <w:t>Figure 6.</w:t>
      </w:r>
      <w:r w:rsidR="00DC52FD" w:rsidRPr="00DC52FD">
        <w:rPr>
          <w:sz w:val="20"/>
          <w:szCs w:val="20"/>
        </w:rPr>
        <w:t xml:space="preserve"> Percentage of staff within each region that reported being encouraged to take a ‘cautious’ or ‘very cautious’ approach, shown as the percentage of respondents for each region.</w:t>
      </w:r>
    </w:p>
    <w:p w14:paraId="1D1EDA05" w14:textId="13A0A7AA" w:rsidR="00AC6A8A" w:rsidRPr="00DC52FD" w:rsidRDefault="00AC6A8A" w:rsidP="0099235D">
      <w:pPr>
        <w:rPr>
          <w:sz w:val="20"/>
          <w:szCs w:val="20"/>
        </w:rPr>
      </w:pPr>
    </w:p>
    <w:p w14:paraId="2B17A0AF" w14:textId="19EC851F" w:rsidR="00B0163E" w:rsidRPr="00B0163E" w:rsidRDefault="00B0163E" w:rsidP="00AC6A8A">
      <w:pPr>
        <w:spacing w:line="276" w:lineRule="auto"/>
        <w:rPr>
          <w:rFonts w:eastAsiaTheme="minorHAnsi"/>
          <w:kern w:val="2"/>
          <w:szCs w:val="22"/>
          <w14:ligatures w14:val="standardContextual"/>
        </w:rPr>
      </w:pPr>
      <w:r w:rsidRPr="00B0163E">
        <w:rPr>
          <w:szCs w:val="22"/>
        </w:rPr>
        <w:t xml:space="preserve">As above, a greater proportion of frontline staff from Bay of Plenty, Canterbury and the Waikato reported taking a cautious or very cautious approach than those in Wellington and Auckland. Frontline banking staff from Auckland were also more likely to report: </w:t>
      </w:r>
    </w:p>
    <w:p w14:paraId="463D20EB" w14:textId="7AD74C6B" w:rsidR="00FF6108" w:rsidRPr="00FF6108" w:rsidRDefault="00FF6108" w:rsidP="00AC6A8A">
      <w:pPr>
        <w:pStyle w:val="ListParagraph"/>
        <w:numPr>
          <w:ilvl w:val="0"/>
          <w:numId w:val="27"/>
        </w:numPr>
        <w:spacing w:line="276" w:lineRule="auto"/>
        <w:rPr>
          <w:szCs w:val="22"/>
        </w:rPr>
      </w:pPr>
      <w:r w:rsidRPr="00FF6108">
        <w:rPr>
          <w:szCs w:val="22"/>
        </w:rPr>
        <w:t>Being trained to apply flexibility: 20% of staff in Auckland reported that they had not being trained to apply flexibility, compared to 33% in the Waikato and 43% in the Bay of Plenty (see Figure 7 on next page).</w:t>
      </w:r>
    </w:p>
    <w:p w14:paraId="3224AAEB" w14:textId="015676AC" w:rsidR="00FF6108" w:rsidRDefault="00FF6108" w:rsidP="00AC6A8A">
      <w:pPr>
        <w:pStyle w:val="ListParagraph"/>
        <w:numPr>
          <w:ilvl w:val="0"/>
          <w:numId w:val="27"/>
        </w:numPr>
        <w:spacing w:line="276" w:lineRule="auto"/>
        <w:rPr>
          <w:szCs w:val="22"/>
        </w:rPr>
      </w:pPr>
      <w:r w:rsidRPr="00FF6108">
        <w:rPr>
          <w:szCs w:val="22"/>
        </w:rPr>
        <w:t>Less frequent issues with not able to open bank accounts for customers: 30% of staff in Auckland reported they are not able to open a bank account 'very often' or 'often', compared to 39% in the Waikato and 34% in the Bay of Plenty (see Figure 8 on next page)</w:t>
      </w:r>
      <w:r>
        <w:rPr>
          <w:szCs w:val="22"/>
        </w:rPr>
        <w:t>.</w:t>
      </w:r>
    </w:p>
    <w:p w14:paraId="095C5D2D" w14:textId="7FFCB4F7" w:rsidR="004771C4" w:rsidRPr="004771C4" w:rsidRDefault="004771C4" w:rsidP="004771C4">
      <w:pPr>
        <w:rPr>
          <w:rFonts w:eastAsiaTheme="minorHAnsi"/>
          <w:szCs w:val="22"/>
        </w:rPr>
      </w:pPr>
      <w:r>
        <w:rPr>
          <w:rFonts w:eastAsiaTheme="minorHAnsi"/>
          <w:noProof/>
          <w:szCs w:val="22"/>
        </w:rPr>
        <w:drawing>
          <wp:inline distT="0" distB="0" distL="0" distR="0" wp14:anchorId="589E1B8F" wp14:editId="44F2785D">
            <wp:extent cx="3175000" cy="3009900"/>
            <wp:effectExtent l="0" t="0" r="0" b="0"/>
            <wp:docPr id="1119389985" name="Picture 3" descr="A graph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89985" name="Picture 3" descr="A graph of a compan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175000" cy="3009900"/>
                    </a:xfrm>
                    <a:prstGeom prst="rect">
                      <a:avLst/>
                    </a:prstGeom>
                  </pic:spPr>
                </pic:pic>
              </a:graphicData>
            </a:graphic>
          </wp:inline>
        </w:drawing>
      </w:r>
    </w:p>
    <w:p w14:paraId="10FC53E1" w14:textId="6D1364D8" w:rsidR="00EE4450" w:rsidRDefault="00AC6A8A" w:rsidP="00C62771">
      <w:pPr>
        <w:rPr>
          <w:rStyle w:val="oypena"/>
          <w:rFonts w:eastAsiaTheme="majorEastAsia"/>
          <w:color w:val="231F20"/>
          <w:sz w:val="20"/>
          <w:szCs w:val="20"/>
        </w:rPr>
      </w:pPr>
      <w:r w:rsidRPr="00D36255">
        <w:rPr>
          <w:noProof/>
          <w:sz w:val="20"/>
          <w:szCs w:val="21"/>
        </w:rPr>
        <mc:AlternateContent>
          <mc:Choice Requires="wps">
            <w:drawing>
              <wp:anchor distT="45720" distB="45720" distL="114300" distR="114300" simplePos="0" relativeHeight="251673600" behindDoc="0" locked="0" layoutInCell="1" allowOverlap="1" wp14:anchorId="0B7979D1" wp14:editId="1A276722">
                <wp:simplePos x="0" y="0"/>
                <wp:positionH relativeFrom="margin">
                  <wp:posOffset>-73605</wp:posOffset>
                </wp:positionH>
                <wp:positionV relativeFrom="paragraph">
                  <wp:posOffset>471805</wp:posOffset>
                </wp:positionV>
                <wp:extent cx="5716905" cy="1404620"/>
                <wp:effectExtent l="0" t="0" r="17145" b="18415"/>
                <wp:wrapSquare wrapText="bothSides"/>
                <wp:docPr id="1946410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5095F0D0" w14:textId="35C38D19" w:rsidR="00AC6A8A" w:rsidRDefault="00AC6A8A" w:rsidP="00AC6A8A">
                            <w:r w:rsidRPr="00777861">
                              <w:rPr>
                                <w:b/>
                                <w:bCs/>
                                <w:szCs w:val="22"/>
                              </w:rPr>
                              <w:t xml:space="preserve">Figure </w:t>
                            </w:r>
                            <w:r>
                              <w:rPr>
                                <w:b/>
                                <w:bCs/>
                                <w:szCs w:val="22"/>
                              </w:rPr>
                              <w:t xml:space="preserve">7 </w:t>
                            </w:r>
                            <w:r w:rsidRPr="00777861">
                              <w:rPr>
                                <w:b/>
                                <w:bCs/>
                                <w:szCs w:val="22"/>
                              </w:rPr>
                              <w:t>chart text alternative</w:t>
                            </w:r>
                            <w:r w:rsidRPr="00777861">
                              <w:rPr>
                                <w:szCs w:val="22"/>
                              </w:rPr>
                              <w:t xml:space="preserve">: </w:t>
                            </w:r>
                            <w:r>
                              <w:rPr>
                                <w:szCs w:val="22"/>
                              </w:rPr>
                              <w:t xml:space="preserve">This chart shows that some regions had a slightly higher proportion of staff that were not trained on how to apply flexibility in customer onboarding. At the upper end, 43% of participating staff from the Bay of Plenty reported not being trained compared to 20% of participating staff from Auckland.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979D1" id="_x0000_s1033" type="#_x0000_t202" style="position:absolute;margin-left:-5.8pt;margin-top:37.15pt;width:450.1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" fillcolor="#dceaf7 [351]">
                <v:textbox style="mso-fit-shape-to-text:t">
                  <w:txbxContent>
                    <w:p w14:paraId="5095F0D0" w14:textId="35C38D19" w:rsidR="00AC6A8A" w:rsidRDefault="00AC6A8A" w:rsidP="00AC6A8A">
                      <w:r w:rsidRPr="00777861">
                        <w:rPr>
                          <w:b/>
                          <w:bCs/>
                          <w:szCs w:val="22"/>
                        </w:rPr>
                        <w:t xml:space="preserve">Figure </w:t>
                      </w:r>
                      <w:r>
                        <w:rPr>
                          <w:b/>
                          <w:bCs/>
                          <w:szCs w:val="22"/>
                        </w:rPr>
                        <w:t>7</w:t>
                      </w:r>
                      <w:r>
                        <w:rPr>
                          <w:b/>
                          <w:bCs/>
                          <w:szCs w:val="22"/>
                        </w:rPr>
                        <w:t xml:space="preserve"> </w:t>
                      </w:r>
                      <w:r w:rsidRPr="00777861">
                        <w:rPr>
                          <w:b/>
                          <w:bCs/>
                          <w:szCs w:val="22"/>
                        </w:rPr>
                        <w:t>chart text alternative</w:t>
                      </w:r>
                      <w:r w:rsidRPr="00777861">
                        <w:rPr>
                          <w:szCs w:val="22"/>
                        </w:rPr>
                        <w:t xml:space="preserve">: </w:t>
                      </w:r>
                      <w:r>
                        <w:rPr>
                          <w:szCs w:val="22"/>
                        </w:rPr>
                        <w:t xml:space="preserve">This chart shows that some regions had </w:t>
                      </w:r>
                      <w:r>
                        <w:rPr>
                          <w:szCs w:val="22"/>
                        </w:rPr>
                        <w:t xml:space="preserve">a slightly higher proportion of staff that were not trained on how to apply flexibility in customer onboarding. At the upper end, </w:t>
                      </w:r>
                      <w:r>
                        <w:rPr>
                          <w:szCs w:val="22"/>
                        </w:rPr>
                        <w:t xml:space="preserve">43% of </w:t>
                      </w:r>
                      <w:r>
                        <w:rPr>
                          <w:szCs w:val="22"/>
                        </w:rPr>
                        <w:t xml:space="preserve">participating staff from the Bay of Plenty reported not being trained compared to 20% of participating staff from Auckland. </w:t>
                      </w:r>
                    </w:p>
                  </w:txbxContent>
                </v:textbox>
                <w10:wrap type="square" anchorx="margin"/>
              </v:shape>
            </w:pict>
          </mc:Fallback>
        </mc:AlternateContent>
      </w:r>
      <w:r w:rsidR="00EE4450" w:rsidRPr="00EE4450">
        <w:rPr>
          <w:rStyle w:val="oypena"/>
          <w:rFonts w:eastAsiaTheme="majorEastAsia"/>
          <w:b/>
          <w:bCs/>
          <w:color w:val="231F20"/>
          <w:sz w:val="20"/>
          <w:szCs w:val="20"/>
        </w:rPr>
        <w:t xml:space="preserve">Figure 7. </w:t>
      </w:r>
      <w:r w:rsidR="00EE4450" w:rsidRPr="00EE4450">
        <w:rPr>
          <w:rStyle w:val="oypena"/>
          <w:rFonts w:eastAsiaTheme="majorEastAsia"/>
          <w:color w:val="231F20"/>
          <w:sz w:val="20"/>
          <w:szCs w:val="20"/>
        </w:rPr>
        <w:t>How many staff within each region reported that they have not been trained to apply flexibility, shown as the percentage of respondents for each region.</w:t>
      </w:r>
    </w:p>
    <w:p w14:paraId="56D42943" w14:textId="77777777" w:rsidR="00AC6A8A" w:rsidRDefault="00AC6A8A" w:rsidP="00C62771">
      <w:pPr>
        <w:rPr>
          <w:rStyle w:val="oypena"/>
          <w:rFonts w:eastAsiaTheme="majorEastAsia"/>
          <w:color w:val="231F20"/>
          <w:sz w:val="20"/>
          <w:szCs w:val="20"/>
        </w:rPr>
      </w:pPr>
    </w:p>
    <w:p w14:paraId="7DE4E0ED" w14:textId="1EF7F333" w:rsidR="00AC6A8A" w:rsidRPr="00EE4450" w:rsidRDefault="00AC6A8A" w:rsidP="00C62771">
      <w:pPr>
        <w:rPr>
          <w:rStyle w:val="oypena"/>
          <w:rFonts w:eastAsiaTheme="majorEastAsia"/>
          <w:color w:val="231F20"/>
          <w:sz w:val="20"/>
          <w:szCs w:val="20"/>
        </w:rPr>
      </w:pPr>
    </w:p>
    <w:p w14:paraId="0C7DC2E5" w14:textId="0127DD21" w:rsidR="009B02BD" w:rsidRDefault="009B02BD" w:rsidP="00C62771">
      <w:r>
        <w:rPr>
          <w:noProof/>
        </w:rPr>
        <w:drawing>
          <wp:inline distT="0" distB="0" distL="0" distR="0" wp14:anchorId="715AE685" wp14:editId="1B72D081">
            <wp:extent cx="3238500" cy="3146136"/>
            <wp:effectExtent l="0" t="0" r="0" b="3810"/>
            <wp:docPr id="1160782468"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82468" name="Picture 4" descr="A screenshot of a phone&#10;&#10;AI-generated content may be incorrect."/>
                    <pic:cNvPicPr/>
                  </pic:nvPicPr>
                  <pic:blipFill rotWithShape="1">
                    <a:blip r:embed="rId19">
                      <a:extLst>
                        <a:ext uri="{28A0092B-C50C-407E-A947-70E740481C1C}">
                          <a14:useLocalDpi xmlns:a14="http://schemas.microsoft.com/office/drawing/2010/main" val="0"/>
                        </a:ext>
                      </a:extLst>
                    </a:blip>
                    <a:srcRect t="18242"/>
                    <a:stretch/>
                  </pic:blipFill>
                  <pic:spPr bwMode="auto">
                    <a:xfrm>
                      <a:off x="0" y="0"/>
                      <a:ext cx="3238500" cy="3146136"/>
                    </a:xfrm>
                    <a:prstGeom prst="rect">
                      <a:avLst/>
                    </a:prstGeom>
                    <a:ln>
                      <a:noFill/>
                    </a:ln>
                    <a:extLst>
                      <a:ext uri="{53640926-AAD7-44D8-BBD7-CCE9431645EC}">
                        <a14:shadowObscured xmlns:a14="http://schemas.microsoft.com/office/drawing/2010/main"/>
                      </a:ext>
                    </a:extLst>
                  </pic:spPr>
                </pic:pic>
              </a:graphicData>
            </a:graphic>
          </wp:inline>
        </w:drawing>
      </w:r>
    </w:p>
    <w:p w14:paraId="568FF0E4" w14:textId="363237F0" w:rsidR="00AC6A8A" w:rsidRPr="00B53C05" w:rsidRDefault="00AC6A8A" w:rsidP="00AC6A8A">
      <w:pPr>
        <w:rPr>
          <w:sz w:val="20"/>
          <w:szCs w:val="20"/>
        </w:rPr>
      </w:pPr>
      <w:r w:rsidRPr="00D36255">
        <w:rPr>
          <w:noProof/>
          <w:sz w:val="20"/>
          <w:szCs w:val="21"/>
        </w:rPr>
        <mc:AlternateContent>
          <mc:Choice Requires="wps">
            <w:drawing>
              <wp:anchor distT="45720" distB="45720" distL="114300" distR="114300" simplePos="0" relativeHeight="251675648" behindDoc="0" locked="0" layoutInCell="1" allowOverlap="1" wp14:anchorId="2795C4C9" wp14:editId="1D7F1C70">
                <wp:simplePos x="0" y="0"/>
                <wp:positionH relativeFrom="margin">
                  <wp:align>right</wp:align>
                </wp:positionH>
                <wp:positionV relativeFrom="paragraph">
                  <wp:posOffset>439972</wp:posOffset>
                </wp:positionV>
                <wp:extent cx="5716905" cy="1404620"/>
                <wp:effectExtent l="0" t="0" r="17145" b="17780"/>
                <wp:wrapSquare wrapText="bothSides"/>
                <wp:docPr id="1236095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6B192C93" w14:textId="5CC75B74" w:rsidR="00AC6A8A" w:rsidRDefault="00AC6A8A" w:rsidP="00AC6A8A">
                            <w:r w:rsidRPr="00777861">
                              <w:rPr>
                                <w:b/>
                                <w:bCs/>
                                <w:szCs w:val="22"/>
                              </w:rPr>
                              <w:t xml:space="preserve">Figure </w:t>
                            </w:r>
                            <w:r>
                              <w:rPr>
                                <w:b/>
                                <w:bCs/>
                                <w:szCs w:val="22"/>
                              </w:rPr>
                              <w:t xml:space="preserve">8 </w:t>
                            </w:r>
                            <w:r w:rsidRPr="00777861">
                              <w:rPr>
                                <w:b/>
                                <w:bCs/>
                                <w:szCs w:val="22"/>
                              </w:rPr>
                              <w:t>chart text alternative</w:t>
                            </w:r>
                            <w:r w:rsidRPr="00777861">
                              <w:rPr>
                                <w:szCs w:val="22"/>
                              </w:rPr>
                              <w:t xml:space="preserve">: </w:t>
                            </w:r>
                            <w:r>
                              <w:rPr>
                                <w:szCs w:val="22"/>
                              </w:rPr>
                              <w:t>This chart shows that some regions had a slightly higher proportion of staff that reported not being able to open a bank account for a customer, often or very often. Waikato had the highest proportion of staff not able to open accounts for consumers on a frequent basis at 39%</w:t>
                            </w:r>
                            <w:r w:rsidR="00D10F5C">
                              <w:rPr>
                                <w:szCs w:val="22"/>
                              </w:rPr>
                              <w:t>,</w:t>
                            </w:r>
                            <w:r>
                              <w:rPr>
                                <w:szCs w:val="22"/>
                              </w:rPr>
                              <w:t xml:space="preserve"> whereas Wellington and Auckland had the lowest</w:t>
                            </w:r>
                            <w:r w:rsidR="00D10F5C">
                              <w:rPr>
                                <w:szCs w:val="22"/>
                              </w:rPr>
                              <w:t xml:space="preserve"> proportion at</w:t>
                            </w:r>
                            <w:r>
                              <w:rPr>
                                <w:szCs w:val="22"/>
                              </w:rPr>
                              <w:t xml:space="preserve"> 30%.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5C4C9" id="_x0000_s1034" type="#_x0000_t202" style="position:absolute;margin-left:398.95pt;margin-top:34.65pt;width:450.1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3uNgIAAGE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" fillcolor="#dceaf7 [351]">
                <v:textbox style="mso-fit-shape-to-text:t">
                  <w:txbxContent>
                    <w:p w14:paraId="6B192C93" w14:textId="5CC75B74" w:rsidR="00AC6A8A" w:rsidRDefault="00AC6A8A" w:rsidP="00AC6A8A">
                      <w:r w:rsidRPr="00777861">
                        <w:rPr>
                          <w:b/>
                          <w:bCs/>
                          <w:szCs w:val="22"/>
                        </w:rPr>
                        <w:t xml:space="preserve">Figure </w:t>
                      </w:r>
                      <w:r>
                        <w:rPr>
                          <w:b/>
                          <w:bCs/>
                          <w:szCs w:val="22"/>
                        </w:rPr>
                        <w:t>8</w:t>
                      </w:r>
                      <w:r>
                        <w:rPr>
                          <w:b/>
                          <w:bCs/>
                          <w:szCs w:val="22"/>
                        </w:rPr>
                        <w:t xml:space="preserve"> </w:t>
                      </w:r>
                      <w:r w:rsidRPr="00777861">
                        <w:rPr>
                          <w:b/>
                          <w:bCs/>
                          <w:szCs w:val="22"/>
                        </w:rPr>
                        <w:t>chart text alternative</w:t>
                      </w:r>
                      <w:r w:rsidRPr="00777861">
                        <w:rPr>
                          <w:szCs w:val="22"/>
                        </w:rPr>
                        <w:t xml:space="preserve">: </w:t>
                      </w:r>
                      <w:r>
                        <w:rPr>
                          <w:szCs w:val="22"/>
                        </w:rPr>
                        <w:t xml:space="preserve">This chart shows that some regions had a slightly higher proportion of staff that </w:t>
                      </w:r>
                      <w:r>
                        <w:rPr>
                          <w:szCs w:val="22"/>
                        </w:rPr>
                        <w:t>reported not being able to open a bank account for a customer, often or very often. Waikato had the highest proportion of staff not able to open accounts for consumers on a frequent basis at 39%</w:t>
                      </w:r>
                      <w:r w:rsidR="00D10F5C">
                        <w:rPr>
                          <w:szCs w:val="22"/>
                        </w:rPr>
                        <w:t>,</w:t>
                      </w:r>
                      <w:r>
                        <w:rPr>
                          <w:szCs w:val="22"/>
                        </w:rPr>
                        <w:t xml:space="preserve"> whereas Wellington and Auckland had the lowest</w:t>
                      </w:r>
                      <w:r w:rsidR="00D10F5C">
                        <w:rPr>
                          <w:szCs w:val="22"/>
                        </w:rPr>
                        <w:t xml:space="preserve"> proportion at</w:t>
                      </w:r>
                      <w:r>
                        <w:rPr>
                          <w:szCs w:val="22"/>
                        </w:rPr>
                        <w:t xml:space="preserve"> 30%.  </w:t>
                      </w:r>
                    </w:p>
                  </w:txbxContent>
                </v:textbox>
                <w10:wrap type="square" anchorx="margin"/>
              </v:shape>
            </w:pict>
          </mc:Fallback>
        </mc:AlternateContent>
      </w:r>
      <w:r w:rsidR="00B53C05" w:rsidRPr="00B53C05">
        <w:rPr>
          <w:b/>
          <w:bCs/>
          <w:sz w:val="20"/>
          <w:szCs w:val="20"/>
        </w:rPr>
        <w:t>Figure 8.</w:t>
      </w:r>
      <w:r w:rsidR="00B53C05" w:rsidRPr="00B53C05">
        <w:rPr>
          <w:sz w:val="20"/>
          <w:szCs w:val="20"/>
        </w:rPr>
        <w:t xml:space="preserve"> How many staff within each region reported being unable to open bank accounts ‘often’ or ‘very often’, shown as the percentage of respondents for each region.   </w:t>
      </w:r>
    </w:p>
    <w:p w14:paraId="66E24BEC" w14:textId="77777777" w:rsidR="0082392C" w:rsidRPr="0082392C" w:rsidRDefault="0082392C" w:rsidP="00AC6A8A">
      <w:pPr>
        <w:spacing w:line="276" w:lineRule="auto"/>
        <w:rPr>
          <w:szCs w:val="22"/>
        </w:rPr>
      </w:pPr>
      <w:r w:rsidRPr="0082392C">
        <w:rPr>
          <w:szCs w:val="22"/>
        </w:rPr>
        <w:t xml:space="preserve">We have not undertaken statistical analysis to imply causation. Further work could explore regional differences in customer onboarding practices, whether proximity to a bank’s head office has an impact on onboarding practices or staff training, and other possible causes of regional variability (such as demographic factors). </w:t>
      </w:r>
    </w:p>
    <w:p w14:paraId="779D7B68" w14:textId="77777777" w:rsidR="003E2FF5" w:rsidRPr="00AC6A8A" w:rsidRDefault="003E2FF5" w:rsidP="00D72FA4">
      <w:pPr>
        <w:rPr>
          <w:b/>
          <w:bCs/>
          <w:sz w:val="24"/>
        </w:rPr>
      </w:pPr>
      <w:r w:rsidRPr="00AC6A8A">
        <w:rPr>
          <w:b/>
          <w:bCs/>
          <w:sz w:val="24"/>
        </w:rPr>
        <w:t>We heard that the importance of accuracy and a fear of making mistakes can be a barrier during customer onboarding</w:t>
      </w:r>
    </w:p>
    <w:p w14:paraId="1F468C5A" w14:textId="259D7C35" w:rsidR="002A1434" w:rsidRDefault="00A71B05" w:rsidP="00D10F5C">
      <w:pPr>
        <w:pStyle w:val="NormalWeb"/>
        <w:spacing w:before="0" w:beforeAutospacing="0" w:after="120" w:afterAutospacing="0" w:line="276" w:lineRule="auto"/>
        <w:rPr>
          <w:rFonts w:eastAsiaTheme="minorEastAsia"/>
        </w:rPr>
      </w:pPr>
      <w:r w:rsidRPr="00A71B05">
        <w:rPr>
          <w:szCs w:val="22"/>
        </w:rPr>
        <w:t>In qualitative interviews, we learned that quality assurance processes are commonly used to ensure accuracy and adherence to customer due diligence practices. One staff member shared that the quality assurance process involves checking the correct documentation has been obtained from customers, with efforts to address any gaps that emerge. The participant described the back-and-forth nature of remediations:</w:t>
      </w:r>
    </w:p>
    <w:p w14:paraId="7F7DEBC5" w14:textId="5D6FA62A" w:rsidR="00C17A54" w:rsidRPr="00DF096F" w:rsidRDefault="00C17A54" w:rsidP="00421B21">
      <w:pPr>
        <w:pStyle w:val="NormalWeb"/>
        <w:spacing w:before="0" w:beforeAutospacing="0" w:after="120" w:afterAutospacing="0" w:line="276" w:lineRule="auto"/>
        <w:ind w:left="720"/>
        <w:rPr>
          <w:rFonts w:eastAsiaTheme="minorEastAsia" w:cstheme="minorBidi"/>
          <w:i/>
          <w:iCs/>
          <w:color w:val="156082" w:themeColor="accent1"/>
          <w:szCs w:val="22"/>
          <w:lang w:val="en-GB" w:eastAsia="ja-JP"/>
        </w:rPr>
      </w:pPr>
      <w:r w:rsidRPr="00DF096F">
        <w:rPr>
          <w:rFonts w:eastAsiaTheme="minorEastAsia" w:cstheme="minorBidi"/>
          <w:i/>
          <w:iCs/>
          <w:color w:val="156082" w:themeColor="accent1"/>
          <w:szCs w:val="22"/>
          <w:lang w:val="en-GB" w:eastAsia="ja-JP"/>
        </w:rPr>
        <w:t>“The compliance team will do audits</w:t>
      </w:r>
      <w:r w:rsidR="00672D04" w:rsidRPr="00DF096F">
        <w:rPr>
          <w:rFonts w:eastAsiaTheme="minorEastAsia" w:cstheme="minorBidi"/>
          <w:i/>
          <w:iCs/>
          <w:color w:val="156082" w:themeColor="accent1"/>
          <w:szCs w:val="22"/>
          <w:lang w:val="en-GB" w:eastAsia="ja-JP"/>
        </w:rPr>
        <w:t>…</w:t>
      </w:r>
      <w:r w:rsidRPr="00DF096F">
        <w:rPr>
          <w:rFonts w:eastAsiaTheme="minorEastAsia" w:cstheme="minorBidi"/>
          <w:i/>
          <w:iCs/>
          <w:color w:val="156082" w:themeColor="accent1"/>
          <w:szCs w:val="22"/>
          <w:lang w:val="en-GB" w:eastAsia="ja-JP"/>
        </w:rPr>
        <w:t xml:space="preserve">the front </w:t>
      </w:r>
      <w:r w:rsidR="00893572" w:rsidRPr="00DF096F">
        <w:rPr>
          <w:rFonts w:eastAsiaTheme="minorEastAsia" w:cstheme="minorBidi"/>
          <w:i/>
          <w:iCs/>
          <w:color w:val="156082" w:themeColor="accent1"/>
          <w:szCs w:val="22"/>
          <w:lang w:val="en-GB" w:eastAsia="ja-JP"/>
        </w:rPr>
        <w:t xml:space="preserve">[of the </w:t>
      </w:r>
      <w:proofErr w:type="spellStart"/>
      <w:proofErr w:type="gramStart"/>
      <w:r w:rsidR="00893572" w:rsidRPr="00DF096F">
        <w:rPr>
          <w:rFonts w:eastAsiaTheme="minorEastAsia" w:cstheme="minorBidi"/>
          <w:i/>
          <w:iCs/>
          <w:color w:val="156082" w:themeColor="accent1"/>
          <w:szCs w:val="22"/>
          <w:lang w:val="en-GB" w:eastAsia="ja-JP"/>
        </w:rPr>
        <w:t>drivers</w:t>
      </w:r>
      <w:proofErr w:type="spellEnd"/>
      <w:proofErr w:type="gramEnd"/>
      <w:r w:rsidR="00893572" w:rsidRPr="00DF096F">
        <w:rPr>
          <w:rFonts w:eastAsiaTheme="minorEastAsia" w:cstheme="minorBidi"/>
          <w:i/>
          <w:iCs/>
          <w:color w:val="156082" w:themeColor="accent1"/>
          <w:szCs w:val="22"/>
          <w:lang w:val="en-GB" w:eastAsia="ja-JP"/>
        </w:rPr>
        <w:t xml:space="preserve"> license]</w:t>
      </w:r>
      <w:r w:rsidRPr="00DF096F">
        <w:rPr>
          <w:rFonts w:eastAsiaTheme="minorEastAsia" w:cstheme="minorBidi"/>
          <w:i/>
          <w:iCs/>
          <w:color w:val="156082" w:themeColor="accent1"/>
          <w:szCs w:val="22"/>
          <w:lang w:val="en-GB" w:eastAsia="ja-JP"/>
        </w:rPr>
        <w:t xml:space="preserve"> is </w:t>
      </w:r>
      <w:proofErr w:type="gramStart"/>
      <w:r w:rsidRPr="00DF096F">
        <w:rPr>
          <w:rFonts w:eastAsiaTheme="minorEastAsia" w:cstheme="minorBidi"/>
          <w:i/>
          <w:iCs/>
          <w:color w:val="156082" w:themeColor="accent1"/>
          <w:szCs w:val="22"/>
          <w:lang w:val="en-GB" w:eastAsia="ja-JP"/>
        </w:rPr>
        <w:t>actually too</w:t>
      </w:r>
      <w:proofErr w:type="gramEnd"/>
      <w:r w:rsidRPr="00DF096F">
        <w:rPr>
          <w:rFonts w:eastAsiaTheme="minorEastAsia" w:cstheme="minorBidi"/>
          <w:i/>
          <w:iCs/>
          <w:color w:val="156082" w:themeColor="accent1"/>
          <w:szCs w:val="22"/>
          <w:lang w:val="en-GB" w:eastAsia="ja-JP"/>
        </w:rPr>
        <w:t xml:space="preserve"> blurr</w:t>
      </w:r>
      <w:r w:rsidR="0061108B" w:rsidRPr="00DF096F">
        <w:rPr>
          <w:rFonts w:eastAsiaTheme="minorEastAsia" w:cstheme="minorBidi"/>
          <w:i/>
          <w:iCs/>
          <w:color w:val="156082" w:themeColor="accent1"/>
          <w:szCs w:val="22"/>
          <w:lang w:val="en-GB" w:eastAsia="ja-JP"/>
        </w:rPr>
        <w:t>y</w:t>
      </w:r>
      <w:r w:rsidRPr="00DF096F">
        <w:rPr>
          <w:rFonts w:eastAsiaTheme="minorEastAsia" w:cstheme="minorBidi"/>
          <w:i/>
          <w:iCs/>
          <w:color w:val="156082" w:themeColor="accent1"/>
          <w:szCs w:val="22"/>
          <w:lang w:val="en-GB" w:eastAsia="ja-JP"/>
        </w:rPr>
        <w:t xml:space="preserve"> </w:t>
      </w:r>
      <w:r w:rsidR="00672D04" w:rsidRPr="00DF096F">
        <w:rPr>
          <w:rFonts w:eastAsiaTheme="minorEastAsia" w:cstheme="minorBidi"/>
          <w:i/>
          <w:iCs/>
          <w:color w:val="156082" w:themeColor="accent1"/>
          <w:szCs w:val="22"/>
          <w:lang w:val="en-GB" w:eastAsia="ja-JP"/>
        </w:rPr>
        <w:t>…can</w:t>
      </w:r>
      <w:r w:rsidRPr="00DF096F">
        <w:rPr>
          <w:rFonts w:eastAsiaTheme="minorEastAsia" w:cstheme="minorBidi"/>
          <w:i/>
          <w:iCs/>
          <w:color w:val="156082" w:themeColor="accent1"/>
          <w:szCs w:val="22"/>
          <w:lang w:val="en-GB" w:eastAsia="ja-JP"/>
        </w:rPr>
        <w:t xml:space="preserve"> you please go back to the client</w:t>
      </w:r>
      <w:r w:rsidR="00B16550" w:rsidRPr="00DF096F">
        <w:rPr>
          <w:rFonts w:eastAsiaTheme="minorEastAsia" w:cstheme="minorBidi"/>
          <w:i/>
          <w:iCs/>
          <w:color w:val="156082" w:themeColor="accent1"/>
          <w:szCs w:val="22"/>
          <w:lang w:val="en-GB" w:eastAsia="ja-JP"/>
        </w:rPr>
        <w:t>?</w:t>
      </w:r>
      <w:r w:rsidR="00592E2D" w:rsidRPr="00DF096F">
        <w:rPr>
          <w:rFonts w:eastAsiaTheme="minorEastAsia" w:cstheme="minorBidi"/>
          <w:i/>
          <w:iCs/>
          <w:color w:val="156082" w:themeColor="accent1"/>
          <w:szCs w:val="22"/>
          <w:lang w:val="en-GB" w:eastAsia="ja-JP"/>
        </w:rPr>
        <w:t xml:space="preserve"> </w:t>
      </w:r>
      <w:r w:rsidR="00BF37EC" w:rsidRPr="00DF096F">
        <w:rPr>
          <w:rFonts w:eastAsiaTheme="minorEastAsia" w:cstheme="minorBidi"/>
          <w:i/>
          <w:iCs/>
          <w:color w:val="156082" w:themeColor="accent1"/>
          <w:szCs w:val="22"/>
          <w:lang w:val="en-GB" w:eastAsia="ja-JP"/>
        </w:rPr>
        <w:t>Y</w:t>
      </w:r>
      <w:r w:rsidRPr="00DF096F">
        <w:rPr>
          <w:rFonts w:eastAsiaTheme="minorEastAsia" w:cstheme="minorBidi"/>
          <w:i/>
          <w:iCs/>
          <w:color w:val="156082" w:themeColor="accent1"/>
          <w:szCs w:val="22"/>
          <w:lang w:val="en-GB" w:eastAsia="ja-JP"/>
        </w:rPr>
        <w:t>ou've opened th</w:t>
      </w:r>
      <w:r w:rsidR="00B16550" w:rsidRPr="00DF096F">
        <w:rPr>
          <w:rFonts w:eastAsiaTheme="minorEastAsia" w:cstheme="minorBidi"/>
          <w:i/>
          <w:iCs/>
          <w:color w:val="156082" w:themeColor="accent1"/>
          <w:szCs w:val="22"/>
          <w:lang w:val="en-GB" w:eastAsia="ja-JP"/>
        </w:rPr>
        <w:t>is</w:t>
      </w:r>
      <w:r w:rsidRPr="00DF096F">
        <w:rPr>
          <w:rFonts w:eastAsiaTheme="minorEastAsia" w:cstheme="minorBidi"/>
          <w:i/>
          <w:iCs/>
          <w:color w:val="156082" w:themeColor="accent1"/>
          <w:szCs w:val="22"/>
          <w:lang w:val="en-GB" w:eastAsia="ja-JP"/>
        </w:rPr>
        <w:t xml:space="preserve"> trust profile</w:t>
      </w:r>
      <w:r w:rsidR="00211648" w:rsidRPr="00DF096F">
        <w:rPr>
          <w:rFonts w:eastAsiaTheme="minorEastAsia" w:cstheme="minorBidi"/>
          <w:i/>
          <w:iCs/>
          <w:color w:val="156082" w:themeColor="accent1"/>
          <w:szCs w:val="22"/>
          <w:lang w:val="en-GB" w:eastAsia="ja-JP"/>
        </w:rPr>
        <w:t xml:space="preserve"> [and] w</w:t>
      </w:r>
      <w:r w:rsidRPr="00DF096F">
        <w:rPr>
          <w:rFonts w:eastAsiaTheme="minorEastAsia" w:cstheme="minorBidi"/>
          <w:i/>
          <w:iCs/>
          <w:color w:val="156082" w:themeColor="accent1"/>
          <w:szCs w:val="22"/>
          <w:lang w:val="en-GB" w:eastAsia="ja-JP"/>
        </w:rPr>
        <w:t>e're missing a foreign text self-declaration form</w:t>
      </w:r>
      <w:r w:rsidR="00B16550" w:rsidRPr="00DF096F">
        <w:rPr>
          <w:rFonts w:eastAsiaTheme="minorEastAsia" w:cstheme="minorBidi"/>
          <w:i/>
          <w:iCs/>
          <w:color w:val="156082" w:themeColor="accent1"/>
          <w:szCs w:val="22"/>
          <w:lang w:val="en-GB" w:eastAsia="ja-JP"/>
        </w:rPr>
        <w:t>…</w:t>
      </w:r>
      <w:r w:rsidR="00075B8C" w:rsidRPr="00DF096F">
        <w:rPr>
          <w:rFonts w:eastAsiaTheme="minorEastAsia" w:cstheme="minorBidi"/>
          <w:i/>
          <w:iCs/>
          <w:color w:val="156082" w:themeColor="accent1"/>
          <w:szCs w:val="22"/>
          <w:lang w:val="en-GB" w:eastAsia="ja-JP"/>
        </w:rPr>
        <w:t xml:space="preserve"> </w:t>
      </w:r>
      <w:r w:rsidRPr="00DF096F">
        <w:rPr>
          <w:rFonts w:eastAsiaTheme="minorEastAsia" w:cstheme="minorBidi"/>
          <w:i/>
          <w:iCs/>
          <w:color w:val="156082" w:themeColor="accent1"/>
          <w:szCs w:val="22"/>
          <w:lang w:val="en-GB" w:eastAsia="ja-JP"/>
        </w:rPr>
        <w:t>please refer back to the client...”</w:t>
      </w:r>
    </w:p>
    <w:p w14:paraId="02C04EF3" w14:textId="2F4F0BE1" w:rsidR="0038742D" w:rsidRPr="00DF096F" w:rsidRDefault="0038742D" w:rsidP="00D10F5C">
      <w:pPr>
        <w:spacing w:line="276" w:lineRule="auto"/>
        <w:ind w:left="720"/>
        <w:jc w:val="right"/>
        <w:rPr>
          <w:i/>
          <w:iCs/>
          <w:color w:val="074F6A" w:themeColor="accent4" w:themeShade="80"/>
          <w:szCs w:val="22"/>
        </w:rPr>
      </w:pPr>
      <w:r w:rsidRPr="00DF096F">
        <w:rPr>
          <w:i/>
          <w:iCs/>
          <w:color w:val="074F6A" w:themeColor="accent4" w:themeShade="80"/>
          <w:szCs w:val="22"/>
        </w:rPr>
        <w:t>— Frontline staff</w:t>
      </w:r>
    </w:p>
    <w:p w14:paraId="4A07B91B" w14:textId="77777777" w:rsidR="007F5BB6" w:rsidRPr="007F5BB6" w:rsidRDefault="007F5BB6" w:rsidP="00D10F5C">
      <w:pPr>
        <w:pStyle w:val="NormalWeb"/>
        <w:spacing w:before="0" w:beforeAutospacing="0" w:after="120" w:afterAutospacing="0" w:line="276" w:lineRule="auto"/>
        <w:rPr>
          <w:rFonts w:eastAsiaTheme="minorEastAsia" w:cstheme="minorBidi"/>
          <w:color w:val="000000" w:themeColor="text1"/>
          <w:szCs w:val="22"/>
          <w:lang w:val="en-GB" w:eastAsia="ja-JP"/>
        </w:rPr>
      </w:pPr>
      <w:r w:rsidRPr="007F5BB6">
        <w:rPr>
          <w:rFonts w:eastAsiaTheme="minorEastAsia" w:cstheme="minorBidi"/>
          <w:color w:val="000000" w:themeColor="text1"/>
          <w:szCs w:val="22"/>
          <w:lang w:val="en-GB" w:eastAsia="ja-JP"/>
        </w:rPr>
        <w:lastRenderedPageBreak/>
        <w:t xml:space="preserve">The work to remedy missing information and refer back to customers can fall on the frontline staff member rather than compliance teams. We also heard during interviews that remediation processes can be a cause of stress and anxiety. </w:t>
      </w:r>
    </w:p>
    <w:p w14:paraId="71FC0CFD" w14:textId="037C1394" w:rsidR="003F4A49" w:rsidRPr="00DF096F" w:rsidRDefault="003F4A49" w:rsidP="00421B21">
      <w:pPr>
        <w:pStyle w:val="NormalWeb"/>
        <w:spacing w:before="0" w:beforeAutospacing="0" w:after="120" w:afterAutospacing="0" w:line="276" w:lineRule="auto"/>
        <w:ind w:left="720"/>
        <w:rPr>
          <w:rFonts w:eastAsiaTheme="minorEastAsia" w:cstheme="minorBidi"/>
          <w:i/>
          <w:color w:val="156082" w:themeColor="accent1"/>
          <w:kern w:val="2"/>
          <w:szCs w:val="22"/>
          <w14:ligatures w14:val="standardContextual"/>
        </w:rPr>
      </w:pPr>
      <w:r w:rsidRPr="00DF096F">
        <w:rPr>
          <w:rFonts w:eastAsiaTheme="minorEastAsia" w:cstheme="minorBidi"/>
          <w:i/>
          <w:color w:val="156082" w:themeColor="accent1"/>
          <w:kern w:val="2"/>
          <w:szCs w:val="22"/>
          <w14:ligatures w14:val="standardContextual"/>
        </w:rPr>
        <w:t xml:space="preserve">“Policies to be adhered to and QA reviews that could result in job loss if we get something wrong.”  </w:t>
      </w:r>
    </w:p>
    <w:p w14:paraId="5C009684" w14:textId="25674C12" w:rsidR="00A603D0" w:rsidRPr="00DF096F" w:rsidRDefault="00A603D0" w:rsidP="00D10F5C">
      <w:pPr>
        <w:spacing w:line="276" w:lineRule="auto"/>
        <w:ind w:left="720"/>
        <w:jc w:val="right"/>
        <w:rPr>
          <w:i/>
          <w:iCs/>
          <w:color w:val="074F6A" w:themeColor="accent4" w:themeShade="80"/>
          <w:szCs w:val="22"/>
        </w:rPr>
      </w:pPr>
      <w:r w:rsidRPr="00DF096F">
        <w:rPr>
          <w:i/>
          <w:iCs/>
          <w:color w:val="074F6A" w:themeColor="accent4" w:themeShade="80"/>
          <w:szCs w:val="22"/>
        </w:rPr>
        <w:t>— Frontline staff</w:t>
      </w:r>
    </w:p>
    <w:p w14:paraId="2F7FCBB8" w14:textId="7EA6F6E5" w:rsidR="003F4A49" w:rsidRPr="00DF096F" w:rsidRDefault="002806B5" w:rsidP="00421B21">
      <w:pPr>
        <w:pStyle w:val="NormalWeb"/>
        <w:spacing w:before="0" w:beforeAutospacing="0" w:after="120" w:afterAutospacing="0" w:line="276" w:lineRule="auto"/>
        <w:ind w:left="720"/>
        <w:rPr>
          <w:rFonts w:eastAsiaTheme="minorHAnsi" w:cstheme="minorBidi"/>
          <w:bCs/>
          <w:i/>
          <w:color w:val="156082" w:themeColor="accent1"/>
          <w:kern w:val="2"/>
          <w:szCs w:val="22"/>
          <w:lang w:val="en-GB"/>
          <w14:ligatures w14:val="standardContextual"/>
        </w:rPr>
      </w:pPr>
      <w:r w:rsidRPr="00DF096F">
        <w:rPr>
          <w:rFonts w:eastAsiaTheme="minorHAnsi" w:cstheme="minorBidi"/>
          <w:i/>
          <w:color w:val="156082" w:themeColor="accent1"/>
          <w:kern w:val="2"/>
          <w:szCs w:val="22"/>
          <w:lang w:val="en-GB"/>
          <w14:ligatures w14:val="standardContextual"/>
        </w:rPr>
        <w:t>“If incorrect</w:t>
      </w:r>
      <w:r w:rsidR="003F7094" w:rsidRPr="00DF096F">
        <w:rPr>
          <w:rFonts w:eastAsiaTheme="minorHAnsi" w:cstheme="minorBidi"/>
          <w:i/>
          <w:color w:val="156082" w:themeColor="accent1"/>
          <w:kern w:val="2"/>
          <w:szCs w:val="22"/>
          <w:lang w:val="en-GB"/>
          <w14:ligatures w14:val="standardContextual"/>
        </w:rPr>
        <w:t>,</w:t>
      </w:r>
      <w:r w:rsidRPr="00DF096F">
        <w:rPr>
          <w:rFonts w:eastAsiaTheme="minorHAnsi" w:cstheme="minorBidi"/>
          <w:i/>
          <w:color w:val="156082" w:themeColor="accent1"/>
          <w:kern w:val="2"/>
          <w:szCs w:val="22"/>
          <w:lang w:val="en-GB"/>
          <w14:ligatures w14:val="standardContextual"/>
        </w:rPr>
        <w:t xml:space="preserve"> we receive straight fails for QA reviews on our employee record</w:t>
      </w:r>
      <w:r w:rsidR="009254FE" w:rsidRPr="00DF096F">
        <w:rPr>
          <w:rFonts w:eastAsiaTheme="minorHAnsi" w:cstheme="minorBidi"/>
          <w:i/>
          <w:color w:val="156082" w:themeColor="accent1"/>
          <w:kern w:val="2"/>
          <w:szCs w:val="22"/>
          <w:lang w:val="en-GB"/>
          <w14:ligatures w14:val="standardContextual"/>
        </w:rPr>
        <w:t>..</w:t>
      </w:r>
      <w:r w:rsidRPr="00DF096F">
        <w:rPr>
          <w:rFonts w:eastAsiaTheme="minorHAnsi" w:cstheme="minorBidi"/>
          <w:i/>
          <w:color w:val="156082" w:themeColor="accent1"/>
          <w:kern w:val="2"/>
          <w:szCs w:val="22"/>
          <w:lang w:val="en-GB"/>
          <w14:ligatures w14:val="standardContextual"/>
        </w:rPr>
        <w:t>.</w:t>
      </w:r>
      <w:r w:rsidR="003F4A49" w:rsidRPr="00DF096F">
        <w:rPr>
          <w:rFonts w:eastAsiaTheme="minorHAnsi" w:cstheme="minorBidi"/>
          <w:i/>
          <w:color w:val="156082" w:themeColor="accent1"/>
          <w:kern w:val="2"/>
          <w:szCs w:val="22"/>
          <w:lang w:val="en-GB"/>
          <w14:ligatures w14:val="standardContextual"/>
        </w:rPr>
        <w:t xml:space="preserve">[they] </w:t>
      </w:r>
      <w:r w:rsidRPr="00DF096F">
        <w:rPr>
          <w:rFonts w:eastAsiaTheme="minorHAnsi" w:cstheme="minorBidi"/>
          <w:bCs/>
          <w:i/>
          <w:color w:val="156082" w:themeColor="accent1"/>
          <w:kern w:val="2"/>
          <w:szCs w:val="22"/>
          <w:lang w:val="en-GB"/>
          <w14:ligatures w14:val="standardContextual"/>
        </w:rPr>
        <w:t>can make some staff members feel anxious and start to doubt their abilities in their role</w:t>
      </w:r>
      <w:r w:rsidR="009254FE" w:rsidRPr="00DF096F">
        <w:rPr>
          <w:rFonts w:eastAsiaTheme="minorHAnsi" w:cstheme="minorBidi"/>
          <w:bCs/>
          <w:i/>
          <w:color w:val="156082" w:themeColor="accent1"/>
          <w:kern w:val="2"/>
          <w:szCs w:val="22"/>
          <w:lang w:val="en-GB"/>
          <w14:ligatures w14:val="standardContextual"/>
        </w:rPr>
        <w:t>…</w:t>
      </w:r>
      <w:r w:rsidR="001D1B85" w:rsidRPr="00DF096F">
        <w:rPr>
          <w:rFonts w:eastAsiaTheme="minorHAnsi" w:cstheme="minorBidi"/>
          <w:bCs/>
          <w:i/>
          <w:color w:val="156082" w:themeColor="accent1"/>
          <w:kern w:val="2"/>
          <w:szCs w:val="22"/>
          <w:lang w:val="en-GB"/>
          <w14:ligatures w14:val="standardContextual"/>
        </w:rPr>
        <w:t>”</w:t>
      </w:r>
      <w:r w:rsidR="009254FE" w:rsidRPr="00DF096F">
        <w:rPr>
          <w:rFonts w:eastAsiaTheme="minorHAnsi" w:cstheme="minorBidi"/>
          <w:bCs/>
          <w:i/>
          <w:color w:val="156082" w:themeColor="accent1"/>
          <w:kern w:val="2"/>
          <w:szCs w:val="22"/>
          <w:lang w:val="en-GB"/>
          <w14:ligatures w14:val="standardContextual"/>
        </w:rPr>
        <w:t xml:space="preserve"> </w:t>
      </w:r>
    </w:p>
    <w:p w14:paraId="2272CC38" w14:textId="1CE0492A" w:rsidR="00A603D0" w:rsidRPr="00DF096F" w:rsidRDefault="00A603D0" w:rsidP="00D10F5C">
      <w:pPr>
        <w:spacing w:line="276" w:lineRule="auto"/>
        <w:ind w:left="720"/>
        <w:jc w:val="right"/>
        <w:rPr>
          <w:i/>
          <w:iCs/>
          <w:color w:val="074F6A" w:themeColor="accent4" w:themeShade="80"/>
          <w:szCs w:val="22"/>
        </w:rPr>
      </w:pPr>
      <w:r w:rsidRPr="00DF096F">
        <w:rPr>
          <w:i/>
          <w:iCs/>
          <w:color w:val="074F6A" w:themeColor="accent4" w:themeShade="80"/>
          <w:szCs w:val="22"/>
        </w:rPr>
        <w:t>— Frontline staff</w:t>
      </w:r>
    </w:p>
    <w:p w14:paraId="6E810852" w14:textId="30FFBF93" w:rsidR="003F4A49" w:rsidRPr="00DF096F" w:rsidRDefault="003F4A49" w:rsidP="00421B21">
      <w:pPr>
        <w:spacing w:line="276" w:lineRule="auto"/>
        <w:ind w:firstLine="720"/>
        <w:rPr>
          <w:i/>
          <w:iCs/>
          <w:color w:val="156082" w:themeColor="accent1"/>
          <w:szCs w:val="22"/>
        </w:rPr>
      </w:pPr>
      <w:r w:rsidRPr="00DF096F">
        <w:rPr>
          <w:i/>
          <w:iCs/>
          <w:color w:val="156082" w:themeColor="accent1"/>
          <w:szCs w:val="22"/>
        </w:rPr>
        <w:t xml:space="preserve">“If you get told that’s failed, you kind of just feel like, oh my God, I’m a failure.” </w:t>
      </w:r>
    </w:p>
    <w:p w14:paraId="115B6D98" w14:textId="24ECE375" w:rsidR="00A603D0" w:rsidRPr="00DF096F" w:rsidRDefault="00A603D0" w:rsidP="00D10F5C">
      <w:pPr>
        <w:spacing w:line="276" w:lineRule="auto"/>
        <w:ind w:left="720"/>
        <w:jc w:val="right"/>
        <w:rPr>
          <w:i/>
          <w:iCs/>
          <w:color w:val="074F6A" w:themeColor="accent4" w:themeShade="80"/>
          <w:szCs w:val="22"/>
        </w:rPr>
      </w:pPr>
      <w:r w:rsidRPr="00DF096F">
        <w:rPr>
          <w:i/>
          <w:iCs/>
          <w:color w:val="074F6A" w:themeColor="accent4" w:themeShade="80"/>
          <w:szCs w:val="22"/>
        </w:rPr>
        <w:t>— Frontline staff</w:t>
      </w:r>
    </w:p>
    <w:p w14:paraId="4C1CD4DD" w14:textId="0A63DF01" w:rsidR="00210E70" w:rsidRPr="00210E70" w:rsidRDefault="00210E70" w:rsidP="00D10F5C">
      <w:pPr>
        <w:spacing w:line="276" w:lineRule="auto"/>
        <w:rPr>
          <w:szCs w:val="22"/>
        </w:rPr>
      </w:pPr>
      <w:r w:rsidRPr="00210E70">
        <w:rPr>
          <w:szCs w:val="22"/>
        </w:rPr>
        <w:t xml:space="preserve">As with the above accounts, we found that some staff reported consequences if they fail quality assurance reviews, having implications for performance reviews and the confidence they have in their roles. </w:t>
      </w:r>
    </w:p>
    <w:p w14:paraId="5E7A76A8" w14:textId="77777777" w:rsidR="00210E70" w:rsidRDefault="00210E70" w:rsidP="00D10F5C">
      <w:pPr>
        <w:spacing w:line="276" w:lineRule="auto"/>
        <w:rPr>
          <w:szCs w:val="22"/>
        </w:rPr>
      </w:pPr>
      <w:r w:rsidRPr="00210E70">
        <w:rPr>
          <w:szCs w:val="22"/>
        </w:rPr>
        <w:t xml:space="preserve">It was common for frontline staff to report a fear of making mistakes can influence decision making. This contributed to some staff preferring to decline a customer’s application rather than dealing with the repercussions of a failed audit. </w:t>
      </w:r>
    </w:p>
    <w:p w14:paraId="28024D76" w14:textId="77777777" w:rsidR="00706B3C" w:rsidRPr="00DF096F" w:rsidRDefault="00706B3C" w:rsidP="00D10F5C">
      <w:pPr>
        <w:pStyle w:val="NormalWeb"/>
        <w:spacing w:before="0" w:beforeAutospacing="0" w:after="120" w:afterAutospacing="0" w:line="276" w:lineRule="auto"/>
        <w:ind w:left="720"/>
        <w:rPr>
          <w:i/>
          <w:iCs/>
          <w:color w:val="156082" w:themeColor="accent1"/>
          <w:szCs w:val="22"/>
          <w:lang w:val="en-GB"/>
        </w:rPr>
      </w:pPr>
      <w:r w:rsidRPr="00DF096F">
        <w:rPr>
          <w:rFonts w:eastAsiaTheme="minorEastAsia" w:cstheme="minorBidi"/>
          <w:i/>
          <w:iCs/>
          <w:color w:val="156082" w:themeColor="accent1"/>
          <w:kern w:val="2"/>
          <w:szCs w:val="22"/>
          <w:lang w:val="en-GB"/>
          <w14:ligatures w14:val="standardContextual"/>
        </w:rPr>
        <w:t>“We are reprimanded if we fail CDD onboarding. So, we are all terrified of getting it wrong. And because we don’t have any discretion to make decisions, we will just turn customers away if they don’t meet our requirements.”</w:t>
      </w:r>
      <w:r w:rsidRPr="00DF096F">
        <w:rPr>
          <w:i/>
          <w:iCs/>
          <w:color w:val="156082" w:themeColor="accent1"/>
          <w:szCs w:val="22"/>
          <w:lang w:val="en-GB"/>
        </w:rPr>
        <w:t xml:space="preserve"> </w:t>
      </w:r>
    </w:p>
    <w:p w14:paraId="7B62756A" w14:textId="77777777" w:rsidR="00706B3C" w:rsidRPr="00DF096F" w:rsidRDefault="00706B3C" w:rsidP="00D10F5C">
      <w:pPr>
        <w:spacing w:line="276" w:lineRule="auto"/>
        <w:ind w:left="720"/>
        <w:jc w:val="right"/>
        <w:rPr>
          <w:i/>
          <w:iCs/>
          <w:color w:val="074F6A" w:themeColor="accent4" w:themeShade="80"/>
          <w:szCs w:val="22"/>
        </w:rPr>
      </w:pPr>
      <w:r w:rsidRPr="00DF096F">
        <w:rPr>
          <w:i/>
          <w:iCs/>
          <w:color w:val="074F6A" w:themeColor="accent4" w:themeShade="80"/>
          <w:szCs w:val="22"/>
        </w:rPr>
        <w:t>— Frontline staff</w:t>
      </w:r>
    </w:p>
    <w:p w14:paraId="41E7257D" w14:textId="226E15E3" w:rsidR="00210E70" w:rsidRDefault="00EF6C70" w:rsidP="00D10F5C">
      <w:pPr>
        <w:spacing w:line="276" w:lineRule="auto"/>
        <w:rPr>
          <w:szCs w:val="22"/>
        </w:rPr>
      </w:pPr>
      <w:r w:rsidRPr="00EF6C70">
        <w:rPr>
          <w:szCs w:val="22"/>
        </w:rPr>
        <w:t>This excerpt demonstrates how a low tolerance for failure can underpin a risk averse approach to customer onboarding. Similarly, another participant noted that there can also be internal pressures associated with both quality assurance and the time spent with each customer:</w:t>
      </w:r>
    </w:p>
    <w:p w14:paraId="6A396BB2" w14:textId="77777777" w:rsidR="00DF096F" w:rsidRPr="00DF096F" w:rsidRDefault="00DF096F" w:rsidP="00D10F5C">
      <w:pPr>
        <w:pStyle w:val="ListParagraph"/>
        <w:spacing w:line="276" w:lineRule="auto"/>
        <w:contextualSpacing w:val="0"/>
        <w:rPr>
          <w:color w:val="156082" w:themeColor="accent1"/>
          <w:szCs w:val="22"/>
        </w:rPr>
      </w:pPr>
      <w:r w:rsidRPr="00DF096F">
        <w:rPr>
          <w:color w:val="156082" w:themeColor="accent1"/>
          <w:szCs w:val="22"/>
        </w:rPr>
        <w:t>“</w:t>
      </w:r>
      <w:r w:rsidRPr="00DF096F">
        <w:rPr>
          <w:i/>
          <w:iCs/>
          <w:color w:val="156082" w:themeColor="accent1"/>
          <w:szCs w:val="22"/>
        </w:rPr>
        <w:t>We definitely get QA a lot and there can be a little bit of pressure to make fast decisions…so [if] it seems like this [customer’s application] is going to be too much work for me to explain to the customer how to do this in a way that would work or I can’t be bothered escalating…I’m just going to decline it and tell them to reapply.”</w:t>
      </w:r>
      <w:r w:rsidRPr="00DF096F">
        <w:rPr>
          <w:color w:val="156082" w:themeColor="accent1"/>
          <w:szCs w:val="22"/>
        </w:rPr>
        <w:t xml:space="preserve"> </w:t>
      </w:r>
    </w:p>
    <w:p w14:paraId="47733954" w14:textId="604F56F9" w:rsidR="00706B3C" w:rsidRPr="00DF096F" w:rsidRDefault="00DF096F" w:rsidP="00D10F5C">
      <w:pPr>
        <w:spacing w:line="276" w:lineRule="auto"/>
        <w:ind w:left="720"/>
        <w:jc w:val="right"/>
        <w:rPr>
          <w:i/>
          <w:iCs/>
          <w:color w:val="074F6A" w:themeColor="accent4" w:themeShade="80"/>
          <w:szCs w:val="22"/>
        </w:rPr>
      </w:pPr>
      <w:r w:rsidRPr="00DF096F">
        <w:rPr>
          <w:i/>
          <w:iCs/>
          <w:color w:val="074F6A" w:themeColor="accent4" w:themeShade="80"/>
          <w:szCs w:val="22"/>
        </w:rPr>
        <w:t>— Frontline staff</w:t>
      </w:r>
    </w:p>
    <w:p w14:paraId="00E8F499" w14:textId="5E63D26B" w:rsidR="00A043C8" w:rsidRPr="00421B21" w:rsidRDefault="008F1255" w:rsidP="00D10F5C">
      <w:pPr>
        <w:spacing w:line="276" w:lineRule="auto"/>
        <w:rPr>
          <w:b/>
          <w:bCs/>
          <w:color w:val="215E99" w:themeColor="text2" w:themeTint="BF"/>
          <w:szCs w:val="22"/>
        </w:rPr>
      </w:pPr>
      <w:r w:rsidRPr="00421B21">
        <w:rPr>
          <w:b/>
          <w:bCs/>
          <w:color w:val="215E99" w:themeColor="text2" w:themeTint="BF"/>
          <w:szCs w:val="22"/>
        </w:rPr>
        <w:t>Overall, we heard from research participants that being encouraged to take a very cautious approach, facing internal time pressures, and few pathways for using exceptions or flexibility to onboard customers can contribute to instances where customers are turned away.</w:t>
      </w:r>
      <w:bookmarkStart w:id="11" w:name="_Toc194340667"/>
    </w:p>
    <w:p w14:paraId="1472199A" w14:textId="77777777" w:rsidR="00476CC1" w:rsidRDefault="00476CC1">
      <w:pPr>
        <w:spacing w:after="160" w:line="279" w:lineRule="auto"/>
        <w:rPr>
          <w:rFonts w:eastAsiaTheme="majorEastAsia" w:cstheme="majorBidi"/>
          <w:color w:val="0F4761" w:themeColor="accent1" w:themeShade="BF"/>
          <w:sz w:val="32"/>
          <w:szCs w:val="32"/>
        </w:rPr>
      </w:pPr>
      <w:r>
        <w:br w:type="page"/>
      </w:r>
    </w:p>
    <w:p w14:paraId="6B753441" w14:textId="6D37E5A7" w:rsidR="00802669" w:rsidRPr="00C30984" w:rsidRDefault="00802669" w:rsidP="00D72FA4">
      <w:pPr>
        <w:pStyle w:val="Heading2"/>
        <w:spacing w:before="0" w:after="120"/>
        <w:rPr>
          <w:rFonts w:asciiTheme="minorHAnsi" w:hAnsiTheme="minorHAnsi"/>
        </w:rPr>
      </w:pPr>
      <w:r w:rsidRPr="00C30984">
        <w:rPr>
          <w:rFonts w:asciiTheme="minorHAnsi" w:hAnsiTheme="minorHAnsi"/>
        </w:rPr>
        <w:lastRenderedPageBreak/>
        <w:t>Impacted customer segments</w:t>
      </w:r>
      <w:bookmarkEnd w:id="11"/>
      <w:r w:rsidRPr="00C30984">
        <w:rPr>
          <w:rFonts w:asciiTheme="minorHAnsi" w:hAnsiTheme="minorHAnsi"/>
        </w:rPr>
        <w:t xml:space="preserve"> </w:t>
      </w:r>
    </w:p>
    <w:p w14:paraId="37373C56" w14:textId="28A9F266" w:rsidR="002B2202" w:rsidRPr="002B2202" w:rsidRDefault="002B2202" w:rsidP="00D10F5C">
      <w:pPr>
        <w:spacing w:line="276" w:lineRule="auto"/>
        <w:rPr>
          <w:rStyle w:val="oypena"/>
          <w:rFonts w:eastAsiaTheme="majorEastAsia"/>
          <w:color w:val="231F20"/>
          <w:szCs w:val="22"/>
        </w:rPr>
      </w:pPr>
      <w:r w:rsidRPr="002B2202">
        <w:rPr>
          <w:rStyle w:val="oypena"/>
          <w:rFonts w:eastAsiaTheme="majorEastAsia"/>
          <w:color w:val="231F20"/>
          <w:szCs w:val="22"/>
        </w:rPr>
        <w:t xml:space="preserve">This section focuses on the experiences of particular customer segments with opening bank accounts. Based on the range of impacted customer segments, it was not feasible to analyse access to banking barriers for all customer segments. We also note there can be a layering of challenges and intersectionality, for example, some customers may live in rural areas and be represented across multiple groupings. This section takes a particular focus on elements such as visa status, age, individuals vs. entities and immigration status, and whether these factors have an impact on the onboarding process. </w:t>
      </w:r>
    </w:p>
    <w:p w14:paraId="6B054BC0" w14:textId="449C3201" w:rsidR="00C210D0" w:rsidRPr="00D10F5C" w:rsidRDefault="00D55906" w:rsidP="002B2202">
      <w:pPr>
        <w:rPr>
          <w:b/>
          <w:bCs/>
          <w:sz w:val="24"/>
        </w:rPr>
      </w:pPr>
      <w:r w:rsidRPr="00D10F5C">
        <w:rPr>
          <w:b/>
          <w:bCs/>
          <w:sz w:val="24"/>
        </w:rPr>
        <w:t>We heard that s</w:t>
      </w:r>
      <w:r w:rsidR="00C210D0" w:rsidRPr="00D10F5C">
        <w:rPr>
          <w:b/>
          <w:bCs/>
          <w:sz w:val="24"/>
        </w:rPr>
        <w:t xml:space="preserve">pecific groups in society can face barriers to open bank accounts  </w:t>
      </w:r>
    </w:p>
    <w:p w14:paraId="10AA6578" w14:textId="1204362F" w:rsidR="006A57E6" w:rsidRPr="00E6340F" w:rsidRDefault="00C935B0" w:rsidP="00D10F5C">
      <w:pPr>
        <w:spacing w:line="276" w:lineRule="auto"/>
        <w:rPr>
          <w:szCs w:val="22"/>
        </w:rPr>
      </w:pPr>
      <w:r w:rsidRPr="00C935B0">
        <w:rPr>
          <w:szCs w:val="22"/>
        </w:rPr>
        <w:t>This research explored whether some groups in society experience disproportionate barriers when attempting to open bank accounts. According to bank staff, recent migrants and non-English speakers were reported to be most likely to experience difficulty opening an account, followed closely by people living in rural or remote areas, trusts and not-for-profits, and older people (see Figure 9 below).</w:t>
      </w:r>
    </w:p>
    <w:p w14:paraId="407DE4BB" w14:textId="77777777" w:rsidR="006A57E6" w:rsidRPr="00C30984" w:rsidRDefault="006A57E6" w:rsidP="00D72FA4"/>
    <w:p w14:paraId="189B0403" w14:textId="630B34D5" w:rsidR="00C935B0" w:rsidRPr="00C935B0" w:rsidRDefault="00C4376F" w:rsidP="00D72FA4">
      <w:pPr>
        <w:rPr>
          <w:sz w:val="18"/>
          <w:szCs w:val="18"/>
        </w:rPr>
      </w:pPr>
      <w:r>
        <w:rPr>
          <w:noProof/>
          <w:sz w:val="18"/>
          <w:szCs w:val="18"/>
        </w:rPr>
        <w:drawing>
          <wp:inline distT="0" distB="0" distL="0" distR="0" wp14:anchorId="3FF6B5BB" wp14:editId="4A42AAFC">
            <wp:extent cx="5731510" cy="3925455"/>
            <wp:effectExtent l="0" t="0" r="0" b="0"/>
            <wp:docPr id="1999518930" name="Picture 5" descr="A graph of a customer seg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18930" name="Picture 5" descr="A graph of a customer segment&#10;&#10;AI-generated content may be incorrect."/>
                    <pic:cNvPicPr/>
                  </pic:nvPicPr>
                  <pic:blipFill rotWithShape="1">
                    <a:blip r:embed="rId20">
                      <a:extLst>
                        <a:ext uri="{28A0092B-C50C-407E-A947-70E740481C1C}">
                          <a14:useLocalDpi xmlns:a14="http://schemas.microsoft.com/office/drawing/2010/main" val="0"/>
                        </a:ext>
                      </a:extLst>
                    </a:blip>
                    <a:srcRect b="6984"/>
                    <a:stretch/>
                  </pic:blipFill>
                  <pic:spPr bwMode="auto">
                    <a:xfrm>
                      <a:off x="0" y="0"/>
                      <a:ext cx="5731510" cy="3925455"/>
                    </a:xfrm>
                    <a:prstGeom prst="rect">
                      <a:avLst/>
                    </a:prstGeom>
                    <a:ln>
                      <a:noFill/>
                    </a:ln>
                    <a:extLst>
                      <a:ext uri="{53640926-AAD7-44D8-BBD7-CCE9431645EC}">
                        <a14:shadowObscured xmlns:a14="http://schemas.microsoft.com/office/drawing/2010/main"/>
                      </a:ext>
                    </a:extLst>
                  </pic:spPr>
                </pic:pic>
              </a:graphicData>
            </a:graphic>
          </wp:inline>
        </w:drawing>
      </w:r>
    </w:p>
    <w:p w14:paraId="22F535D0" w14:textId="3A4F12FB" w:rsidR="00C935B0" w:rsidRPr="00673B7C" w:rsidRDefault="00D10F5C" w:rsidP="00D72FA4">
      <w:pPr>
        <w:rPr>
          <w:sz w:val="20"/>
          <w:szCs w:val="20"/>
        </w:rPr>
      </w:pPr>
      <w:r w:rsidRPr="00D36255">
        <w:rPr>
          <w:noProof/>
          <w:sz w:val="20"/>
          <w:szCs w:val="21"/>
        </w:rPr>
        <mc:AlternateContent>
          <mc:Choice Requires="wps">
            <w:drawing>
              <wp:anchor distT="45720" distB="45720" distL="114300" distR="114300" simplePos="0" relativeHeight="251677696" behindDoc="0" locked="0" layoutInCell="1" allowOverlap="1" wp14:anchorId="7520CDA8" wp14:editId="0697F377">
                <wp:simplePos x="0" y="0"/>
                <wp:positionH relativeFrom="margin">
                  <wp:align>right</wp:align>
                </wp:positionH>
                <wp:positionV relativeFrom="paragraph">
                  <wp:posOffset>495355</wp:posOffset>
                </wp:positionV>
                <wp:extent cx="5716905" cy="1404620"/>
                <wp:effectExtent l="0" t="0" r="17145" b="15875"/>
                <wp:wrapSquare wrapText="bothSides"/>
                <wp:docPr id="854812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26EDC03C" w14:textId="2FDA8A95" w:rsidR="00D10F5C" w:rsidRDefault="00D10F5C" w:rsidP="00D10F5C">
                            <w:r w:rsidRPr="00777861">
                              <w:rPr>
                                <w:b/>
                                <w:bCs/>
                                <w:szCs w:val="22"/>
                              </w:rPr>
                              <w:t xml:space="preserve">Figure </w:t>
                            </w:r>
                            <w:r>
                              <w:rPr>
                                <w:b/>
                                <w:bCs/>
                                <w:szCs w:val="22"/>
                              </w:rPr>
                              <w:t xml:space="preserve">9 </w:t>
                            </w:r>
                            <w:r w:rsidRPr="00777861">
                              <w:rPr>
                                <w:b/>
                                <w:bCs/>
                                <w:szCs w:val="22"/>
                              </w:rPr>
                              <w:t>chart text alternative</w:t>
                            </w:r>
                            <w:r w:rsidRPr="00777861">
                              <w:rPr>
                                <w:szCs w:val="22"/>
                              </w:rPr>
                              <w:t xml:space="preserve">: </w:t>
                            </w:r>
                            <w:r>
                              <w:rPr>
                                <w:szCs w:val="22"/>
                              </w:rPr>
                              <w:t>This chart shows the distribution of responses regarding customers that were identified by frontline staff as having the most difficulty opening bank accounts. The responses were highest for recent migrants (53%), non-English speakers (51%), those living in rural/remote areas (46%), and trusts and not-for-profits (45%).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0CDA8" id="_x0000_s1035" type="#_x0000_t202" style="position:absolute;margin-left:398.95pt;margin-top:39pt;width:450.1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MYNgIAAGE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" fillcolor="#dceaf7 [351]">
                <v:textbox style="mso-fit-shape-to-text:t">
                  <w:txbxContent>
                    <w:p w14:paraId="26EDC03C" w14:textId="2FDA8A95" w:rsidR="00D10F5C" w:rsidRDefault="00D10F5C" w:rsidP="00D10F5C">
                      <w:r w:rsidRPr="00777861">
                        <w:rPr>
                          <w:b/>
                          <w:bCs/>
                          <w:szCs w:val="22"/>
                        </w:rPr>
                        <w:t xml:space="preserve">Figure </w:t>
                      </w:r>
                      <w:r>
                        <w:rPr>
                          <w:b/>
                          <w:bCs/>
                          <w:szCs w:val="22"/>
                        </w:rPr>
                        <w:t>9</w:t>
                      </w:r>
                      <w:r>
                        <w:rPr>
                          <w:b/>
                          <w:bCs/>
                          <w:szCs w:val="22"/>
                        </w:rPr>
                        <w:t xml:space="preserve"> </w:t>
                      </w:r>
                      <w:r w:rsidRPr="00777861">
                        <w:rPr>
                          <w:b/>
                          <w:bCs/>
                          <w:szCs w:val="22"/>
                        </w:rPr>
                        <w:t>chart text alternative</w:t>
                      </w:r>
                      <w:r w:rsidRPr="00777861">
                        <w:rPr>
                          <w:szCs w:val="22"/>
                        </w:rPr>
                        <w:t xml:space="preserve">: </w:t>
                      </w:r>
                      <w:r>
                        <w:rPr>
                          <w:szCs w:val="22"/>
                        </w:rPr>
                        <w:t>This chart shows th</w:t>
                      </w:r>
                      <w:r>
                        <w:rPr>
                          <w:szCs w:val="22"/>
                        </w:rPr>
                        <w:t>e distribution of responses regarding customers that were identified by frontline staff as having the most difficulty opening bank accounts. The responses were highest for recent migrants (53%), non-English speakers (51%), those living in rural/remote areas (46%), and trusts and not-for-profits (45%).</w:t>
                      </w:r>
                    </w:p>
                  </w:txbxContent>
                </v:textbox>
                <w10:wrap type="square" anchorx="margin"/>
              </v:shape>
            </w:pict>
          </mc:Fallback>
        </mc:AlternateContent>
      </w:r>
      <w:r w:rsidR="00673B7C" w:rsidRPr="00673B7C">
        <w:rPr>
          <w:b/>
          <w:bCs/>
          <w:sz w:val="20"/>
          <w:szCs w:val="20"/>
        </w:rPr>
        <w:t>Figure 9.</w:t>
      </w:r>
      <w:r w:rsidR="00673B7C" w:rsidRPr="00673B7C">
        <w:rPr>
          <w:sz w:val="20"/>
          <w:szCs w:val="20"/>
        </w:rPr>
        <w:t xml:space="preserve"> The groups of people frontline staff reported having had most difficulty opening bank accounts, shown as the percentage of respondents who identified challenges for particular groups of people.</w:t>
      </w:r>
    </w:p>
    <w:p w14:paraId="127155A6" w14:textId="77777777" w:rsidR="00E32B84" w:rsidRPr="00E32B84" w:rsidRDefault="00E32B84" w:rsidP="00D10F5C">
      <w:pPr>
        <w:spacing w:line="276" w:lineRule="auto"/>
        <w:rPr>
          <w:szCs w:val="22"/>
        </w:rPr>
      </w:pPr>
      <w:r w:rsidRPr="00E32B84">
        <w:rPr>
          <w:szCs w:val="22"/>
        </w:rPr>
        <w:lastRenderedPageBreak/>
        <w:t xml:space="preserve">Free-text responses indicated groups that can be most likely to have difficulty opening bank accounts can also include: </w:t>
      </w:r>
    </w:p>
    <w:p w14:paraId="20EF856B" w14:textId="77777777" w:rsidR="00E32B84" w:rsidRPr="00E32B84" w:rsidRDefault="00E32B84" w:rsidP="00D10F5C">
      <w:pPr>
        <w:pStyle w:val="ListParagraph"/>
        <w:numPr>
          <w:ilvl w:val="0"/>
          <w:numId w:val="28"/>
        </w:numPr>
        <w:spacing w:line="276" w:lineRule="auto"/>
        <w:rPr>
          <w:szCs w:val="22"/>
        </w:rPr>
      </w:pPr>
      <w:r w:rsidRPr="00E32B84">
        <w:rPr>
          <w:szCs w:val="22"/>
        </w:rPr>
        <w:t>youth no longer living with their parents, or are not in the care of those named on their birth certificate,</w:t>
      </w:r>
    </w:p>
    <w:p w14:paraId="1FDE119F" w14:textId="42DF1747" w:rsidR="00E32B84" w:rsidRPr="00E32B84" w:rsidRDefault="00E32B84" w:rsidP="00D10F5C">
      <w:pPr>
        <w:pStyle w:val="ListParagraph"/>
        <w:numPr>
          <w:ilvl w:val="0"/>
          <w:numId w:val="28"/>
        </w:numPr>
        <w:spacing w:line="276" w:lineRule="auto"/>
        <w:rPr>
          <w:szCs w:val="22"/>
        </w:rPr>
      </w:pPr>
      <w:r w:rsidRPr="00E32B84">
        <w:rPr>
          <w:szCs w:val="22"/>
        </w:rPr>
        <w:t>Māori landowners,</w:t>
      </w:r>
    </w:p>
    <w:p w14:paraId="2556B9A2" w14:textId="77777777" w:rsidR="00E32B84" w:rsidRPr="00E32B84" w:rsidRDefault="00E32B84" w:rsidP="00D10F5C">
      <w:pPr>
        <w:pStyle w:val="ListParagraph"/>
        <w:numPr>
          <w:ilvl w:val="0"/>
          <w:numId w:val="28"/>
        </w:numPr>
        <w:spacing w:line="276" w:lineRule="auto"/>
        <w:rPr>
          <w:szCs w:val="22"/>
        </w:rPr>
      </w:pPr>
      <w:r w:rsidRPr="00E32B84">
        <w:rPr>
          <w:szCs w:val="22"/>
        </w:rPr>
        <w:t xml:space="preserve">overseas customers, </w:t>
      </w:r>
    </w:p>
    <w:p w14:paraId="0B1C5086" w14:textId="77777777" w:rsidR="00E32B84" w:rsidRPr="00E32B84" w:rsidRDefault="00E32B84" w:rsidP="00D10F5C">
      <w:pPr>
        <w:pStyle w:val="ListParagraph"/>
        <w:numPr>
          <w:ilvl w:val="0"/>
          <w:numId w:val="28"/>
        </w:numPr>
        <w:spacing w:line="276" w:lineRule="auto"/>
        <w:rPr>
          <w:szCs w:val="22"/>
        </w:rPr>
      </w:pPr>
      <w:r w:rsidRPr="00E32B84">
        <w:rPr>
          <w:szCs w:val="22"/>
        </w:rPr>
        <w:t xml:space="preserve">homeless people, </w:t>
      </w:r>
    </w:p>
    <w:p w14:paraId="5849E1E5" w14:textId="77777777" w:rsidR="00E32B84" w:rsidRPr="00E32B84" w:rsidRDefault="00E32B84" w:rsidP="00D10F5C">
      <w:pPr>
        <w:pStyle w:val="ListParagraph"/>
        <w:numPr>
          <w:ilvl w:val="0"/>
          <w:numId w:val="28"/>
        </w:numPr>
        <w:spacing w:line="276" w:lineRule="auto"/>
        <w:rPr>
          <w:szCs w:val="22"/>
        </w:rPr>
      </w:pPr>
      <w:r w:rsidRPr="00E32B84">
        <w:rPr>
          <w:szCs w:val="22"/>
        </w:rPr>
        <w:t xml:space="preserve">people who have had a bank account shut down for reasons that they don't want to disclose, </w:t>
      </w:r>
    </w:p>
    <w:p w14:paraId="256BF765" w14:textId="77777777" w:rsidR="00E32B84" w:rsidRPr="00E32B84" w:rsidRDefault="00E32B84" w:rsidP="00D10F5C">
      <w:pPr>
        <w:pStyle w:val="ListParagraph"/>
        <w:numPr>
          <w:ilvl w:val="0"/>
          <w:numId w:val="28"/>
        </w:numPr>
        <w:spacing w:line="276" w:lineRule="auto"/>
        <w:rPr>
          <w:szCs w:val="22"/>
        </w:rPr>
      </w:pPr>
      <w:r w:rsidRPr="00E32B84">
        <w:rPr>
          <w:szCs w:val="22"/>
        </w:rPr>
        <w:t>former prisoners,</w:t>
      </w:r>
    </w:p>
    <w:p w14:paraId="39FE9211" w14:textId="77777777" w:rsidR="00E32B84" w:rsidRPr="00E32B84" w:rsidRDefault="00E32B84" w:rsidP="00D10F5C">
      <w:pPr>
        <w:pStyle w:val="ListParagraph"/>
        <w:numPr>
          <w:ilvl w:val="0"/>
          <w:numId w:val="28"/>
        </w:numPr>
        <w:spacing w:line="276" w:lineRule="auto"/>
        <w:rPr>
          <w:szCs w:val="22"/>
        </w:rPr>
      </w:pPr>
      <w:r w:rsidRPr="00E32B84">
        <w:rPr>
          <w:szCs w:val="22"/>
        </w:rPr>
        <w:t>people who don't work and most bills are paid under a partner or other family members name, and</w:t>
      </w:r>
    </w:p>
    <w:p w14:paraId="76366EBD" w14:textId="77777777" w:rsidR="00E32B84" w:rsidRPr="00E32B84" w:rsidRDefault="00E32B84" w:rsidP="00D10F5C">
      <w:pPr>
        <w:pStyle w:val="ListParagraph"/>
        <w:numPr>
          <w:ilvl w:val="0"/>
          <w:numId w:val="28"/>
        </w:numPr>
        <w:spacing w:line="276" w:lineRule="auto"/>
        <w:rPr>
          <w:szCs w:val="22"/>
        </w:rPr>
      </w:pPr>
      <w:r w:rsidRPr="00E32B84">
        <w:rPr>
          <w:szCs w:val="22"/>
        </w:rPr>
        <w:t>victims of domestic violence and abuse.</w:t>
      </w:r>
    </w:p>
    <w:p w14:paraId="269BD2FE" w14:textId="77777777" w:rsidR="00504F98" w:rsidRPr="00504F98" w:rsidRDefault="00504F98" w:rsidP="00D10F5C">
      <w:pPr>
        <w:spacing w:line="276" w:lineRule="auto"/>
        <w:rPr>
          <w:szCs w:val="22"/>
        </w:rPr>
      </w:pPr>
      <w:r w:rsidRPr="00504F98">
        <w:rPr>
          <w:szCs w:val="22"/>
        </w:rPr>
        <w:t xml:space="preserve">One participant noted that it is not easy to determine specific groups or customer segments who are most likely to have difficulty:  </w:t>
      </w:r>
    </w:p>
    <w:p w14:paraId="3B529958" w14:textId="705C7906" w:rsidR="0061108B" w:rsidRPr="00504F98" w:rsidRDefault="0061108B" w:rsidP="00421B21">
      <w:pPr>
        <w:spacing w:line="276" w:lineRule="auto"/>
        <w:ind w:left="720"/>
        <w:rPr>
          <w:i/>
          <w:iCs/>
          <w:color w:val="074F6A" w:themeColor="accent4" w:themeShade="80"/>
          <w:szCs w:val="22"/>
        </w:rPr>
      </w:pPr>
      <w:r w:rsidRPr="00504F98">
        <w:rPr>
          <w:i/>
          <w:iCs/>
          <w:color w:val="074F6A" w:themeColor="accent4" w:themeShade="80"/>
          <w:szCs w:val="22"/>
        </w:rPr>
        <w:t xml:space="preserve">“Not a specific group of people I would say, I have come across all walks of life that have had issues with barriers.” </w:t>
      </w:r>
    </w:p>
    <w:p w14:paraId="3EAAA6D4" w14:textId="5FAA416A" w:rsidR="00811183" w:rsidRPr="00E6340F" w:rsidRDefault="00811183" w:rsidP="00D10F5C">
      <w:pPr>
        <w:spacing w:line="276" w:lineRule="auto"/>
        <w:ind w:left="720"/>
        <w:jc w:val="right"/>
        <w:rPr>
          <w:i/>
          <w:iCs/>
          <w:color w:val="074F6A" w:themeColor="accent4" w:themeShade="80"/>
          <w:szCs w:val="22"/>
        </w:rPr>
      </w:pPr>
      <w:r w:rsidRPr="00504F98">
        <w:rPr>
          <w:i/>
          <w:iCs/>
          <w:color w:val="074F6A" w:themeColor="accent4" w:themeShade="80"/>
          <w:szCs w:val="22"/>
        </w:rPr>
        <w:t>— Frontline staff</w:t>
      </w:r>
    </w:p>
    <w:p w14:paraId="028FDF9D" w14:textId="626937D9" w:rsidR="00F46E1C" w:rsidRPr="00E6340F" w:rsidRDefault="00F46E1C" w:rsidP="00D10F5C">
      <w:pPr>
        <w:spacing w:line="276" w:lineRule="auto"/>
      </w:pPr>
      <w:r w:rsidRPr="00F46E1C">
        <w:t xml:space="preserve">While it was more common for staff to highlight specific customer segments where access to banking challenges can be felt most acutely, this perspective suggests that it may be hard for staff to rule out a customer group that has not (or may not) be impacted by barriers to open a bank account. </w:t>
      </w:r>
      <w:bookmarkStart w:id="12" w:name="_Toc194340668"/>
    </w:p>
    <w:p w14:paraId="0C74BB39" w14:textId="501BAFD1" w:rsidR="00205238" w:rsidRPr="00372DBD" w:rsidRDefault="00A15809" w:rsidP="3C8F9D2F">
      <w:pPr>
        <w:pStyle w:val="Heading3"/>
        <w:rPr>
          <w:sz w:val="32"/>
          <w:szCs w:val="32"/>
        </w:rPr>
      </w:pPr>
      <w:r w:rsidRPr="00372DBD">
        <w:rPr>
          <w:sz w:val="32"/>
          <w:szCs w:val="32"/>
        </w:rPr>
        <w:t>Immigration status</w:t>
      </w:r>
      <w:bookmarkEnd w:id="12"/>
    </w:p>
    <w:p w14:paraId="70D59186" w14:textId="48442904" w:rsidR="00A67CC0" w:rsidRPr="00754F06" w:rsidRDefault="00A67CC0" w:rsidP="00D10F5C">
      <w:pPr>
        <w:pStyle w:val="ListParagraph"/>
        <w:spacing w:line="276" w:lineRule="auto"/>
        <w:ind w:left="0"/>
        <w:contextualSpacing w:val="0"/>
      </w:pPr>
      <w:r w:rsidRPr="00A67CC0">
        <w:rPr>
          <w:szCs w:val="22"/>
        </w:rPr>
        <w:t>Frontline banking staff reported that people who recently moved to New Zealand often struggle to meet customer onboarding requirements. One staff member mentioned that these customers must follow different steps, such as visiting a physical bank branch in person, as per the entity's standard procedures</w:t>
      </w:r>
      <w:r w:rsidRPr="00C30984">
        <w:t xml:space="preserve">: </w:t>
      </w:r>
    </w:p>
    <w:p w14:paraId="2BFEC383" w14:textId="076961B2" w:rsidR="000260C0" w:rsidRPr="00A67CC0" w:rsidRDefault="000260C0" w:rsidP="00421B21">
      <w:pPr>
        <w:pStyle w:val="ListParagraph"/>
        <w:spacing w:line="276" w:lineRule="auto"/>
        <w:contextualSpacing w:val="0"/>
        <w:rPr>
          <w:i/>
          <w:iCs/>
          <w:color w:val="156082" w:themeColor="accent1"/>
          <w:szCs w:val="22"/>
        </w:rPr>
      </w:pPr>
      <w:r w:rsidRPr="00A67CC0">
        <w:rPr>
          <w:i/>
          <w:iCs/>
          <w:color w:val="156082" w:themeColor="accent1"/>
          <w:szCs w:val="22"/>
        </w:rPr>
        <w:t>“</w:t>
      </w:r>
      <w:r w:rsidR="00B2434A" w:rsidRPr="00A67CC0">
        <w:rPr>
          <w:i/>
          <w:iCs/>
          <w:color w:val="156082" w:themeColor="accent1"/>
          <w:szCs w:val="22"/>
        </w:rPr>
        <w:t>We can still join foreigners. It just needs to be done physically in branch with, with their foreign passport. So it can be, yeah, I mean, there's just a little more scrutiny, with, with resident visas and things like that.</w:t>
      </w:r>
      <w:r w:rsidRPr="00A67CC0">
        <w:rPr>
          <w:i/>
          <w:iCs/>
          <w:color w:val="156082" w:themeColor="accent1"/>
          <w:szCs w:val="22"/>
        </w:rPr>
        <w:t>”</w:t>
      </w:r>
    </w:p>
    <w:p w14:paraId="32C96083" w14:textId="3EAD5F10" w:rsidR="00811183" w:rsidRPr="00A67CC0" w:rsidRDefault="00811183" w:rsidP="00D10F5C">
      <w:pPr>
        <w:spacing w:line="276" w:lineRule="auto"/>
        <w:ind w:left="720"/>
        <w:jc w:val="right"/>
        <w:rPr>
          <w:i/>
          <w:iCs/>
          <w:color w:val="074F6A" w:themeColor="accent4" w:themeShade="80"/>
          <w:szCs w:val="22"/>
        </w:rPr>
      </w:pPr>
      <w:r w:rsidRPr="00A67CC0">
        <w:rPr>
          <w:i/>
          <w:iCs/>
          <w:color w:val="074F6A" w:themeColor="accent4" w:themeShade="80"/>
          <w:szCs w:val="22"/>
        </w:rPr>
        <w:t>— Frontline staff</w:t>
      </w:r>
    </w:p>
    <w:p w14:paraId="1FEA6E56" w14:textId="77777777" w:rsidR="00754F06" w:rsidRDefault="00754F06" w:rsidP="00D10F5C">
      <w:pPr>
        <w:spacing w:line="276" w:lineRule="auto"/>
        <w:rPr>
          <w:rFonts w:eastAsiaTheme="minorHAnsi"/>
          <w:kern w:val="2"/>
          <w:szCs w:val="22"/>
          <w14:ligatures w14:val="standardContextual"/>
        </w:rPr>
      </w:pPr>
      <w:r w:rsidRPr="00754F06">
        <w:rPr>
          <w:rFonts w:eastAsiaTheme="minorHAnsi"/>
          <w:kern w:val="2"/>
          <w:szCs w:val="22"/>
          <w14:ligatures w14:val="standardContextual"/>
        </w:rPr>
        <w:t xml:space="preserve">One frontline staff member elaborated that a customer’s country of origin was also a relevant factor for them when undertaking customer due diligence checks for recent migrants. In such cases, additional scrutiny can be applied. </w:t>
      </w:r>
    </w:p>
    <w:p w14:paraId="77E5A143" w14:textId="77777777" w:rsidR="00754F06" w:rsidRDefault="00754F06" w:rsidP="00D10F5C">
      <w:pPr>
        <w:spacing w:line="276" w:lineRule="auto"/>
        <w:ind w:left="720"/>
        <w:rPr>
          <w:rFonts w:eastAsiaTheme="minorHAnsi"/>
          <w:kern w:val="2"/>
          <w:szCs w:val="22"/>
          <w14:ligatures w14:val="standardContextual"/>
        </w:rPr>
      </w:pPr>
    </w:p>
    <w:p w14:paraId="5AF0AA28" w14:textId="03EEB6C0" w:rsidR="00B13D45" w:rsidRPr="00A67CC0" w:rsidRDefault="00B13D45" w:rsidP="00421B21">
      <w:pPr>
        <w:spacing w:line="276" w:lineRule="auto"/>
        <w:ind w:left="720"/>
        <w:rPr>
          <w:i/>
          <w:iCs/>
          <w:color w:val="156082" w:themeColor="accent1"/>
          <w:szCs w:val="22"/>
        </w:rPr>
      </w:pPr>
      <w:r w:rsidRPr="00A67CC0">
        <w:rPr>
          <w:i/>
          <w:iCs/>
          <w:color w:val="156082" w:themeColor="accent1"/>
          <w:szCs w:val="22"/>
        </w:rPr>
        <w:t xml:space="preserve">“So for any country that you know [is] on our list for being classified as high risk or extreme risk jurisdictions for developing countries because the country has, you know, not so good or loose systems around monitoring transactions. So therefore, when we try to onboard customers from those countries that can be very difficult for them to provide </w:t>
      </w:r>
      <w:r w:rsidRPr="00A67CC0">
        <w:rPr>
          <w:i/>
          <w:iCs/>
          <w:color w:val="156082" w:themeColor="accent1"/>
          <w:szCs w:val="22"/>
        </w:rPr>
        <w:lastRenderedPageBreak/>
        <w:t>things we call source of funds documents. If we imagine lots of things are in cash transactions how can they, you know, provide those documents?”</w:t>
      </w:r>
    </w:p>
    <w:p w14:paraId="2F5A80E9" w14:textId="6830EF2D" w:rsidR="00811183" w:rsidRPr="00A67CC0" w:rsidRDefault="00811183" w:rsidP="00D10F5C">
      <w:pPr>
        <w:spacing w:line="276" w:lineRule="auto"/>
        <w:ind w:left="720"/>
        <w:jc w:val="right"/>
        <w:rPr>
          <w:i/>
          <w:iCs/>
          <w:color w:val="074F6A" w:themeColor="accent4" w:themeShade="80"/>
          <w:szCs w:val="22"/>
        </w:rPr>
      </w:pPr>
      <w:r w:rsidRPr="00A67CC0">
        <w:rPr>
          <w:i/>
          <w:iCs/>
          <w:color w:val="074F6A" w:themeColor="accent4" w:themeShade="80"/>
          <w:szCs w:val="22"/>
        </w:rPr>
        <w:t>— Frontline staff</w:t>
      </w:r>
    </w:p>
    <w:p w14:paraId="2290CAFE" w14:textId="48757EBB" w:rsidR="007B56A0" w:rsidRPr="007C5287" w:rsidRDefault="007B56A0" w:rsidP="00D10F5C">
      <w:pPr>
        <w:spacing w:line="276" w:lineRule="auto"/>
        <w:rPr>
          <w:rFonts w:eastAsiaTheme="minorHAnsi"/>
          <w:kern w:val="2"/>
          <w:szCs w:val="22"/>
          <w14:ligatures w14:val="standardContextual"/>
        </w:rPr>
      </w:pPr>
      <w:r w:rsidRPr="007C5287">
        <w:rPr>
          <w:rFonts w:eastAsiaTheme="minorHAnsi"/>
          <w:kern w:val="2"/>
          <w:szCs w:val="22"/>
          <w14:ligatures w14:val="standardContextual"/>
        </w:rPr>
        <w:t xml:space="preserve">This statement suggests that additional steps may be required to open bank accounts depending on someone’s country of origin, or how an entity assesses the risk of criminal activity or regulatory practices in other countries. </w:t>
      </w:r>
    </w:p>
    <w:p w14:paraId="1D950A69" w14:textId="3537E0F5" w:rsidR="007B56A0" w:rsidRPr="007C5287" w:rsidRDefault="007B56A0" w:rsidP="00D10F5C">
      <w:pPr>
        <w:spacing w:line="276" w:lineRule="auto"/>
        <w:rPr>
          <w:rFonts w:eastAsiaTheme="minorHAnsi"/>
          <w:kern w:val="2"/>
          <w:szCs w:val="22"/>
          <w14:ligatures w14:val="standardContextual"/>
        </w:rPr>
      </w:pPr>
      <w:r w:rsidRPr="007C5287">
        <w:rPr>
          <w:rFonts w:eastAsiaTheme="minorHAnsi"/>
          <w:kern w:val="2"/>
          <w:szCs w:val="22"/>
          <w14:ligatures w14:val="standardContextual"/>
        </w:rPr>
        <w:t xml:space="preserve">We also heard that proof of address requirements can be particularly difficult for some recent migrants to meet as they are still establishing themselves and may not have a permanent address: </w:t>
      </w:r>
    </w:p>
    <w:p w14:paraId="19046762" w14:textId="410FFE21" w:rsidR="00A76206" w:rsidRPr="007C5287" w:rsidRDefault="00A76206" w:rsidP="00421B21">
      <w:pPr>
        <w:spacing w:line="276" w:lineRule="auto"/>
        <w:ind w:left="720"/>
        <w:rPr>
          <w:i/>
          <w:iCs/>
          <w:color w:val="074F6A" w:themeColor="accent4" w:themeShade="80"/>
          <w:szCs w:val="22"/>
        </w:rPr>
      </w:pPr>
      <w:r w:rsidRPr="007C5287">
        <w:rPr>
          <w:i/>
          <w:iCs/>
          <w:color w:val="074F6A" w:themeColor="accent4" w:themeShade="80"/>
          <w:szCs w:val="22"/>
        </w:rPr>
        <w:t>“There is a whole bunch of stuff I did not have -</w:t>
      </w:r>
      <w:r w:rsidR="00B13D45" w:rsidRPr="007C5287">
        <w:rPr>
          <w:i/>
          <w:iCs/>
          <w:color w:val="074F6A" w:themeColor="accent4" w:themeShade="80"/>
          <w:szCs w:val="22"/>
        </w:rPr>
        <w:t xml:space="preserve"> I</w:t>
      </w:r>
      <w:r w:rsidRPr="007C5287">
        <w:rPr>
          <w:i/>
          <w:iCs/>
          <w:color w:val="074F6A" w:themeColor="accent4" w:themeShade="80"/>
          <w:szCs w:val="22"/>
        </w:rPr>
        <w:t xml:space="preserve"> needed proof of address, which of course is complicated because in order to get proof of address, I need to pay like the deposit and also rent, which I couldn't do because I couldn't access my money. So, it was very much like you need a bank account to get proof of address and you need proof of address to get a bank account.” </w:t>
      </w:r>
    </w:p>
    <w:p w14:paraId="25E002D5" w14:textId="4A41DD33" w:rsidR="00CB28FC" w:rsidRPr="007C5287" w:rsidRDefault="00CB28FC" w:rsidP="00D10F5C">
      <w:pPr>
        <w:spacing w:line="276" w:lineRule="auto"/>
        <w:ind w:left="720"/>
        <w:jc w:val="right"/>
        <w:rPr>
          <w:i/>
          <w:iCs/>
          <w:color w:val="074F6A" w:themeColor="accent4" w:themeShade="80"/>
          <w:szCs w:val="22"/>
        </w:rPr>
      </w:pPr>
      <w:r w:rsidRPr="007C5287">
        <w:rPr>
          <w:i/>
          <w:iCs/>
          <w:color w:val="074F6A" w:themeColor="accent4" w:themeShade="80"/>
          <w:szCs w:val="22"/>
        </w:rPr>
        <w:t xml:space="preserve">— </w:t>
      </w:r>
      <w:r w:rsidR="006605A6" w:rsidRPr="007C5287">
        <w:rPr>
          <w:i/>
          <w:iCs/>
          <w:color w:val="074F6A" w:themeColor="accent4" w:themeShade="80"/>
          <w:szCs w:val="22"/>
        </w:rPr>
        <w:t>Customer</w:t>
      </w:r>
    </w:p>
    <w:p w14:paraId="39696654" w14:textId="6583EA27" w:rsidR="00AD7D10" w:rsidRPr="007C5287" w:rsidRDefault="004A5997" w:rsidP="00D10F5C">
      <w:pPr>
        <w:spacing w:line="276" w:lineRule="auto"/>
        <w:rPr>
          <w:szCs w:val="22"/>
        </w:rPr>
      </w:pPr>
      <w:r w:rsidRPr="007C5287">
        <w:rPr>
          <w:szCs w:val="22"/>
        </w:rPr>
        <w:t>The interdependent requirements were described by another participant</w:t>
      </w:r>
      <w:r w:rsidR="00611611" w:rsidRPr="007C5287">
        <w:rPr>
          <w:szCs w:val="22"/>
        </w:rPr>
        <w:t>:</w:t>
      </w:r>
      <w:r w:rsidRPr="007C5287">
        <w:rPr>
          <w:szCs w:val="22"/>
        </w:rPr>
        <w:t xml:space="preserve"> </w:t>
      </w:r>
    </w:p>
    <w:p w14:paraId="1D371FB2" w14:textId="6CD91B28" w:rsidR="00783B12" w:rsidRPr="00421B21" w:rsidRDefault="00783B12" w:rsidP="00421B21">
      <w:pPr>
        <w:spacing w:line="276" w:lineRule="auto"/>
        <w:ind w:left="720"/>
        <w:rPr>
          <w:i/>
          <w:iCs/>
          <w:color w:val="074F6A" w:themeColor="accent4" w:themeShade="80"/>
          <w:szCs w:val="22"/>
        </w:rPr>
      </w:pPr>
      <w:r w:rsidRPr="00421B21">
        <w:rPr>
          <w:i/>
          <w:iCs/>
          <w:color w:val="074F6A" w:themeColor="accent4" w:themeShade="80"/>
          <w:szCs w:val="22"/>
        </w:rPr>
        <w:t xml:space="preserve">“It becomes a bit of a chicken and egg scenario. It's like, well, I can't put my deposit down on my flat till I get paid, but I can't get paid until I've got my flat and got my proof of </w:t>
      </w:r>
      <w:proofErr w:type="gramStart"/>
      <w:r w:rsidRPr="00421B21">
        <w:rPr>
          <w:i/>
          <w:iCs/>
          <w:color w:val="074F6A" w:themeColor="accent4" w:themeShade="80"/>
          <w:szCs w:val="22"/>
        </w:rPr>
        <w:t>address</w:t>
      </w:r>
      <w:proofErr w:type="gramEnd"/>
      <w:r w:rsidRPr="00421B21">
        <w:rPr>
          <w:i/>
          <w:iCs/>
          <w:color w:val="074F6A" w:themeColor="accent4" w:themeShade="80"/>
          <w:szCs w:val="22"/>
        </w:rPr>
        <w:t xml:space="preserve"> so you </w:t>
      </w:r>
      <w:r w:rsidR="004A5997" w:rsidRPr="00421B21">
        <w:rPr>
          <w:i/>
          <w:iCs/>
          <w:color w:val="074F6A" w:themeColor="accent4" w:themeShade="80"/>
          <w:szCs w:val="22"/>
        </w:rPr>
        <w:t xml:space="preserve">end </w:t>
      </w:r>
      <w:r w:rsidRPr="00421B21">
        <w:rPr>
          <w:i/>
          <w:iCs/>
          <w:color w:val="074F6A" w:themeColor="accent4" w:themeShade="80"/>
          <w:szCs w:val="22"/>
        </w:rPr>
        <w:t>up in a circle</w:t>
      </w:r>
      <w:r w:rsidR="00CB28FC" w:rsidRPr="00421B21">
        <w:rPr>
          <w:i/>
          <w:iCs/>
          <w:color w:val="074F6A" w:themeColor="accent4" w:themeShade="80"/>
          <w:szCs w:val="22"/>
        </w:rPr>
        <w:t>.</w:t>
      </w:r>
      <w:r w:rsidRPr="00421B21">
        <w:rPr>
          <w:i/>
          <w:iCs/>
          <w:color w:val="074F6A" w:themeColor="accent4" w:themeShade="80"/>
          <w:szCs w:val="22"/>
        </w:rPr>
        <w:t>”</w:t>
      </w:r>
    </w:p>
    <w:p w14:paraId="1488423B" w14:textId="4BFB0003" w:rsidR="00CB28FC" w:rsidRPr="00421B21" w:rsidRDefault="00CB28FC" w:rsidP="00D10F5C">
      <w:pPr>
        <w:spacing w:line="276" w:lineRule="auto"/>
        <w:ind w:left="720"/>
        <w:jc w:val="right"/>
        <w:rPr>
          <w:i/>
          <w:iCs/>
          <w:color w:val="074F6A" w:themeColor="accent4" w:themeShade="80"/>
          <w:szCs w:val="22"/>
        </w:rPr>
      </w:pPr>
      <w:r w:rsidRPr="00421B21">
        <w:rPr>
          <w:i/>
          <w:iCs/>
          <w:color w:val="074F6A" w:themeColor="accent4" w:themeShade="80"/>
          <w:szCs w:val="22"/>
        </w:rPr>
        <w:t xml:space="preserve">— </w:t>
      </w:r>
      <w:r w:rsidR="006605A6" w:rsidRPr="00421B21">
        <w:rPr>
          <w:i/>
          <w:iCs/>
          <w:color w:val="074F6A" w:themeColor="accent4" w:themeShade="80"/>
          <w:szCs w:val="22"/>
        </w:rPr>
        <w:t>Customer</w:t>
      </w:r>
    </w:p>
    <w:p w14:paraId="1B45636B" w14:textId="7BFC38DD" w:rsidR="00AC35FC" w:rsidRDefault="001931FE" w:rsidP="00D10F5C">
      <w:pPr>
        <w:spacing w:line="276" w:lineRule="auto"/>
        <w:rPr>
          <w:szCs w:val="22"/>
        </w:rPr>
      </w:pPr>
      <w:r w:rsidRPr="001931FE">
        <w:rPr>
          <w:szCs w:val="22"/>
        </w:rPr>
        <w:t>These statements reflect the challenging relationship between requirements, where some customers reported finding it difficult to establish themselves in New Zealand without a bank account, which is tied to their ability to access employment, find fixed accommodation and make daily payments. The circular criteria of opening a bank account for recent migrants has been visualised in Figure 10 below.</w:t>
      </w:r>
    </w:p>
    <w:p w14:paraId="11D70A85" w14:textId="0A40FC1C" w:rsidR="008F150A" w:rsidRPr="0078772B" w:rsidRDefault="008F150A" w:rsidP="0078772B">
      <w:pPr>
        <w:rPr>
          <w:szCs w:val="22"/>
        </w:rPr>
      </w:pPr>
      <w:r>
        <w:rPr>
          <w:noProof/>
          <w:szCs w:val="22"/>
        </w:rPr>
        <w:drawing>
          <wp:inline distT="0" distB="0" distL="0" distR="0" wp14:anchorId="7A1469B4" wp14:editId="783FE98A">
            <wp:extent cx="5731510" cy="2679700"/>
            <wp:effectExtent l="0" t="0" r="0" b="0"/>
            <wp:docPr id="685296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96619" name="Picture 685296619"/>
                    <pic:cNvPicPr/>
                  </pic:nvPicPr>
                  <pic:blipFill>
                    <a:blip r:embed="rId21">
                      <a:extLst>
                        <a:ext uri="{28A0092B-C50C-407E-A947-70E740481C1C}">
                          <a14:useLocalDpi xmlns:a14="http://schemas.microsoft.com/office/drawing/2010/main" val="0"/>
                        </a:ext>
                      </a:extLst>
                    </a:blip>
                    <a:stretch>
                      <a:fillRect/>
                    </a:stretch>
                  </pic:blipFill>
                  <pic:spPr>
                    <a:xfrm>
                      <a:off x="0" y="0"/>
                      <a:ext cx="5731510" cy="2679700"/>
                    </a:xfrm>
                    <a:prstGeom prst="rect">
                      <a:avLst/>
                    </a:prstGeom>
                  </pic:spPr>
                </pic:pic>
              </a:graphicData>
            </a:graphic>
          </wp:inline>
        </w:drawing>
      </w:r>
    </w:p>
    <w:p w14:paraId="1E5D4377" w14:textId="6581C638" w:rsidR="0049310E" w:rsidRDefault="002B27ED" w:rsidP="0049310E">
      <w:pPr>
        <w:rPr>
          <w:sz w:val="20"/>
          <w:szCs w:val="20"/>
        </w:rPr>
      </w:pPr>
      <w:r w:rsidRPr="002429AC">
        <w:rPr>
          <w:b/>
          <w:bCs/>
          <w:sz w:val="20"/>
          <w:szCs w:val="20"/>
        </w:rPr>
        <w:t>F</w:t>
      </w:r>
      <w:r w:rsidR="0018310C" w:rsidRPr="002429AC">
        <w:rPr>
          <w:b/>
          <w:bCs/>
          <w:sz w:val="20"/>
          <w:szCs w:val="20"/>
        </w:rPr>
        <w:t xml:space="preserve">igure 10. </w:t>
      </w:r>
      <w:r w:rsidR="0018310C" w:rsidRPr="002429AC">
        <w:rPr>
          <w:sz w:val="20"/>
          <w:szCs w:val="20"/>
        </w:rPr>
        <w:t>The relationship between onboarding requirements for people establishing themselves in New Zealand.</w:t>
      </w:r>
    </w:p>
    <w:p w14:paraId="081523F7" w14:textId="7A39A4A1" w:rsidR="00D10F5C" w:rsidRPr="002429AC" w:rsidRDefault="00D10F5C" w:rsidP="0049310E">
      <w:pPr>
        <w:rPr>
          <w:sz w:val="20"/>
          <w:szCs w:val="20"/>
        </w:rPr>
      </w:pPr>
      <w:r w:rsidRPr="00D36255">
        <w:rPr>
          <w:noProof/>
          <w:sz w:val="20"/>
          <w:szCs w:val="21"/>
        </w:rPr>
        <w:lastRenderedPageBreak/>
        <mc:AlternateContent>
          <mc:Choice Requires="wps">
            <w:drawing>
              <wp:anchor distT="45720" distB="45720" distL="114300" distR="114300" simplePos="0" relativeHeight="251679744" behindDoc="0" locked="0" layoutInCell="1" allowOverlap="1" wp14:anchorId="61B205C9" wp14:editId="5A3603B2">
                <wp:simplePos x="0" y="0"/>
                <wp:positionH relativeFrom="margin">
                  <wp:align>right</wp:align>
                </wp:positionH>
                <wp:positionV relativeFrom="paragraph">
                  <wp:posOffset>4086</wp:posOffset>
                </wp:positionV>
                <wp:extent cx="5716905" cy="1404620"/>
                <wp:effectExtent l="0" t="0" r="17145" b="18415"/>
                <wp:wrapSquare wrapText="bothSides"/>
                <wp:docPr id="818061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2E117254" w14:textId="1B8F8778" w:rsidR="00D10F5C" w:rsidRDefault="00D10F5C" w:rsidP="00D10F5C">
                            <w:r w:rsidRPr="00777861">
                              <w:rPr>
                                <w:b/>
                                <w:bCs/>
                                <w:szCs w:val="22"/>
                              </w:rPr>
                              <w:t xml:space="preserve">Figure </w:t>
                            </w:r>
                            <w:r>
                              <w:rPr>
                                <w:b/>
                                <w:bCs/>
                                <w:szCs w:val="22"/>
                              </w:rPr>
                              <w:t>10</w:t>
                            </w:r>
                            <w:r w:rsidRPr="00777861">
                              <w:rPr>
                                <w:b/>
                                <w:bCs/>
                                <w:szCs w:val="22"/>
                              </w:rPr>
                              <w:t xml:space="preserve"> text alternative</w:t>
                            </w:r>
                            <w:r w:rsidRPr="00777861">
                              <w:rPr>
                                <w:szCs w:val="22"/>
                              </w:rPr>
                              <w:t xml:space="preserve">: </w:t>
                            </w:r>
                            <w:r>
                              <w:rPr>
                                <w:szCs w:val="22"/>
                              </w:rPr>
                              <w:t xml:space="preserve">This diagram </w:t>
                            </w:r>
                            <w:r w:rsidR="00421B21">
                              <w:rPr>
                                <w:szCs w:val="22"/>
                              </w:rPr>
                              <w:t xml:space="preserve">visualises how people can face a vicious cycle, where they are not able to get a bank account because they do not have a fixed </w:t>
                            </w:r>
                            <w:r w:rsidR="00421B21">
                              <w:rPr>
                                <w:szCs w:val="22"/>
                              </w:rPr>
                              <w:t xml:space="preserve">address and they are not able to secure accommodation without a New Zealand bank account.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205C9" id="_x0000_s1036" type="#_x0000_t202" style="position:absolute;margin-left:398.95pt;margin-top:.3pt;width:450.15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kyNgIAAGI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" fillcolor="#dceaf7 [351]">
                <v:textbox style="mso-fit-shape-to-text:t">
                  <w:txbxContent>
                    <w:p w14:paraId="2E117254" w14:textId="1B8F8778" w:rsidR="00D10F5C" w:rsidRDefault="00D10F5C" w:rsidP="00D10F5C">
                      <w:r w:rsidRPr="00777861">
                        <w:rPr>
                          <w:b/>
                          <w:bCs/>
                          <w:szCs w:val="22"/>
                        </w:rPr>
                        <w:t xml:space="preserve">Figure </w:t>
                      </w:r>
                      <w:r>
                        <w:rPr>
                          <w:b/>
                          <w:bCs/>
                          <w:szCs w:val="22"/>
                        </w:rPr>
                        <w:t>10</w:t>
                      </w:r>
                      <w:r w:rsidRPr="00777861">
                        <w:rPr>
                          <w:b/>
                          <w:bCs/>
                          <w:szCs w:val="22"/>
                        </w:rPr>
                        <w:t xml:space="preserve"> text alternative</w:t>
                      </w:r>
                      <w:r w:rsidRPr="00777861">
                        <w:rPr>
                          <w:szCs w:val="22"/>
                        </w:rPr>
                        <w:t xml:space="preserve">: </w:t>
                      </w:r>
                      <w:r>
                        <w:rPr>
                          <w:szCs w:val="22"/>
                        </w:rPr>
                        <w:t xml:space="preserve">This diagram </w:t>
                      </w:r>
                      <w:r w:rsidR="00421B21">
                        <w:rPr>
                          <w:szCs w:val="22"/>
                        </w:rPr>
                        <w:t xml:space="preserve">visualises how people can face a vicious cycle, where they are not able to get a bank account because they do not have a fixed </w:t>
                      </w:r>
                      <w:proofErr w:type="gramStart"/>
                      <w:r w:rsidR="00421B21">
                        <w:rPr>
                          <w:szCs w:val="22"/>
                        </w:rPr>
                        <w:t>address</w:t>
                      </w:r>
                      <w:proofErr w:type="gramEnd"/>
                      <w:r w:rsidR="00421B21">
                        <w:rPr>
                          <w:szCs w:val="22"/>
                        </w:rPr>
                        <w:t xml:space="preserve"> and they are not able to secure accommodation without a New Zealand bank account.   </w:t>
                      </w:r>
                    </w:p>
                  </w:txbxContent>
                </v:textbox>
                <w10:wrap type="square" anchorx="margin"/>
              </v:shape>
            </w:pict>
          </mc:Fallback>
        </mc:AlternateContent>
      </w:r>
    </w:p>
    <w:p w14:paraId="21477F0F" w14:textId="11B224C7" w:rsidR="000260C0" w:rsidRPr="00421B21" w:rsidRDefault="000260C0" w:rsidP="00D72FA4">
      <w:pPr>
        <w:rPr>
          <w:b/>
          <w:bCs/>
          <w:sz w:val="24"/>
        </w:rPr>
      </w:pPr>
      <w:r w:rsidRPr="00421B21">
        <w:rPr>
          <w:b/>
          <w:bCs/>
          <w:sz w:val="24"/>
        </w:rPr>
        <w:t xml:space="preserve">It was reported that bank staff may require some customers to justify why they need an account </w:t>
      </w:r>
    </w:p>
    <w:p w14:paraId="4E6453E6" w14:textId="79204816" w:rsidR="00A1739F" w:rsidRPr="00925AA2" w:rsidRDefault="00E81D63" w:rsidP="00421B21">
      <w:pPr>
        <w:spacing w:line="276" w:lineRule="auto"/>
        <w:rPr>
          <w:i/>
          <w:szCs w:val="22"/>
        </w:rPr>
      </w:pPr>
      <w:r w:rsidRPr="00925AA2">
        <w:rPr>
          <w:szCs w:val="22"/>
        </w:rPr>
        <w:t>W</w:t>
      </w:r>
      <w:r w:rsidR="000260C0" w:rsidRPr="00925AA2">
        <w:rPr>
          <w:szCs w:val="22"/>
        </w:rPr>
        <w:t xml:space="preserve">e </w:t>
      </w:r>
      <w:r w:rsidR="00A1739F" w:rsidRPr="00925AA2">
        <w:rPr>
          <w:szCs w:val="22"/>
        </w:rPr>
        <w:t xml:space="preserve">also </w:t>
      </w:r>
      <w:r w:rsidR="000260C0" w:rsidRPr="00925AA2">
        <w:rPr>
          <w:szCs w:val="22"/>
        </w:rPr>
        <w:t xml:space="preserve">heard </w:t>
      </w:r>
      <w:r w:rsidR="00A1739F" w:rsidRPr="00925AA2">
        <w:rPr>
          <w:szCs w:val="22"/>
        </w:rPr>
        <w:t xml:space="preserve">informal requirements </w:t>
      </w:r>
      <w:r w:rsidRPr="00925AA2">
        <w:rPr>
          <w:szCs w:val="22"/>
        </w:rPr>
        <w:t>for recent migrants</w:t>
      </w:r>
      <w:r w:rsidR="00B13D45" w:rsidRPr="00925AA2">
        <w:rPr>
          <w:szCs w:val="22"/>
        </w:rPr>
        <w:t>, where o</w:t>
      </w:r>
      <w:r w:rsidR="00A1739F" w:rsidRPr="00925AA2">
        <w:rPr>
          <w:szCs w:val="22"/>
        </w:rPr>
        <w:t xml:space="preserve">ne participant highlighted that </w:t>
      </w:r>
      <w:r w:rsidR="00B13D45" w:rsidRPr="00925AA2">
        <w:rPr>
          <w:szCs w:val="22"/>
        </w:rPr>
        <w:t>they had to</w:t>
      </w:r>
      <w:r w:rsidR="00A1739F" w:rsidRPr="00925AA2">
        <w:rPr>
          <w:szCs w:val="22"/>
        </w:rPr>
        <w:t xml:space="preserve"> convinc</w:t>
      </w:r>
      <w:r w:rsidR="00B13D45" w:rsidRPr="00925AA2">
        <w:rPr>
          <w:szCs w:val="22"/>
        </w:rPr>
        <w:t>e</w:t>
      </w:r>
      <w:r w:rsidR="00A1739F" w:rsidRPr="00925AA2">
        <w:rPr>
          <w:szCs w:val="22"/>
        </w:rPr>
        <w:t xml:space="preserve"> a staff member that they needed a bank account to support their ability to live and work in </w:t>
      </w:r>
      <w:r w:rsidR="002D4914" w:rsidRPr="00925AA2">
        <w:rPr>
          <w:szCs w:val="22"/>
        </w:rPr>
        <w:t>N</w:t>
      </w:r>
      <w:r w:rsidR="004E0967" w:rsidRPr="00925AA2">
        <w:rPr>
          <w:szCs w:val="22"/>
        </w:rPr>
        <w:t xml:space="preserve">ew </w:t>
      </w:r>
      <w:r w:rsidR="002D4914" w:rsidRPr="00925AA2">
        <w:rPr>
          <w:szCs w:val="22"/>
        </w:rPr>
        <w:t>Z</w:t>
      </w:r>
      <w:r w:rsidR="004E0967" w:rsidRPr="00925AA2">
        <w:rPr>
          <w:szCs w:val="22"/>
        </w:rPr>
        <w:t>ealand</w:t>
      </w:r>
      <w:r w:rsidR="00A1739F" w:rsidRPr="00925AA2">
        <w:rPr>
          <w:szCs w:val="22"/>
        </w:rPr>
        <w:t>:</w:t>
      </w:r>
      <w:r w:rsidR="00A1739F" w:rsidRPr="00925AA2">
        <w:rPr>
          <w:i/>
          <w:szCs w:val="22"/>
        </w:rPr>
        <w:t xml:space="preserve"> </w:t>
      </w:r>
    </w:p>
    <w:p w14:paraId="0890CC6E" w14:textId="3FF8FF3B" w:rsidR="00A1739F" w:rsidRPr="00421B21" w:rsidRDefault="00A1739F" w:rsidP="00421B21">
      <w:pPr>
        <w:spacing w:line="276" w:lineRule="auto"/>
        <w:ind w:left="720"/>
        <w:rPr>
          <w:i/>
          <w:iCs/>
          <w:color w:val="156082" w:themeColor="accent1"/>
          <w:szCs w:val="22"/>
        </w:rPr>
      </w:pPr>
      <w:r w:rsidRPr="00421B21">
        <w:rPr>
          <w:i/>
          <w:iCs/>
          <w:color w:val="156082" w:themeColor="accent1"/>
          <w:szCs w:val="22"/>
        </w:rPr>
        <w:t>“I'm here on working holiday and immediately the teller was like, you can't make a bank account if you're on working holiday</w:t>
      </w:r>
      <w:r w:rsidR="00B13D45" w:rsidRPr="00421B21">
        <w:rPr>
          <w:i/>
          <w:iCs/>
          <w:color w:val="156082" w:themeColor="accent1"/>
          <w:szCs w:val="22"/>
        </w:rPr>
        <w:t>..</w:t>
      </w:r>
      <w:r w:rsidRPr="00421B21">
        <w:rPr>
          <w:i/>
          <w:iCs/>
          <w:color w:val="156082" w:themeColor="accent1"/>
          <w:szCs w:val="22"/>
        </w:rPr>
        <w:t>. And I was trying to explain I have to pay rent</w:t>
      </w:r>
      <w:r w:rsidR="00B13D45" w:rsidRPr="00421B21">
        <w:rPr>
          <w:i/>
          <w:iCs/>
          <w:color w:val="156082" w:themeColor="accent1"/>
          <w:szCs w:val="22"/>
        </w:rPr>
        <w:t>… and</w:t>
      </w:r>
      <w:r w:rsidRPr="00421B21">
        <w:rPr>
          <w:i/>
          <w:iCs/>
          <w:color w:val="156082" w:themeColor="accent1"/>
          <w:szCs w:val="22"/>
        </w:rPr>
        <w:t xml:space="preserve"> she was like well if you’re just on a working holiday visa you shouldn’t need a bank account… so it kind of felt like for the first maybe 10-15 minutes I was just like trying to convince her that I actually did need a bank account… I did directly ask, like is [your bank] not a foreigner friendly bank and she was like no it’s not sorry...</w:t>
      </w:r>
      <w:r w:rsidR="00B13D45" w:rsidRPr="00421B21">
        <w:rPr>
          <w:i/>
          <w:iCs/>
          <w:color w:val="156082" w:themeColor="accent1"/>
          <w:szCs w:val="22"/>
        </w:rPr>
        <w:t>”</w:t>
      </w:r>
    </w:p>
    <w:p w14:paraId="51A87607" w14:textId="5081CD04" w:rsidR="006358A8" w:rsidRPr="00421B21" w:rsidRDefault="006358A8" w:rsidP="00421B21">
      <w:pPr>
        <w:spacing w:line="276" w:lineRule="auto"/>
        <w:ind w:left="720"/>
        <w:jc w:val="right"/>
        <w:rPr>
          <w:i/>
          <w:iCs/>
          <w:color w:val="156082" w:themeColor="accent1"/>
          <w:szCs w:val="22"/>
        </w:rPr>
      </w:pPr>
      <w:r w:rsidRPr="00421B21">
        <w:rPr>
          <w:i/>
          <w:iCs/>
          <w:color w:val="156082" w:themeColor="accent1"/>
          <w:szCs w:val="22"/>
        </w:rPr>
        <w:t xml:space="preserve">— </w:t>
      </w:r>
      <w:r w:rsidR="006605A6" w:rsidRPr="00421B21">
        <w:rPr>
          <w:i/>
          <w:iCs/>
          <w:color w:val="156082" w:themeColor="accent1"/>
          <w:szCs w:val="22"/>
        </w:rPr>
        <w:t>Customer</w:t>
      </w:r>
      <w:r w:rsidR="000B24B0" w:rsidRPr="00421B21">
        <w:rPr>
          <w:i/>
          <w:iCs/>
          <w:color w:val="156082" w:themeColor="accent1"/>
          <w:szCs w:val="22"/>
        </w:rPr>
        <w:t>.</w:t>
      </w:r>
    </w:p>
    <w:p w14:paraId="747A2686" w14:textId="77777777" w:rsidR="00A1739F" w:rsidRPr="00925AA2" w:rsidRDefault="00A1739F" w:rsidP="00421B21">
      <w:pPr>
        <w:spacing w:line="276" w:lineRule="auto"/>
        <w:rPr>
          <w:color w:val="000000" w:themeColor="text1"/>
          <w:szCs w:val="22"/>
        </w:rPr>
      </w:pPr>
      <w:r w:rsidRPr="00925AA2">
        <w:rPr>
          <w:color w:val="000000" w:themeColor="text1"/>
          <w:szCs w:val="22"/>
        </w:rPr>
        <w:t xml:space="preserve">In addition to the </w:t>
      </w:r>
      <w:r w:rsidR="00202835" w:rsidRPr="00925AA2">
        <w:rPr>
          <w:color w:val="000000" w:themeColor="text1"/>
          <w:szCs w:val="22"/>
        </w:rPr>
        <w:t xml:space="preserve">factors related to </w:t>
      </w:r>
      <w:r w:rsidRPr="00925AA2">
        <w:rPr>
          <w:color w:val="000000" w:themeColor="text1"/>
          <w:szCs w:val="22"/>
        </w:rPr>
        <w:t>visa status of customers and their intentions to work in the country</w:t>
      </w:r>
      <w:r w:rsidR="00202835" w:rsidRPr="00925AA2">
        <w:rPr>
          <w:color w:val="000000" w:themeColor="text1"/>
          <w:szCs w:val="22"/>
        </w:rPr>
        <w:t xml:space="preserve"> as above</w:t>
      </w:r>
      <w:r w:rsidRPr="00925AA2">
        <w:rPr>
          <w:color w:val="000000" w:themeColor="text1"/>
          <w:szCs w:val="22"/>
        </w:rPr>
        <w:t xml:space="preserve">, we also heard that the length of time a customer was going to be in </w:t>
      </w:r>
      <w:r w:rsidR="002D4914" w:rsidRPr="00925AA2">
        <w:rPr>
          <w:color w:val="000000" w:themeColor="text1"/>
          <w:szCs w:val="22"/>
        </w:rPr>
        <w:t>N</w:t>
      </w:r>
      <w:r w:rsidR="00191384" w:rsidRPr="00925AA2">
        <w:rPr>
          <w:color w:val="000000" w:themeColor="text1"/>
          <w:szCs w:val="22"/>
        </w:rPr>
        <w:t xml:space="preserve">ew </w:t>
      </w:r>
      <w:r w:rsidR="002D4914" w:rsidRPr="00925AA2">
        <w:rPr>
          <w:color w:val="000000" w:themeColor="text1"/>
          <w:szCs w:val="22"/>
        </w:rPr>
        <w:t>Z</w:t>
      </w:r>
      <w:r w:rsidR="00191384" w:rsidRPr="00925AA2">
        <w:rPr>
          <w:color w:val="000000" w:themeColor="text1"/>
          <w:szCs w:val="22"/>
        </w:rPr>
        <w:t>ealand</w:t>
      </w:r>
      <w:r w:rsidRPr="00925AA2">
        <w:rPr>
          <w:color w:val="000000" w:themeColor="text1"/>
          <w:szCs w:val="22"/>
        </w:rPr>
        <w:t xml:space="preserve"> was often considered </w:t>
      </w:r>
      <w:r w:rsidR="00BD6780" w:rsidRPr="00925AA2">
        <w:rPr>
          <w:color w:val="000000" w:themeColor="text1"/>
          <w:szCs w:val="22"/>
        </w:rPr>
        <w:t>when</w:t>
      </w:r>
      <w:r w:rsidRPr="00925AA2">
        <w:rPr>
          <w:color w:val="000000" w:themeColor="text1"/>
          <w:szCs w:val="22"/>
        </w:rPr>
        <w:t xml:space="preserve"> assessing the customers application: </w:t>
      </w:r>
    </w:p>
    <w:p w14:paraId="25EEF265" w14:textId="212A7293" w:rsidR="00A1739F" w:rsidRPr="00421B21" w:rsidRDefault="00A1739F" w:rsidP="00421B21">
      <w:pPr>
        <w:spacing w:line="276" w:lineRule="auto"/>
        <w:ind w:left="720"/>
        <w:rPr>
          <w:i/>
          <w:iCs/>
          <w:color w:val="156082" w:themeColor="accent1"/>
          <w:szCs w:val="22"/>
        </w:rPr>
      </w:pPr>
      <w:r w:rsidRPr="00421B21">
        <w:rPr>
          <w:i/>
          <w:iCs/>
          <w:color w:val="156082" w:themeColor="accent1"/>
          <w:szCs w:val="22"/>
        </w:rPr>
        <w:t xml:space="preserve">“If someone’s going to be here for a long time then it probably becomes a necessity… we don’t want them to carry a lot of </w:t>
      </w:r>
      <w:proofErr w:type="gramStart"/>
      <w:r w:rsidRPr="00421B21">
        <w:rPr>
          <w:i/>
          <w:iCs/>
          <w:color w:val="156082" w:themeColor="accent1"/>
          <w:szCs w:val="22"/>
        </w:rPr>
        <w:t>cash</w:t>
      </w:r>
      <w:proofErr w:type="gramEnd"/>
      <w:r w:rsidRPr="00421B21">
        <w:rPr>
          <w:i/>
          <w:iCs/>
          <w:color w:val="156082" w:themeColor="accent1"/>
          <w:szCs w:val="22"/>
        </w:rPr>
        <w:t xml:space="preserve"> and not all shops or places accept overseas visa cards.” </w:t>
      </w:r>
    </w:p>
    <w:p w14:paraId="4CC6C05C" w14:textId="5422A835" w:rsidR="006358A8" w:rsidRPr="00925AA2" w:rsidRDefault="006358A8" w:rsidP="00421B21">
      <w:pPr>
        <w:spacing w:line="276" w:lineRule="auto"/>
        <w:ind w:left="720"/>
        <w:jc w:val="right"/>
        <w:rPr>
          <w:i/>
          <w:iCs/>
          <w:color w:val="074F6A" w:themeColor="accent4" w:themeShade="80"/>
          <w:szCs w:val="22"/>
        </w:rPr>
      </w:pPr>
      <w:r w:rsidRPr="00925AA2">
        <w:rPr>
          <w:i/>
          <w:iCs/>
          <w:color w:val="074F6A" w:themeColor="accent4" w:themeShade="80"/>
          <w:szCs w:val="22"/>
        </w:rPr>
        <w:t>— Frontline staff</w:t>
      </w:r>
      <w:r w:rsidR="000B24B0" w:rsidRPr="00925AA2">
        <w:rPr>
          <w:i/>
          <w:iCs/>
          <w:color w:val="074F6A" w:themeColor="accent4" w:themeShade="80"/>
          <w:szCs w:val="22"/>
        </w:rPr>
        <w:t>.</w:t>
      </w:r>
    </w:p>
    <w:p w14:paraId="3D49D2A4" w14:textId="77777777" w:rsidR="004F4C36" w:rsidRPr="00925AA2" w:rsidRDefault="002D4914" w:rsidP="00421B21">
      <w:pPr>
        <w:spacing w:line="276" w:lineRule="auto"/>
        <w:rPr>
          <w:color w:val="000000" w:themeColor="text1"/>
          <w:szCs w:val="22"/>
        </w:rPr>
      </w:pPr>
      <w:r w:rsidRPr="00925AA2">
        <w:rPr>
          <w:color w:val="000000" w:themeColor="text1"/>
          <w:szCs w:val="22"/>
        </w:rPr>
        <w:t>These account</w:t>
      </w:r>
      <w:r w:rsidR="00BD6780" w:rsidRPr="00925AA2">
        <w:rPr>
          <w:color w:val="000000" w:themeColor="text1"/>
          <w:szCs w:val="22"/>
        </w:rPr>
        <w:t>s</w:t>
      </w:r>
      <w:r w:rsidRPr="00925AA2">
        <w:rPr>
          <w:color w:val="000000" w:themeColor="text1"/>
          <w:szCs w:val="22"/>
        </w:rPr>
        <w:t xml:space="preserve"> reflect that some frontline staff may ask customers about the</w:t>
      </w:r>
      <w:r w:rsidR="00BD6780" w:rsidRPr="00925AA2">
        <w:rPr>
          <w:color w:val="000000" w:themeColor="text1"/>
          <w:szCs w:val="22"/>
        </w:rPr>
        <w:t>ir</w:t>
      </w:r>
      <w:r w:rsidRPr="00925AA2">
        <w:rPr>
          <w:color w:val="000000" w:themeColor="text1"/>
          <w:szCs w:val="22"/>
        </w:rPr>
        <w:t xml:space="preserve"> circumstances</w:t>
      </w:r>
      <w:r w:rsidR="00BD6780" w:rsidRPr="00925AA2">
        <w:rPr>
          <w:color w:val="000000" w:themeColor="text1"/>
          <w:szCs w:val="22"/>
        </w:rPr>
        <w:t xml:space="preserve"> and </w:t>
      </w:r>
      <w:r w:rsidRPr="00925AA2">
        <w:rPr>
          <w:color w:val="000000" w:themeColor="text1"/>
          <w:szCs w:val="22"/>
        </w:rPr>
        <w:t>why they need a bank account</w:t>
      </w:r>
      <w:r w:rsidR="00BD6780" w:rsidRPr="00925AA2">
        <w:rPr>
          <w:color w:val="000000" w:themeColor="text1"/>
          <w:szCs w:val="22"/>
        </w:rPr>
        <w:t xml:space="preserve">. </w:t>
      </w:r>
      <w:r w:rsidR="00B861EB" w:rsidRPr="00925AA2">
        <w:rPr>
          <w:color w:val="000000" w:themeColor="text1"/>
          <w:szCs w:val="22"/>
        </w:rPr>
        <w:t xml:space="preserve">This </w:t>
      </w:r>
      <w:r w:rsidR="000713BE" w:rsidRPr="00925AA2">
        <w:rPr>
          <w:color w:val="000000" w:themeColor="text1"/>
          <w:szCs w:val="22"/>
        </w:rPr>
        <w:t xml:space="preserve">may </w:t>
      </w:r>
      <w:r w:rsidR="00B861EB" w:rsidRPr="00925AA2">
        <w:rPr>
          <w:color w:val="000000" w:themeColor="text1"/>
          <w:szCs w:val="22"/>
        </w:rPr>
        <w:t>relate to entities meeting the AML/CFT requirements to obtain information on the nature and purpose of customers opening a bank account. These requirements are primarily designed to ensure customers have legitimate motivations for opening accounts to prevent them being used for criminal activities</w:t>
      </w:r>
      <w:r w:rsidR="009959EF" w:rsidRPr="00925AA2">
        <w:rPr>
          <w:color w:val="000000" w:themeColor="text1"/>
          <w:szCs w:val="22"/>
        </w:rPr>
        <w:t>.</w:t>
      </w:r>
      <w:r w:rsidR="00A15809" w:rsidRPr="00925AA2">
        <w:rPr>
          <w:color w:val="000000" w:themeColor="text1"/>
          <w:szCs w:val="22"/>
        </w:rPr>
        <w:t xml:space="preserve"> </w:t>
      </w:r>
      <w:r w:rsidR="000B24B0" w:rsidRPr="00925AA2">
        <w:rPr>
          <w:color w:val="000000" w:themeColor="text1"/>
          <w:szCs w:val="22"/>
        </w:rPr>
        <w:t>However, we see from the previous</w:t>
      </w:r>
      <w:r w:rsidR="00B861EB" w:rsidRPr="00925AA2">
        <w:rPr>
          <w:color w:val="000000" w:themeColor="text1"/>
          <w:szCs w:val="22"/>
        </w:rPr>
        <w:t xml:space="preserve"> statement that</w:t>
      </w:r>
      <w:r w:rsidR="00247090" w:rsidRPr="00925AA2">
        <w:rPr>
          <w:color w:val="000000" w:themeColor="text1"/>
          <w:szCs w:val="22"/>
        </w:rPr>
        <w:t xml:space="preserve"> temporary</w:t>
      </w:r>
      <w:r w:rsidR="00B861EB" w:rsidRPr="00925AA2">
        <w:rPr>
          <w:color w:val="000000" w:themeColor="text1"/>
          <w:szCs w:val="22"/>
        </w:rPr>
        <w:t xml:space="preserve"> </w:t>
      </w:r>
      <w:r w:rsidR="00247090" w:rsidRPr="00925AA2">
        <w:rPr>
          <w:color w:val="000000" w:themeColor="text1"/>
          <w:szCs w:val="22"/>
        </w:rPr>
        <w:t>visa status can be interpreted by some frontline staff as customer</w:t>
      </w:r>
      <w:r w:rsidR="00D16F52" w:rsidRPr="00925AA2">
        <w:rPr>
          <w:color w:val="000000" w:themeColor="text1"/>
          <w:szCs w:val="22"/>
        </w:rPr>
        <w:t>s</w:t>
      </w:r>
      <w:r w:rsidR="00247090" w:rsidRPr="00925AA2">
        <w:rPr>
          <w:color w:val="000000" w:themeColor="text1"/>
          <w:szCs w:val="22"/>
        </w:rPr>
        <w:t xml:space="preserve"> not </w:t>
      </w:r>
      <w:r w:rsidR="000B24B0" w:rsidRPr="00925AA2">
        <w:rPr>
          <w:color w:val="000000" w:themeColor="text1"/>
          <w:szCs w:val="22"/>
        </w:rPr>
        <w:t>having a need to open an account.</w:t>
      </w:r>
      <w:r w:rsidR="00247090" w:rsidRPr="00925AA2">
        <w:rPr>
          <w:color w:val="000000" w:themeColor="text1"/>
          <w:szCs w:val="22"/>
        </w:rPr>
        <w:t xml:space="preserve"> </w:t>
      </w:r>
    </w:p>
    <w:p w14:paraId="31202C5B" w14:textId="20E99D72" w:rsidR="00A1739F" w:rsidRPr="00421B21" w:rsidRDefault="00BD6780" w:rsidP="00421B21">
      <w:pPr>
        <w:spacing w:line="276" w:lineRule="auto"/>
        <w:rPr>
          <w:b/>
          <w:bCs/>
          <w:color w:val="215E99" w:themeColor="text2" w:themeTint="BF"/>
          <w:szCs w:val="22"/>
        </w:rPr>
      </w:pPr>
      <w:r w:rsidRPr="00421B21">
        <w:rPr>
          <w:b/>
          <w:bCs/>
          <w:color w:val="215E99" w:themeColor="text2" w:themeTint="BF"/>
          <w:szCs w:val="22"/>
        </w:rPr>
        <w:t>T</w:t>
      </w:r>
      <w:r w:rsidR="002D4914" w:rsidRPr="00421B21">
        <w:rPr>
          <w:b/>
          <w:bCs/>
          <w:color w:val="215E99" w:themeColor="text2" w:themeTint="BF"/>
          <w:szCs w:val="22"/>
        </w:rPr>
        <w:t xml:space="preserve">here was an underlying theme that customers </w:t>
      </w:r>
      <w:r w:rsidR="00B861EB" w:rsidRPr="00421B21">
        <w:rPr>
          <w:b/>
          <w:bCs/>
          <w:color w:val="215E99" w:themeColor="text2" w:themeTint="BF"/>
          <w:szCs w:val="22"/>
        </w:rPr>
        <w:t xml:space="preserve">from overseas have a higher threshold to meet in terms of </w:t>
      </w:r>
      <w:r w:rsidR="002D4914" w:rsidRPr="00421B21">
        <w:rPr>
          <w:b/>
          <w:bCs/>
          <w:color w:val="215E99" w:themeColor="text2" w:themeTint="BF"/>
          <w:szCs w:val="22"/>
        </w:rPr>
        <w:t>prov</w:t>
      </w:r>
      <w:r w:rsidR="00B861EB" w:rsidRPr="00421B21">
        <w:rPr>
          <w:b/>
          <w:bCs/>
          <w:color w:val="215E99" w:themeColor="text2" w:themeTint="BF"/>
          <w:szCs w:val="22"/>
        </w:rPr>
        <w:t xml:space="preserve">ing they </w:t>
      </w:r>
      <w:r w:rsidR="00247090" w:rsidRPr="00421B21">
        <w:rPr>
          <w:b/>
          <w:bCs/>
          <w:color w:val="215E99" w:themeColor="text2" w:themeTint="BF"/>
          <w:szCs w:val="22"/>
        </w:rPr>
        <w:t>need</w:t>
      </w:r>
      <w:r w:rsidR="002D4914" w:rsidRPr="00421B21">
        <w:rPr>
          <w:b/>
          <w:bCs/>
          <w:color w:val="215E99" w:themeColor="text2" w:themeTint="BF"/>
          <w:szCs w:val="22"/>
        </w:rPr>
        <w:t xml:space="preserve"> a bank account</w:t>
      </w:r>
      <w:r w:rsidR="00247090" w:rsidRPr="00421B21">
        <w:rPr>
          <w:b/>
          <w:bCs/>
          <w:color w:val="215E99" w:themeColor="text2" w:themeTint="BF"/>
          <w:szCs w:val="22"/>
        </w:rPr>
        <w:t xml:space="preserve"> </w:t>
      </w:r>
      <w:r w:rsidR="002D4914" w:rsidRPr="00421B21">
        <w:rPr>
          <w:b/>
          <w:bCs/>
          <w:color w:val="215E99" w:themeColor="text2" w:themeTint="BF"/>
          <w:szCs w:val="22"/>
        </w:rPr>
        <w:t>for their application to be successful.</w:t>
      </w:r>
    </w:p>
    <w:p w14:paraId="2D4311CF" w14:textId="097E2EB9" w:rsidR="002D4914" w:rsidRPr="00510902" w:rsidRDefault="002D4914" w:rsidP="00D72FA4">
      <w:pPr>
        <w:rPr>
          <w:b/>
          <w:bCs/>
          <w:sz w:val="24"/>
        </w:rPr>
      </w:pPr>
      <w:r w:rsidRPr="00510902">
        <w:rPr>
          <w:b/>
          <w:bCs/>
          <w:sz w:val="24"/>
        </w:rPr>
        <w:t xml:space="preserve">We heard </w:t>
      </w:r>
      <w:r w:rsidR="00CB4283" w:rsidRPr="00510902">
        <w:rPr>
          <w:b/>
          <w:bCs/>
          <w:sz w:val="24"/>
        </w:rPr>
        <w:t>that</w:t>
      </w:r>
      <w:r w:rsidRPr="00510902">
        <w:rPr>
          <w:b/>
          <w:bCs/>
          <w:sz w:val="24"/>
        </w:rPr>
        <w:t xml:space="preserve"> blanket </w:t>
      </w:r>
      <w:r w:rsidR="00CB4283" w:rsidRPr="00510902">
        <w:rPr>
          <w:b/>
          <w:bCs/>
          <w:sz w:val="24"/>
        </w:rPr>
        <w:t xml:space="preserve">exclusion policies can impact people </w:t>
      </w:r>
      <w:r w:rsidRPr="00510902">
        <w:rPr>
          <w:b/>
          <w:bCs/>
          <w:sz w:val="24"/>
        </w:rPr>
        <w:t>on short-term visas</w:t>
      </w:r>
    </w:p>
    <w:p w14:paraId="44B53D60" w14:textId="77777777" w:rsidR="00214E81" w:rsidRPr="00925AA2" w:rsidRDefault="00214E81" w:rsidP="00C50B4C">
      <w:pPr>
        <w:spacing w:line="276" w:lineRule="auto"/>
        <w:rPr>
          <w:i/>
          <w:iCs/>
          <w:szCs w:val="22"/>
        </w:rPr>
      </w:pPr>
      <w:r w:rsidRPr="00925AA2">
        <w:rPr>
          <w:szCs w:val="22"/>
        </w:rPr>
        <w:t>One frontline staff member that we interviewed noted that customer onboarding processes are influenced by blanket rules that relate to an entity’s level of appetite to establish business relationships with some customer segments. The concept of a blanket exclusion to customer onboarding for people on short-term visas is explained below:</w:t>
      </w:r>
      <w:r w:rsidRPr="00925AA2">
        <w:rPr>
          <w:i/>
          <w:iCs/>
          <w:szCs w:val="22"/>
        </w:rPr>
        <w:t xml:space="preserve"> </w:t>
      </w:r>
    </w:p>
    <w:p w14:paraId="4EE53E49" w14:textId="25338655" w:rsidR="001B7107" w:rsidRPr="00925AA2" w:rsidRDefault="001B7107" w:rsidP="00C50B4C">
      <w:pPr>
        <w:spacing w:line="276" w:lineRule="auto"/>
        <w:ind w:left="720"/>
        <w:rPr>
          <w:i/>
          <w:iCs/>
          <w:color w:val="156082" w:themeColor="accent1"/>
          <w:szCs w:val="22"/>
        </w:rPr>
      </w:pPr>
      <w:r w:rsidRPr="00925AA2">
        <w:rPr>
          <w:i/>
          <w:iCs/>
          <w:color w:val="156082" w:themeColor="accent1"/>
          <w:szCs w:val="22"/>
        </w:rPr>
        <w:lastRenderedPageBreak/>
        <w:t xml:space="preserve">“As a blanket rule we don’t open accounts for visitor visas… so as a majority of the time we do turn those people away on student visas… While I have worked in banking it’s always been a blanket rule - we don’t open those accounts for those people.” </w:t>
      </w:r>
    </w:p>
    <w:p w14:paraId="0C642A7D" w14:textId="401FAEF7" w:rsidR="004F4C36" w:rsidRPr="00925AA2" w:rsidRDefault="004F4C36" w:rsidP="00C50B4C">
      <w:pPr>
        <w:spacing w:line="276" w:lineRule="auto"/>
        <w:ind w:left="720"/>
        <w:jc w:val="right"/>
        <w:rPr>
          <w:i/>
          <w:iCs/>
          <w:color w:val="074F6A" w:themeColor="accent4" w:themeShade="80"/>
          <w:szCs w:val="22"/>
        </w:rPr>
      </w:pPr>
      <w:r w:rsidRPr="00925AA2">
        <w:rPr>
          <w:i/>
          <w:iCs/>
          <w:color w:val="074F6A" w:themeColor="accent4" w:themeShade="80"/>
          <w:szCs w:val="22"/>
        </w:rPr>
        <w:t>— Frontline staff</w:t>
      </w:r>
      <w:r w:rsidR="00214E81" w:rsidRPr="00925AA2">
        <w:rPr>
          <w:i/>
          <w:iCs/>
          <w:color w:val="074F6A" w:themeColor="accent4" w:themeShade="80"/>
          <w:szCs w:val="22"/>
        </w:rPr>
        <w:t>.</w:t>
      </w:r>
    </w:p>
    <w:p w14:paraId="3D27A121" w14:textId="56D69612" w:rsidR="00C62E26" w:rsidRPr="0047020C" w:rsidRDefault="00214E81" w:rsidP="00C50B4C">
      <w:pPr>
        <w:spacing w:line="276" w:lineRule="auto"/>
        <w:rPr>
          <w:color w:val="000000" w:themeColor="text1"/>
          <w:szCs w:val="22"/>
        </w:rPr>
      </w:pPr>
      <w:r w:rsidRPr="0047020C">
        <w:rPr>
          <w:color w:val="000000" w:themeColor="text1"/>
          <w:szCs w:val="22"/>
        </w:rPr>
        <w:t xml:space="preserve">In the statement above, we see that different types of temporary visas that can be treated similarly are captured by blanket exclusions. The limited appetite among banks to onboard people </w:t>
      </w:r>
      <w:r w:rsidR="00C62E26" w:rsidRPr="0047020C">
        <w:rPr>
          <w:color w:val="000000" w:themeColor="text1"/>
          <w:szCs w:val="22"/>
        </w:rPr>
        <w:t xml:space="preserve">on temporary visas was also reflected by the experience of a recent migrant when attempting to find a bank in New Zealand that would be likely to accept their application: </w:t>
      </w:r>
    </w:p>
    <w:p w14:paraId="5A8B57EE" w14:textId="14B9F639" w:rsidR="00AD7D10" w:rsidRPr="0097296C" w:rsidRDefault="00AD7D10" w:rsidP="00C50B4C">
      <w:pPr>
        <w:spacing w:line="276" w:lineRule="auto"/>
        <w:ind w:left="720"/>
        <w:rPr>
          <w:color w:val="156082" w:themeColor="accent1"/>
          <w:szCs w:val="22"/>
        </w:rPr>
      </w:pPr>
      <w:r w:rsidRPr="0097296C">
        <w:rPr>
          <w:color w:val="156082" w:themeColor="accent1"/>
          <w:szCs w:val="22"/>
        </w:rPr>
        <w:t>“I asked around my other working holiday friends and groups online</w:t>
      </w:r>
      <w:r w:rsidR="00EE3E46" w:rsidRPr="0097296C">
        <w:rPr>
          <w:color w:val="156082" w:themeColor="accent1"/>
          <w:szCs w:val="22"/>
        </w:rPr>
        <w:t>…</w:t>
      </w:r>
      <w:r w:rsidR="002D4914" w:rsidRPr="0097296C">
        <w:rPr>
          <w:color w:val="156082" w:themeColor="accent1"/>
          <w:szCs w:val="22"/>
        </w:rPr>
        <w:t xml:space="preserve"> [I found] </w:t>
      </w:r>
      <w:r w:rsidRPr="0097296C">
        <w:rPr>
          <w:color w:val="156082" w:themeColor="accent1"/>
          <w:szCs w:val="22"/>
        </w:rPr>
        <w:t xml:space="preserve"> a list</w:t>
      </w:r>
      <w:r w:rsidR="002D4914" w:rsidRPr="0097296C">
        <w:rPr>
          <w:color w:val="156082" w:themeColor="accent1"/>
          <w:szCs w:val="22"/>
        </w:rPr>
        <w:t>…</w:t>
      </w:r>
      <w:r w:rsidRPr="0097296C">
        <w:rPr>
          <w:color w:val="156082" w:themeColor="accent1"/>
          <w:szCs w:val="22"/>
        </w:rPr>
        <w:t xml:space="preserve"> and here are the banks that you should go to and here of the banks you don’t, like pretty much all of the banks were on the list of </w:t>
      </w:r>
      <w:r w:rsidR="00202835" w:rsidRPr="0097296C">
        <w:rPr>
          <w:color w:val="156082" w:themeColor="accent1"/>
          <w:szCs w:val="22"/>
        </w:rPr>
        <w:t>‘</w:t>
      </w:r>
      <w:r w:rsidRPr="0097296C">
        <w:rPr>
          <w:color w:val="156082" w:themeColor="accent1"/>
          <w:szCs w:val="22"/>
        </w:rPr>
        <w:t>don’t go to this</w:t>
      </w:r>
      <w:r w:rsidR="00202835" w:rsidRPr="0097296C">
        <w:rPr>
          <w:color w:val="156082" w:themeColor="accent1"/>
          <w:szCs w:val="22"/>
        </w:rPr>
        <w:t xml:space="preserve"> [bank]’.</w:t>
      </w:r>
      <w:r w:rsidRPr="0097296C">
        <w:rPr>
          <w:color w:val="156082" w:themeColor="accent1"/>
          <w:szCs w:val="22"/>
        </w:rPr>
        <w:t xml:space="preserve">”  </w:t>
      </w:r>
    </w:p>
    <w:p w14:paraId="71447C17" w14:textId="393E8F0C" w:rsidR="004F4C36" w:rsidRPr="0097296C" w:rsidRDefault="004F4C36" w:rsidP="00C50B4C">
      <w:pPr>
        <w:spacing w:line="276" w:lineRule="auto"/>
        <w:ind w:left="720"/>
        <w:jc w:val="right"/>
        <w:rPr>
          <w:color w:val="074F6A" w:themeColor="accent4" w:themeShade="80"/>
          <w:szCs w:val="22"/>
        </w:rPr>
      </w:pPr>
      <w:r w:rsidRPr="0097296C">
        <w:rPr>
          <w:color w:val="074F6A" w:themeColor="accent4" w:themeShade="80"/>
          <w:szCs w:val="22"/>
        </w:rPr>
        <w:t>— Customer</w:t>
      </w:r>
      <w:r w:rsidR="00C62E26" w:rsidRPr="0097296C">
        <w:rPr>
          <w:color w:val="074F6A" w:themeColor="accent4" w:themeShade="80"/>
          <w:szCs w:val="22"/>
        </w:rPr>
        <w:t>.</w:t>
      </w:r>
    </w:p>
    <w:p w14:paraId="5DBFA527" w14:textId="4E5A8A53" w:rsidR="009A1842" w:rsidRPr="00372DBD" w:rsidRDefault="00C62E26" w:rsidP="00C50B4C">
      <w:r w:rsidRPr="0047020C">
        <w:t xml:space="preserve">The experiences of frontline banking staff and customer segments who participated in this research suggests that some customers may be unable to open a bank account, or face heightened scrutiny, based on where they are from, how long they intend to live in the country, or their ability to convince frontline staff of the need to open a bank account to manage their money and establish themselves in New Zealand. </w:t>
      </w:r>
    </w:p>
    <w:p w14:paraId="2CAC6BB6" w14:textId="77777777" w:rsidR="00854A4E" w:rsidRDefault="00854A4E">
      <w:pPr>
        <w:spacing w:after="160" w:line="279" w:lineRule="auto"/>
        <w:rPr>
          <w:rFonts w:eastAsiaTheme="majorEastAsia" w:cstheme="majorBidi"/>
          <w:color w:val="0F4761" w:themeColor="accent1" w:themeShade="BF"/>
          <w:sz w:val="32"/>
          <w:szCs w:val="32"/>
        </w:rPr>
      </w:pPr>
      <w:r>
        <w:rPr>
          <w:sz w:val="32"/>
          <w:szCs w:val="32"/>
        </w:rPr>
        <w:br w:type="page"/>
      </w:r>
    </w:p>
    <w:p w14:paraId="160B97C9" w14:textId="4B202EB3" w:rsidR="001F35A6" w:rsidRPr="009A1842" w:rsidRDefault="004852EB" w:rsidP="3C8F9D2F">
      <w:pPr>
        <w:pStyle w:val="Heading3"/>
        <w:rPr>
          <w:sz w:val="32"/>
          <w:szCs w:val="32"/>
        </w:rPr>
      </w:pPr>
      <w:r w:rsidRPr="009A1842">
        <w:rPr>
          <w:sz w:val="32"/>
          <w:szCs w:val="32"/>
        </w:rPr>
        <w:lastRenderedPageBreak/>
        <w:t>Impacts of age</w:t>
      </w:r>
    </w:p>
    <w:p w14:paraId="2BFF29F0" w14:textId="2746A861" w:rsidR="00AA2561" w:rsidRPr="00510902" w:rsidRDefault="00AA2561" w:rsidP="00510902">
      <w:pPr>
        <w:spacing w:line="276" w:lineRule="auto"/>
        <w:rPr>
          <w:b/>
          <w:bCs/>
          <w:sz w:val="24"/>
        </w:rPr>
      </w:pPr>
      <w:r w:rsidRPr="00510902">
        <w:rPr>
          <w:b/>
          <w:bCs/>
          <w:sz w:val="24"/>
        </w:rPr>
        <w:t>Young people may face specific barriers to open bank accounts</w:t>
      </w:r>
    </w:p>
    <w:p w14:paraId="7C284CFA" w14:textId="77777777" w:rsidR="004852EB" w:rsidRPr="009A1842" w:rsidRDefault="00EE3E46" w:rsidP="00510902">
      <w:pPr>
        <w:spacing w:line="276" w:lineRule="auto"/>
        <w:rPr>
          <w:i/>
          <w:iCs/>
          <w:szCs w:val="22"/>
        </w:rPr>
      </w:pPr>
      <w:r w:rsidRPr="009A1842">
        <w:rPr>
          <w:szCs w:val="22"/>
        </w:rPr>
        <w:t xml:space="preserve">We also heard that age </w:t>
      </w:r>
      <w:r w:rsidR="00BD6780" w:rsidRPr="009A1842">
        <w:rPr>
          <w:szCs w:val="22"/>
        </w:rPr>
        <w:t xml:space="preserve">may affect </w:t>
      </w:r>
      <w:r w:rsidRPr="009A1842">
        <w:rPr>
          <w:szCs w:val="22"/>
        </w:rPr>
        <w:t xml:space="preserve">the customer onboarding experience. </w:t>
      </w:r>
      <w:r w:rsidR="00115858" w:rsidRPr="009A1842">
        <w:rPr>
          <w:szCs w:val="22"/>
        </w:rPr>
        <w:t>In some cases,</w:t>
      </w:r>
      <w:r w:rsidRPr="009A1842">
        <w:rPr>
          <w:szCs w:val="22"/>
        </w:rPr>
        <w:t xml:space="preserve"> we heard that </w:t>
      </w:r>
      <w:r w:rsidR="00BD6780" w:rsidRPr="009A1842">
        <w:rPr>
          <w:szCs w:val="22"/>
        </w:rPr>
        <w:t>opening a bank account can be more difficult for children and young people due to the need for parental involvement and obtaining account mandates or signing authorities</w:t>
      </w:r>
      <w:r w:rsidR="00115858" w:rsidRPr="009A1842">
        <w:rPr>
          <w:szCs w:val="22"/>
        </w:rPr>
        <w:t>:</w:t>
      </w:r>
      <w:r w:rsidR="00115858" w:rsidRPr="009A1842">
        <w:rPr>
          <w:i/>
          <w:szCs w:val="22"/>
        </w:rPr>
        <w:t xml:space="preserve"> </w:t>
      </w:r>
    </w:p>
    <w:p w14:paraId="584D0005" w14:textId="56184552" w:rsidR="00115858" w:rsidRPr="009A1842" w:rsidRDefault="00115858" w:rsidP="00510902">
      <w:pPr>
        <w:spacing w:line="276" w:lineRule="auto"/>
        <w:ind w:left="720"/>
        <w:rPr>
          <w:i/>
          <w:iCs/>
          <w:color w:val="156082" w:themeColor="accent1"/>
          <w:szCs w:val="22"/>
        </w:rPr>
      </w:pPr>
      <w:r w:rsidRPr="009A1842">
        <w:rPr>
          <w:i/>
          <w:iCs/>
          <w:color w:val="156082" w:themeColor="accent1"/>
          <w:szCs w:val="22"/>
        </w:rPr>
        <w:t xml:space="preserve">“For younger </w:t>
      </w:r>
      <w:proofErr w:type="spellStart"/>
      <w:r w:rsidR="004F2A24" w:rsidRPr="009A1842">
        <w:rPr>
          <w:i/>
          <w:iCs/>
          <w:color w:val="156082" w:themeColor="accent1"/>
          <w:szCs w:val="22"/>
        </w:rPr>
        <w:t>t</w:t>
      </w:r>
      <w:r w:rsidRPr="009A1842">
        <w:rPr>
          <w:i/>
          <w:iCs/>
          <w:color w:val="156082" w:themeColor="accent1"/>
          <w:szCs w:val="22"/>
        </w:rPr>
        <w:t>amariki</w:t>
      </w:r>
      <w:proofErr w:type="spellEnd"/>
      <w:r w:rsidRPr="009A1842">
        <w:rPr>
          <w:i/>
          <w:iCs/>
          <w:color w:val="156082" w:themeColor="accent1"/>
          <w:szCs w:val="22"/>
        </w:rPr>
        <w:t xml:space="preserve"> in particular</w:t>
      </w:r>
      <w:r w:rsidR="004F2A24" w:rsidRPr="009A1842">
        <w:rPr>
          <w:i/>
          <w:iCs/>
          <w:color w:val="156082" w:themeColor="accent1"/>
          <w:szCs w:val="22"/>
        </w:rPr>
        <w:t xml:space="preserve">… [or] if they are in the care of </w:t>
      </w:r>
      <w:proofErr w:type="spellStart"/>
      <w:r w:rsidR="004F2A24" w:rsidRPr="009A1842">
        <w:rPr>
          <w:i/>
          <w:iCs/>
          <w:color w:val="156082" w:themeColor="accent1"/>
          <w:szCs w:val="22"/>
        </w:rPr>
        <w:t>Oranga</w:t>
      </w:r>
      <w:proofErr w:type="spellEnd"/>
      <w:r w:rsidR="004F2A24" w:rsidRPr="009A1842">
        <w:rPr>
          <w:i/>
          <w:iCs/>
          <w:color w:val="156082" w:themeColor="accent1"/>
          <w:szCs w:val="22"/>
        </w:rPr>
        <w:t xml:space="preserve"> Tamariki i</w:t>
      </w:r>
      <w:r w:rsidRPr="009A1842">
        <w:rPr>
          <w:i/>
          <w:iCs/>
          <w:color w:val="156082" w:themeColor="accent1"/>
          <w:szCs w:val="22"/>
        </w:rPr>
        <w:t xml:space="preserve">t's almost impossible to get them a bank account because it has to be associated with a caregiver or guardian set up. So for those younger </w:t>
      </w:r>
      <w:proofErr w:type="spellStart"/>
      <w:r w:rsidR="005E32C5" w:rsidRPr="009A1842">
        <w:rPr>
          <w:i/>
          <w:iCs/>
          <w:color w:val="156082" w:themeColor="accent1"/>
          <w:szCs w:val="22"/>
        </w:rPr>
        <w:t>t</w:t>
      </w:r>
      <w:r w:rsidR="004F2A24" w:rsidRPr="009A1842">
        <w:rPr>
          <w:i/>
          <w:iCs/>
          <w:color w:val="156082" w:themeColor="accent1"/>
          <w:szCs w:val="22"/>
        </w:rPr>
        <w:t>amariki</w:t>
      </w:r>
      <w:proofErr w:type="spellEnd"/>
      <w:r w:rsidR="004F2A24" w:rsidRPr="009A1842">
        <w:rPr>
          <w:i/>
          <w:iCs/>
          <w:color w:val="156082" w:themeColor="accent1"/>
          <w:szCs w:val="22"/>
        </w:rPr>
        <w:t>…</w:t>
      </w:r>
      <w:r w:rsidRPr="009A1842">
        <w:rPr>
          <w:i/>
          <w:iCs/>
          <w:color w:val="156082" w:themeColor="accent1"/>
          <w:szCs w:val="22"/>
        </w:rPr>
        <w:t xml:space="preserve"> there just does not seem to be a way to get them into that sort of early banking habit. Which we would argue then impacts their ongoing financial literacy as they mature and grow up.” </w:t>
      </w:r>
    </w:p>
    <w:p w14:paraId="1DA9DF68" w14:textId="61C995AA" w:rsidR="00AD72C3" w:rsidRPr="009A1842" w:rsidRDefault="00AD72C3" w:rsidP="00510902">
      <w:pPr>
        <w:spacing w:line="276" w:lineRule="auto"/>
        <w:ind w:left="720"/>
        <w:jc w:val="right"/>
        <w:rPr>
          <w:i/>
          <w:iCs/>
          <w:color w:val="074F6A" w:themeColor="accent4" w:themeShade="80"/>
          <w:szCs w:val="22"/>
        </w:rPr>
      </w:pPr>
      <w:r w:rsidRPr="009A1842">
        <w:rPr>
          <w:i/>
          <w:iCs/>
          <w:color w:val="074F6A" w:themeColor="accent4" w:themeShade="80"/>
          <w:szCs w:val="22"/>
        </w:rPr>
        <w:t>— Customer</w:t>
      </w:r>
      <w:r w:rsidR="00450B41" w:rsidRPr="009A1842">
        <w:rPr>
          <w:i/>
          <w:iCs/>
          <w:color w:val="074F6A" w:themeColor="accent4" w:themeShade="80"/>
          <w:szCs w:val="22"/>
        </w:rPr>
        <w:t>.</w:t>
      </w:r>
    </w:p>
    <w:p w14:paraId="2A53895E" w14:textId="77777777" w:rsidR="00450B41" w:rsidRPr="009A1842" w:rsidRDefault="00450B41" w:rsidP="00510902">
      <w:pPr>
        <w:spacing w:line="276" w:lineRule="auto"/>
        <w:rPr>
          <w:color w:val="000000" w:themeColor="text1"/>
          <w:szCs w:val="22"/>
        </w:rPr>
      </w:pPr>
      <w:r w:rsidRPr="009A1842">
        <w:rPr>
          <w:color w:val="000000" w:themeColor="text1"/>
          <w:szCs w:val="22"/>
        </w:rPr>
        <w:t>This statement highlights that customer onboarding can be more of a challenge for young people, particularly those in state care due to the important role of a parent or guardian.</w:t>
      </w:r>
    </w:p>
    <w:p w14:paraId="7196ED33" w14:textId="3D34B6BF" w:rsidR="004B4ADD" w:rsidRPr="00510902" w:rsidRDefault="00E13744" w:rsidP="00510902">
      <w:pPr>
        <w:spacing w:line="276" w:lineRule="auto"/>
        <w:rPr>
          <w:b/>
          <w:bCs/>
          <w:color w:val="215E99" w:themeColor="text2" w:themeTint="BF"/>
          <w:szCs w:val="22"/>
        </w:rPr>
      </w:pPr>
      <w:r w:rsidRPr="00510902">
        <w:rPr>
          <w:b/>
          <w:bCs/>
          <w:color w:val="215E99" w:themeColor="text2" w:themeTint="BF"/>
          <w:szCs w:val="22"/>
        </w:rPr>
        <w:t xml:space="preserve">This </w:t>
      </w:r>
      <w:r w:rsidR="00202835" w:rsidRPr="00510902">
        <w:rPr>
          <w:b/>
          <w:bCs/>
          <w:color w:val="215E99" w:themeColor="text2" w:themeTint="BF"/>
          <w:szCs w:val="22"/>
        </w:rPr>
        <w:t xml:space="preserve">also </w:t>
      </w:r>
      <w:r w:rsidR="004B4ADD" w:rsidRPr="00510902">
        <w:rPr>
          <w:b/>
          <w:bCs/>
          <w:color w:val="215E99" w:themeColor="text2" w:themeTint="BF"/>
          <w:szCs w:val="22"/>
        </w:rPr>
        <w:t>makes a c</w:t>
      </w:r>
      <w:r w:rsidR="00F0707D" w:rsidRPr="00510902">
        <w:rPr>
          <w:b/>
          <w:bCs/>
          <w:color w:val="215E99" w:themeColor="text2" w:themeTint="BF"/>
          <w:szCs w:val="22"/>
        </w:rPr>
        <w:t xml:space="preserve">onnection between financial inclusion and financial literacy, where being able to open a bank account then enables </w:t>
      </w:r>
      <w:r w:rsidR="004B4ADD" w:rsidRPr="00510902">
        <w:rPr>
          <w:b/>
          <w:bCs/>
          <w:color w:val="215E99" w:themeColor="text2" w:themeTint="BF"/>
          <w:szCs w:val="22"/>
        </w:rPr>
        <w:t xml:space="preserve">young people to have </w:t>
      </w:r>
      <w:r w:rsidR="00F0707D" w:rsidRPr="00510902">
        <w:rPr>
          <w:b/>
          <w:bCs/>
          <w:color w:val="215E99" w:themeColor="text2" w:themeTint="BF"/>
          <w:szCs w:val="22"/>
        </w:rPr>
        <w:t xml:space="preserve">positive learning experiences with managing </w:t>
      </w:r>
      <w:r w:rsidR="004B4ADD" w:rsidRPr="00510902">
        <w:rPr>
          <w:b/>
          <w:bCs/>
          <w:color w:val="215E99" w:themeColor="text2" w:themeTint="BF"/>
          <w:szCs w:val="22"/>
        </w:rPr>
        <w:t xml:space="preserve">their </w:t>
      </w:r>
      <w:r w:rsidR="00F0707D" w:rsidRPr="00510902">
        <w:rPr>
          <w:b/>
          <w:bCs/>
          <w:color w:val="215E99" w:themeColor="text2" w:themeTint="BF"/>
          <w:szCs w:val="22"/>
        </w:rPr>
        <w:t xml:space="preserve">money. </w:t>
      </w:r>
    </w:p>
    <w:p w14:paraId="300819C7" w14:textId="72DBB40B" w:rsidR="00353512" w:rsidRPr="006F65AB" w:rsidRDefault="00353512" w:rsidP="00510902">
      <w:pPr>
        <w:spacing w:line="276" w:lineRule="auto"/>
        <w:rPr>
          <w:color w:val="000000" w:themeColor="text1"/>
          <w:szCs w:val="22"/>
        </w:rPr>
      </w:pPr>
      <w:r w:rsidRPr="006F65AB">
        <w:rPr>
          <w:color w:val="000000" w:themeColor="text1"/>
          <w:szCs w:val="22"/>
        </w:rPr>
        <w:t xml:space="preserve">This participant noted that in their view, there is not a safe, consistent or standardised way to open a bank account for young people, which can also be driven by the costs, time, and accessibility to their documents: </w:t>
      </w:r>
    </w:p>
    <w:p w14:paraId="2E676D99" w14:textId="2ADE5FA5" w:rsidR="00E16F19" w:rsidRPr="006F65AB" w:rsidRDefault="00783B12" w:rsidP="00510902">
      <w:pPr>
        <w:spacing w:line="276" w:lineRule="auto"/>
        <w:ind w:left="720"/>
        <w:rPr>
          <w:i/>
          <w:iCs/>
          <w:color w:val="156082" w:themeColor="accent1"/>
          <w:szCs w:val="22"/>
        </w:rPr>
      </w:pPr>
      <w:r w:rsidRPr="006F65AB">
        <w:rPr>
          <w:i/>
          <w:iCs/>
          <w:color w:val="156082" w:themeColor="accent1"/>
          <w:szCs w:val="22"/>
        </w:rPr>
        <w:t>“I have heard of people having to wait for a visitation with a parent to try and access their original birth certificate because they have not got it themselves… And then, I mean, sometimes they will apply for a passport but, you know, there's a big cost associated with that and</w:t>
      </w:r>
      <w:r w:rsidR="00E13744" w:rsidRPr="006F65AB">
        <w:rPr>
          <w:i/>
          <w:iCs/>
          <w:color w:val="156082" w:themeColor="accent1"/>
          <w:szCs w:val="22"/>
        </w:rPr>
        <w:t xml:space="preserve"> [especially] </w:t>
      </w:r>
      <w:r w:rsidRPr="006F65AB">
        <w:rPr>
          <w:i/>
          <w:iCs/>
          <w:color w:val="156082" w:themeColor="accent1"/>
          <w:szCs w:val="22"/>
        </w:rPr>
        <w:t>if you are not traveling</w:t>
      </w:r>
      <w:r w:rsidR="00E16F19" w:rsidRPr="006F65AB">
        <w:rPr>
          <w:i/>
          <w:iCs/>
          <w:color w:val="156082" w:themeColor="accent1"/>
          <w:szCs w:val="22"/>
        </w:rPr>
        <w:t>.</w:t>
      </w:r>
      <w:r w:rsidRPr="006F65AB">
        <w:rPr>
          <w:i/>
          <w:iCs/>
          <w:color w:val="156082" w:themeColor="accent1"/>
          <w:szCs w:val="22"/>
        </w:rPr>
        <w:t>”</w:t>
      </w:r>
    </w:p>
    <w:p w14:paraId="7877D162" w14:textId="14457F84" w:rsidR="00783B12" w:rsidRPr="006F65AB" w:rsidRDefault="00E16F19" w:rsidP="00510902">
      <w:pPr>
        <w:spacing w:line="276" w:lineRule="auto"/>
        <w:ind w:left="720"/>
        <w:jc w:val="right"/>
        <w:rPr>
          <w:i/>
          <w:iCs/>
          <w:color w:val="074F6A" w:themeColor="accent4" w:themeShade="80"/>
          <w:szCs w:val="22"/>
        </w:rPr>
      </w:pPr>
      <w:r w:rsidRPr="006F65AB">
        <w:rPr>
          <w:i/>
          <w:iCs/>
          <w:color w:val="074F6A" w:themeColor="accent4" w:themeShade="80"/>
          <w:szCs w:val="22"/>
        </w:rPr>
        <w:t>— Customer</w:t>
      </w:r>
      <w:r w:rsidR="00353512" w:rsidRPr="006F65AB">
        <w:rPr>
          <w:i/>
          <w:iCs/>
          <w:color w:val="074F6A" w:themeColor="accent4" w:themeShade="80"/>
          <w:szCs w:val="22"/>
        </w:rPr>
        <w:t>.</w:t>
      </w:r>
      <w:r w:rsidR="00783B12" w:rsidRPr="006F65AB">
        <w:rPr>
          <w:i/>
          <w:iCs/>
          <w:color w:val="501549" w:themeColor="accent5" w:themeShade="80"/>
          <w:szCs w:val="22"/>
        </w:rPr>
        <w:t xml:space="preserve"> </w:t>
      </w:r>
    </w:p>
    <w:p w14:paraId="4335DB72" w14:textId="77777777" w:rsidR="00783B12" w:rsidRPr="006F65AB" w:rsidRDefault="004B4ADD" w:rsidP="00510902">
      <w:pPr>
        <w:spacing w:line="276" w:lineRule="auto"/>
        <w:rPr>
          <w:color w:val="000000" w:themeColor="text1"/>
          <w:szCs w:val="22"/>
        </w:rPr>
      </w:pPr>
      <w:r w:rsidRPr="006F65AB">
        <w:rPr>
          <w:color w:val="000000" w:themeColor="text1"/>
          <w:szCs w:val="22"/>
        </w:rPr>
        <w:t xml:space="preserve">This participant </w:t>
      </w:r>
      <w:r w:rsidR="00E13744" w:rsidRPr="006F65AB">
        <w:rPr>
          <w:color w:val="000000" w:themeColor="text1"/>
          <w:szCs w:val="22"/>
        </w:rPr>
        <w:t>also</w:t>
      </w:r>
      <w:r w:rsidRPr="006F65AB">
        <w:rPr>
          <w:color w:val="000000" w:themeColor="text1"/>
          <w:szCs w:val="22"/>
        </w:rPr>
        <w:t xml:space="preserve"> noted how it can be difficult for young people to provide proof of address and to go into a bank branch to do the initial set up, especially for those whose living situations </w:t>
      </w:r>
      <w:r w:rsidR="00D16F52" w:rsidRPr="006F65AB">
        <w:rPr>
          <w:color w:val="000000" w:themeColor="text1"/>
          <w:szCs w:val="22"/>
        </w:rPr>
        <w:t xml:space="preserve">are </w:t>
      </w:r>
      <w:r w:rsidRPr="006F65AB">
        <w:rPr>
          <w:color w:val="000000" w:themeColor="text1"/>
          <w:szCs w:val="22"/>
        </w:rPr>
        <w:t xml:space="preserve">fluid. </w:t>
      </w:r>
      <w:r w:rsidR="00C668F7" w:rsidRPr="006F65AB">
        <w:rPr>
          <w:color w:val="000000" w:themeColor="text1"/>
          <w:szCs w:val="22"/>
        </w:rPr>
        <w:t xml:space="preserve">One participant </w:t>
      </w:r>
      <w:r w:rsidR="00F0707D" w:rsidRPr="006F65AB">
        <w:rPr>
          <w:color w:val="000000" w:themeColor="text1"/>
          <w:szCs w:val="22"/>
        </w:rPr>
        <w:t>elaborated that for young people</w:t>
      </w:r>
      <w:r w:rsidR="00C668F7" w:rsidRPr="006F65AB">
        <w:rPr>
          <w:color w:val="000000" w:themeColor="text1"/>
          <w:szCs w:val="22"/>
        </w:rPr>
        <w:t>, a bank account can be vital for their ability to move into work or receive financial support:</w:t>
      </w:r>
      <w:r w:rsidR="00F0707D" w:rsidRPr="006F65AB">
        <w:rPr>
          <w:color w:val="000000" w:themeColor="text1"/>
          <w:szCs w:val="22"/>
        </w:rPr>
        <w:t xml:space="preserve"> </w:t>
      </w:r>
    </w:p>
    <w:p w14:paraId="2A2801B7" w14:textId="3EDD19DC" w:rsidR="00783B12" w:rsidRPr="006F65AB" w:rsidRDefault="00783B12" w:rsidP="00510902">
      <w:pPr>
        <w:spacing w:line="276" w:lineRule="auto"/>
        <w:ind w:left="720"/>
        <w:rPr>
          <w:i/>
          <w:iCs/>
          <w:color w:val="156082" w:themeColor="accent1"/>
          <w:szCs w:val="22"/>
        </w:rPr>
      </w:pPr>
      <w:r w:rsidRPr="006F65AB">
        <w:rPr>
          <w:i/>
          <w:iCs/>
          <w:color w:val="156082" w:themeColor="accent1"/>
          <w:szCs w:val="22"/>
        </w:rPr>
        <w:t>“We've heard stories of young people coming out of care</w:t>
      </w:r>
      <w:r w:rsidR="00F0707D" w:rsidRPr="006F65AB">
        <w:rPr>
          <w:i/>
          <w:iCs/>
          <w:color w:val="156082" w:themeColor="accent1"/>
          <w:szCs w:val="22"/>
        </w:rPr>
        <w:t>.. b</w:t>
      </w:r>
      <w:r w:rsidRPr="006F65AB">
        <w:rPr>
          <w:i/>
          <w:iCs/>
          <w:color w:val="156082" w:themeColor="accent1"/>
          <w:szCs w:val="22"/>
        </w:rPr>
        <w:t>ut then they couldn't actually get paid the benefit because there was nowhere to pay it to</w:t>
      </w:r>
      <w:r w:rsidR="00F0707D" w:rsidRPr="006F65AB">
        <w:rPr>
          <w:i/>
          <w:iCs/>
          <w:color w:val="156082" w:themeColor="accent1"/>
          <w:szCs w:val="22"/>
        </w:rPr>
        <w:t xml:space="preserve"> [because they]</w:t>
      </w:r>
      <w:r w:rsidRPr="006F65AB">
        <w:rPr>
          <w:i/>
          <w:iCs/>
          <w:color w:val="156082" w:themeColor="accent1"/>
          <w:szCs w:val="22"/>
        </w:rPr>
        <w:t xml:space="preserve"> don't have that account. Or they have started a new job and they couldn't get paid for weeks and weeks because they couldn't get the documentation that they needed to open the bank account to pay it into. So</w:t>
      </w:r>
      <w:r w:rsidR="00C668F7" w:rsidRPr="006F65AB">
        <w:rPr>
          <w:i/>
          <w:iCs/>
          <w:color w:val="156082" w:themeColor="accent1"/>
          <w:szCs w:val="22"/>
        </w:rPr>
        <w:t xml:space="preserve"> </w:t>
      </w:r>
      <w:r w:rsidRPr="006F65AB">
        <w:rPr>
          <w:i/>
          <w:iCs/>
          <w:color w:val="156082" w:themeColor="accent1"/>
          <w:szCs w:val="22"/>
        </w:rPr>
        <w:t>it is having some quite significant impacts</w:t>
      </w:r>
      <w:r w:rsidR="00202835" w:rsidRPr="006F65AB">
        <w:rPr>
          <w:i/>
          <w:iCs/>
          <w:color w:val="156082" w:themeColor="accent1"/>
          <w:szCs w:val="22"/>
        </w:rPr>
        <w:t xml:space="preserve"> - t</w:t>
      </w:r>
      <w:r w:rsidRPr="006F65AB">
        <w:rPr>
          <w:i/>
          <w:iCs/>
          <w:color w:val="156082" w:themeColor="accent1"/>
          <w:szCs w:val="22"/>
        </w:rPr>
        <w:t>hey can't receive an income</w:t>
      </w:r>
      <w:r w:rsidR="00202835" w:rsidRPr="006F65AB">
        <w:rPr>
          <w:i/>
          <w:iCs/>
          <w:color w:val="156082" w:themeColor="accent1"/>
          <w:szCs w:val="22"/>
        </w:rPr>
        <w:t>.</w:t>
      </w:r>
      <w:r w:rsidRPr="006F65AB">
        <w:rPr>
          <w:i/>
          <w:iCs/>
          <w:color w:val="156082" w:themeColor="accent1"/>
          <w:szCs w:val="22"/>
        </w:rPr>
        <w:t>”</w:t>
      </w:r>
    </w:p>
    <w:p w14:paraId="5CABC5B0" w14:textId="35E48499" w:rsidR="003216A9" w:rsidRPr="006F65AB" w:rsidRDefault="003216A9" w:rsidP="00510902">
      <w:pPr>
        <w:spacing w:line="276" w:lineRule="auto"/>
        <w:ind w:left="720"/>
        <w:jc w:val="right"/>
        <w:rPr>
          <w:i/>
          <w:iCs/>
          <w:color w:val="074F6A" w:themeColor="accent4" w:themeShade="80"/>
          <w:szCs w:val="22"/>
        </w:rPr>
      </w:pPr>
      <w:r w:rsidRPr="006F65AB">
        <w:rPr>
          <w:i/>
          <w:iCs/>
          <w:color w:val="074F6A" w:themeColor="accent4" w:themeShade="80"/>
          <w:szCs w:val="22"/>
        </w:rPr>
        <w:t>— Customer</w:t>
      </w:r>
      <w:r w:rsidR="00353512" w:rsidRPr="006F65AB">
        <w:rPr>
          <w:i/>
          <w:iCs/>
          <w:color w:val="074F6A" w:themeColor="accent4" w:themeShade="80"/>
          <w:szCs w:val="22"/>
        </w:rPr>
        <w:t>.</w:t>
      </w:r>
    </w:p>
    <w:p w14:paraId="28741C12" w14:textId="77777777" w:rsidR="00E949D9" w:rsidRPr="00510902" w:rsidRDefault="00E949D9" w:rsidP="00510902">
      <w:pPr>
        <w:spacing w:line="276" w:lineRule="auto"/>
        <w:rPr>
          <w:b/>
          <w:bCs/>
          <w:color w:val="215E99" w:themeColor="text2" w:themeTint="BF"/>
          <w:szCs w:val="22"/>
        </w:rPr>
      </w:pPr>
      <w:r w:rsidRPr="00510902">
        <w:rPr>
          <w:b/>
          <w:bCs/>
          <w:color w:val="215E99" w:themeColor="text2" w:themeTint="BF"/>
          <w:szCs w:val="22"/>
        </w:rPr>
        <w:t>This account outlines how for young people, a bank account can be fundamental for their transition to adulthood.</w:t>
      </w:r>
    </w:p>
    <w:p w14:paraId="1CDAA93B" w14:textId="089DCAA7" w:rsidR="00844E33" w:rsidRPr="006F65AB" w:rsidRDefault="00844E33" w:rsidP="00510902">
      <w:pPr>
        <w:spacing w:line="276" w:lineRule="auto"/>
        <w:rPr>
          <w:szCs w:val="22"/>
        </w:rPr>
      </w:pPr>
      <w:r w:rsidRPr="006F65AB">
        <w:rPr>
          <w:color w:val="000000" w:themeColor="text1"/>
          <w:szCs w:val="22"/>
        </w:rPr>
        <w:t>In addition, two staff noted that the criteria to open accounts have been moving:</w:t>
      </w:r>
      <w:r w:rsidRPr="006F65AB">
        <w:rPr>
          <w:i/>
          <w:iCs/>
          <w:color w:val="000000" w:themeColor="text1"/>
          <w:szCs w:val="22"/>
        </w:rPr>
        <w:t xml:space="preserve"> </w:t>
      </w:r>
    </w:p>
    <w:p w14:paraId="15BAD9AC" w14:textId="67CF757A" w:rsidR="00A55613" w:rsidRPr="006F65AB" w:rsidRDefault="00A55613" w:rsidP="00510902">
      <w:pPr>
        <w:spacing w:line="276" w:lineRule="auto"/>
        <w:ind w:left="720"/>
        <w:rPr>
          <w:i/>
          <w:iCs/>
          <w:color w:val="153D63" w:themeColor="text2" w:themeTint="E6"/>
          <w:szCs w:val="22"/>
        </w:rPr>
      </w:pPr>
      <w:r w:rsidRPr="006F65AB">
        <w:rPr>
          <w:i/>
          <w:iCs/>
          <w:color w:val="153D63" w:themeColor="text2" w:themeTint="E6"/>
          <w:szCs w:val="22"/>
        </w:rPr>
        <w:lastRenderedPageBreak/>
        <w:t>“... So I can speak for my own and then from what we’re seeing today. So when I first got my first job at 11… I was lucky to live in a small town where there was only one bank… But I know that what a lot of young people today nowadays are struggling with is they don’t always have access to their own ID</w:t>
      </w:r>
      <w:r w:rsidR="00D83FCA" w:rsidRPr="006F65AB">
        <w:rPr>
          <w:i/>
          <w:iCs/>
          <w:color w:val="153D63" w:themeColor="text2" w:themeTint="E6"/>
          <w:szCs w:val="22"/>
        </w:rPr>
        <w:t>.</w:t>
      </w:r>
      <w:r w:rsidRPr="006F65AB">
        <w:rPr>
          <w:i/>
          <w:iCs/>
          <w:color w:val="153D63" w:themeColor="text2" w:themeTint="E6"/>
          <w:szCs w:val="22"/>
        </w:rPr>
        <w:t xml:space="preserve"> ” </w:t>
      </w:r>
    </w:p>
    <w:p w14:paraId="50DE0106" w14:textId="73B05087" w:rsidR="00D83FCA" w:rsidRPr="006F65AB" w:rsidRDefault="00D83FCA" w:rsidP="00510902">
      <w:pPr>
        <w:spacing w:line="276" w:lineRule="auto"/>
        <w:ind w:left="720"/>
        <w:jc w:val="right"/>
        <w:rPr>
          <w:i/>
          <w:iCs/>
          <w:color w:val="074F6A" w:themeColor="accent4" w:themeShade="80"/>
          <w:szCs w:val="22"/>
        </w:rPr>
      </w:pPr>
      <w:r w:rsidRPr="006F65AB">
        <w:rPr>
          <w:i/>
          <w:iCs/>
          <w:color w:val="074F6A" w:themeColor="accent4" w:themeShade="80"/>
          <w:szCs w:val="22"/>
        </w:rPr>
        <w:t>— Frontline staff</w:t>
      </w:r>
      <w:r w:rsidR="00FC3E08" w:rsidRPr="006F65AB">
        <w:rPr>
          <w:i/>
          <w:iCs/>
          <w:color w:val="074F6A" w:themeColor="accent4" w:themeShade="80"/>
          <w:szCs w:val="22"/>
        </w:rPr>
        <w:t>.</w:t>
      </w:r>
    </w:p>
    <w:p w14:paraId="3C3D49B7" w14:textId="77777777" w:rsidR="00A55613" w:rsidRPr="006F65AB" w:rsidRDefault="00A55613" w:rsidP="00510902">
      <w:pPr>
        <w:spacing w:line="276" w:lineRule="auto"/>
        <w:ind w:left="720"/>
        <w:rPr>
          <w:i/>
          <w:iCs/>
          <w:color w:val="074F6A" w:themeColor="accent4" w:themeShade="80"/>
          <w:szCs w:val="22"/>
        </w:rPr>
      </w:pPr>
      <w:r w:rsidRPr="006F65AB">
        <w:rPr>
          <w:i/>
          <w:iCs/>
          <w:color w:val="074F6A" w:themeColor="accent4" w:themeShade="80"/>
          <w:szCs w:val="22"/>
        </w:rPr>
        <w:t>“It's gone too far. The days that you could just walk into a bank and present your single only photo ID and, oh, that's me, and you get an account open within minutes. So that doesn't exist anymore.”</w:t>
      </w:r>
    </w:p>
    <w:p w14:paraId="67342C71" w14:textId="28021A1B" w:rsidR="00D83FCA" w:rsidRPr="006F65AB" w:rsidRDefault="00D83FCA" w:rsidP="00510902">
      <w:pPr>
        <w:spacing w:line="276" w:lineRule="auto"/>
        <w:ind w:left="720"/>
        <w:jc w:val="right"/>
        <w:rPr>
          <w:i/>
          <w:iCs/>
          <w:color w:val="074F6A" w:themeColor="accent4" w:themeShade="80"/>
          <w:szCs w:val="22"/>
        </w:rPr>
      </w:pPr>
      <w:r w:rsidRPr="006F65AB">
        <w:rPr>
          <w:i/>
          <w:iCs/>
          <w:color w:val="074F6A" w:themeColor="accent4" w:themeShade="80"/>
          <w:szCs w:val="22"/>
        </w:rPr>
        <w:t>— Frontline staff</w:t>
      </w:r>
      <w:r w:rsidR="00FC3E08" w:rsidRPr="006F65AB">
        <w:rPr>
          <w:i/>
          <w:iCs/>
          <w:color w:val="074F6A" w:themeColor="accent4" w:themeShade="80"/>
          <w:szCs w:val="22"/>
        </w:rPr>
        <w:t>.</w:t>
      </w:r>
    </w:p>
    <w:p w14:paraId="67F4738F" w14:textId="77777777" w:rsidR="00202835" w:rsidRPr="00555CF3" w:rsidRDefault="00A55613" w:rsidP="00510902">
      <w:pPr>
        <w:spacing w:line="276" w:lineRule="auto"/>
        <w:rPr>
          <w:szCs w:val="22"/>
        </w:rPr>
      </w:pPr>
      <w:r w:rsidRPr="00555CF3">
        <w:rPr>
          <w:szCs w:val="22"/>
        </w:rPr>
        <w:t>These statements suggest that customer onboarding requirements are becoming more difficult or unclear, having a greater impact on young people opening accounts today. O</w:t>
      </w:r>
      <w:r w:rsidR="00C668F7" w:rsidRPr="00555CF3">
        <w:rPr>
          <w:szCs w:val="22"/>
        </w:rPr>
        <w:t xml:space="preserve">verall, participants in this research </w:t>
      </w:r>
      <w:r w:rsidR="000713BE" w:rsidRPr="00555CF3">
        <w:rPr>
          <w:szCs w:val="22"/>
        </w:rPr>
        <w:t xml:space="preserve">said </w:t>
      </w:r>
      <w:r w:rsidR="00C668F7" w:rsidRPr="00555CF3">
        <w:rPr>
          <w:szCs w:val="22"/>
        </w:rPr>
        <w:t>that access to banking challenges can be significant for young people</w:t>
      </w:r>
      <w:r w:rsidR="00202835" w:rsidRPr="00555CF3">
        <w:rPr>
          <w:szCs w:val="22"/>
        </w:rPr>
        <w:t xml:space="preserve">, as they </w:t>
      </w:r>
      <w:r w:rsidR="00E13744" w:rsidRPr="00555CF3">
        <w:rPr>
          <w:szCs w:val="22"/>
        </w:rPr>
        <w:t xml:space="preserve">are often in a position where they may have less autonomy or resources themselves, and more reliant on other people in their lives to support customer onboarding or advocate on their behalf. </w:t>
      </w:r>
    </w:p>
    <w:p w14:paraId="01682E10" w14:textId="02AAA7CF" w:rsidR="00C668F7" w:rsidRPr="00510902" w:rsidRDefault="00B41045" w:rsidP="00510902">
      <w:pPr>
        <w:spacing w:line="276" w:lineRule="auto"/>
        <w:rPr>
          <w:b/>
          <w:bCs/>
          <w:sz w:val="24"/>
        </w:rPr>
      </w:pPr>
      <w:r w:rsidRPr="00510902">
        <w:rPr>
          <w:b/>
          <w:bCs/>
          <w:sz w:val="24"/>
        </w:rPr>
        <w:t>Older</w:t>
      </w:r>
      <w:r w:rsidR="00C668F7" w:rsidRPr="00510902">
        <w:rPr>
          <w:b/>
          <w:bCs/>
          <w:sz w:val="24"/>
        </w:rPr>
        <w:t xml:space="preserve"> people were also reported to face challenges opening bank accounts</w:t>
      </w:r>
    </w:p>
    <w:p w14:paraId="0CE646A6" w14:textId="1FB7A5C8" w:rsidR="008E2846" w:rsidRPr="00555CF3" w:rsidRDefault="008E2846" w:rsidP="00510902">
      <w:pPr>
        <w:spacing w:line="276" w:lineRule="auto"/>
        <w:rPr>
          <w:color w:val="000000" w:themeColor="text1"/>
          <w:szCs w:val="22"/>
        </w:rPr>
      </w:pPr>
      <w:r w:rsidRPr="00555CF3">
        <w:rPr>
          <w:color w:val="000000" w:themeColor="text1"/>
          <w:szCs w:val="22"/>
        </w:rPr>
        <w:t xml:space="preserve">Some participants reported that older New Zealanders are a customer segment that can face unique or disproportionate barriers when opening bank accounts. For example, one staff member noted that they see issues where older customers may not have the documents needed to meet customer onboarding requirements: </w:t>
      </w:r>
    </w:p>
    <w:p w14:paraId="007500AD" w14:textId="377DBF7E" w:rsidR="00CC0533" w:rsidRPr="00555CF3" w:rsidRDefault="00CC0533" w:rsidP="00510902">
      <w:pPr>
        <w:spacing w:line="276" w:lineRule="auto"/>
        <w:ind w:left="720"/>
        <w:rPr>
          <w:i/>
          <w:iCs/>
          <w:color w:val="074F6A" w:themeColor="accent4" w:themeShade="80"/>
          <w:szCs w:val="22"/>
        </w:rPr>
      </w:pPr>
      <w:r w:rsidRPr="00555CF3">
        <w:rPr>
          <w:i/>
          <w:iCs/>
          <w:color w:val="074F6A" w:themeColor="accent4" w:themeShade="80"/>
          <w:szCs w:val="22"/>
        </w:rPr>
        <w:t>“I was at a bank with my mom who's 85 and she doesn't have any current photo ID</w:t>
      </w:r>
      <w:r w:rsidR="00B2434A" w:rsidRPr="00555CF3">
        <w:rPr>
          <w:i/>
          <w:iCs/>
          <w:color w:val="074F6A" w:themeColor="accent4" w:themeShade="80"/>
          <w:szCs w:val="22"/>
        </w:rPr>
        <w:t xml:space="preserve">… </w:t>
      </w:r>
      <w:r w:rsidRPr="00555CF3">
        <w:rPr>
          <w:i/>
          <w:iCs/>
          <w:color w:val="074F6A" w:themeColor="accent4" w:themeShade="80"/>
          <w:szCs w:val="22"/>
        </w:rPr>
        <w:t>So, they took her gold card and an expired driver's license. Now another bank I went to with her would not accept that.</w:t>
      </w:r>
      <w:r w:rsidR="00202835" w:rsidRPr="00555CF3">
        <w:rPr>
          <w:i/>
          <w:iCs/>
          <w:color w:val="074F6A" w:themeColor="accent4" w:themeShade="80"/>
          <w:szCs w:val="22"/>
        </w:rPr>
        <w:t>”</w:t>
      </w:r>
    </w:p>
    <w:p w14:paraId="748F40BC" w14:textId="2F004FC0" w:rsidR="00D83FCA" w:rsidRPr="00555CF3" w:rsidRDefault="00D83FCA" w:rsidP="00510902">
      <w:pPr>
        <w:spacing w:line="276" w:lineRule="auto"/>
        <w:ind w:left="720"/>
        <w:jc w:val="right"/>
        <w:rPr>
          <w:i/>
          <w:iCs/>
          <w:color w:val="074F6A" w:themeColor="accent4" w:themeShade="80"/>
          <w:szCs w:val="22"/>
        </w:rPr>
      </w:pPr>
      <w:r w:rsidRPr="00555CF3">
        <w:rPr>
          <w:i/>
          <w:iCs/>
          <w:color w:val="074F6A" w:themeColor="accent4" w:themeShade="80"/>
          <w:szCs w:val="22"/>
        </w:rPr>
        <w:t>—</w:t>
      </w:r>
      <w:r w:rsidR="006605A6" w:rsidRPr="00555CF3">
        <w:rPr>
          <w:i/>
          <w:iCs/>
          <w:color w:val="074F6A" w:themeColor="accent4" w:themeShade="80"/>
          <w:szCs w:val="22"/>
        </w:rPr>
        <w:t xml:space="preserve"> Frontline staff</w:t>
      </w:r>
      <w:r w:rsidR="006D2C28" w:rsidRPr="00555CF3">
        <w:rPr>
          <w:i/>
          <w:iCs/>
          <w:color w:val="074F6A" w:themeColor="accent4" w:themeShade="80"/>
          <w:szCs w:val="22"/>
        </w:rPr>
        <w:t>.</w:t>
      </w:r>
    </w:p>
    <w:p w14:paraId="381594F5" w14:textId="77777777" w:rsidR="006D2C28" w:rsidRPr="00555CF3" w:rsidRDefault="006D2C28" w:rsidP="00510902">
      <w:pPr>
        <w:spacing w:line="276" w:lineRule="auto"/>
        <w:rPr>
          <w:color w:val="000000" w:themeColor="text1"/>
          <w:szCs w:val="22"/>
        </w:rPr>
      </w:pPr>
      <w:r w:rsidRPr="00555CF3">
        <w:rPr>
          <w:color w:val="000000" w:themeColor="text1"/>
          <w:szCs w:val="22"/>
        </w:rPr>
        <w:t xml:space="preserve">This account highlights how older people may not renew documents, such as a driver’s licence, which can then complicate their experiences with customer onboarding. </w:t>
      </w:r>
    </w:p>
    <w:p w14:paraId="091CD456" w14:textId="23F98FFD" w:rsidR="006D2C28" w:rsidRPr="00510902" w:rsidRDefault="006D2C28" w:rsidP="00510902">
      <w:pPr>
        <w:spacing w:line="276" w:lineRule="auto"/>
        <w:rPr>
          <w:b/>
          <w:bCs/>
          <w:color w:val="215E99" w:themeColor="text2" w:themeTint="BF"/>
          <w:szCs w:val="22"/>
        </w:rPr>
      </w:pPr>
      <w:r w:rsidRPr="00510902">
        <w:rPr>
          <w:b/>
          <w:bCs/>
          <w:color w:val="215E99" w:themeColor="text2" w:themeTint="BF"/>
          <w:szCs w:val="22"/>
        </w:rPr>
        <w:t xml:space="preserve">This statement also illustrates how some older people may be reliant on a friend or relative to support them going to a physical bank branch and advocating on their behalf. </w:t>
      </w:r>
    </w:p>
    <w:p w14:paraId="12985022" w14:textId="6AF6620F" w:rsidR="00975673" w:rsidRPr="00555CF3" w:rsidRDefault="00202835" w:rsidP="00510902">
      <w:pPr>
        <w:spacing w:line="276" w:lineRule="auto"/>
        <w:rPr>
          <w:color w:val="000000" w:themeColor="text1"/>
          <w:szCs w:val="22"/>
        </w:rPr>
      </w:pPr>
      <w:r w:rsidRPr="00555CF3">
        <w:rPr>
          <w:color w:val="000000" w:themeColor="text1"/>
          <w:szCs w:val="22"/>
        </w:rPr>
        <w:t>Ano</w:t>
      </w:r>
      <w:r w:rsidR="00975673" w:rsidRPr="00555CF3">
        <w:rPr>
          <w:color w:val="000000" w:themeColor="text1"/>
          <w:szCs w:val="22"/>
        </w:rPr>
        <w:t xml:space="preserve">ther participant shared </w:t>
      </w:r>
      <w:r w:rsidR="00A55613" w:rsidRPr="00555CF3">
        <w:rPr>
          <w:color w:val="000000" w:themeColor="text1"/>
          <w:szCs w:val="22"/>
        </w:rPr>
        <w:t xml:space="preserve">a </w:t>
      </w:r>
      <w:r w:rsidR="00975673" w:rsidRPr="00555CF3">
        <w:rPr>
          <w:color w:val="000000" w:themeColor="text1"/>
          <w:szCs w:val="22"/>
        </w:rPr>
        <w:t>similar perspective that maintaining up to date identification</w:t>
      </w:r>
      <w:r w:rsidR="00A55613" w:rsidRPr="00555CF3">
        <w:rPr>
          <w:color w:val="000000" w:themeColor="text1"/>
          <w:szCs w:val="22"/>
        </w:rPr>
        <w:t xml:space="preserve"> </w:t>
      </w:r>
      <w:r w:rsidR="00975673" w:rsidRPr="00555CF3">
        <w:rPr>
          <w:color w:val="000000" w:themeColor="text1"/>
          <w:szCs w:val="22"/>
        </w:rPr>
        <w:t xml:space="preserve">can be a particular barrier for </w:t>
      </w:r>
      <w:r w:rsidR="006D2C28" w:rsidRPr="00555CF3">
        <w:rPr>
          <w:color w:val="000000" w:themeColor="text1"/>
          <w:szCs w:val="22"/>
        </w:rPr>
        <w:t>older customers:</w:t>
      </w:r>
      <w:r w:rsidR="00975673" w:rsidRPr="00555CF3">
        <w:rPr>
          <w:color w:val="000000" w:themeColor="text1"/>
          <w:szCs w:val="22"/>
        </w:rPr>
        <w:t xml:space="preserve"> </w:t>
      </w:r>
    </w:p>
    <w:p w14:paraId="1EF5D01C" w14:textId="6F75BB1E" w:rsidR="00975673" w:rsidRPr="00555CF3" w:rsidRDefault="00202835" w:rsidP="00510902">
      <w:pPr>
        <w:spacing w:line="276" w:lineRule="auto"/>
        <w:ind w:left="720"/>
        <w:rPr>
          <w:i/>
          <w:iCs/>
          <w:color w:val="074F6A" w:themeColor="accent4" w:themeShade="80"/>
          <w:szCs w:val="22"/>
        </w:rPr>
      </w:pPr>
      <w:r w:rsidRPr="00555CF3">
        <w:rPr>
          <w:i/>
          <w:iCs/>
          <w:color w:val="074F6A" w:themeColor="accent4" w:themeShade="80"/>
          <w:szCs w:val="22"/>
        </w:rPr>
        <w:t>“</w:t>
      </w:r>
      <w:r w:rsidR="00A55613" w:rsidRPr="00555CF3">
        <w:rPr>
          <w:i/>
          <w:iCs/>
          <w:color w:val="074F6A" w:themeColor="accent4" w:themeShade="80"/>
          <w:szCs w:val="22"/>
        </w:rPr>
        <w:t>So with the anti-money laundering law, they have to provide updated ID current with a photo. That can be an issue for a lot of elderly people that don't have a licen</w:t>
      </w:r>
      <w:r w:rsidR="001909D5" w:rsidRPr="00555CF3">
        <w:rPr>
          <w:i/>
          <w:iCs/>
          <w:color w:val="074F6A" w:themeColor="accent4" w:themeShade="80"/>
          <w:szCs w:val="22"/>
        </w:rPr>
        <w:t>c</w:t>
      </w:r>
      <w:r w:rsidR="00A55613" w:rsidRPr="00555CF3">
        <w:rPr>
          <w:i/>
          <w:iCs/>
          <w:color w:val="074F6A" w:themeColor="accent4" w:themeShade="80"/>
          <w:szCs w:val="22"/>
        </w:rPr>
        <w:t xml:space="preserve">e anymore and are never intending to travel, so they don't have a passport… </w:t>
      </w:r>
      <w:r w:rsidRPr="00555CF3">
        <w:rPr>
          <w:i/>
          <w:iCs/>
          <w:color w:val="074F6A" w:themeColor="accent4" w:themeShade="80"/>
          <w:szCs w:val="22"/>
        </w:rPr>
        <w:t>I see elderly people are quite vulnerable because they haven't documented stuff... And I see that same frustration and elderly people with</w:t>
      </w:r>
      <w:r w:rsidR="00A55613" w:rsidRPr="00555CF3">
        <w:rPr>
          <w:i/>
          <w:iCs/>
          <w:color w:val="074F6A" w:themeColor="accent4" w:themeShade="80"/>
          <w:szCs w:val="22"/>
        </w:rPr>
        <w:t xml:space="preserve"> </w:t>
      </w:r>
      <w:r w:rsidRPr="00555CF3">
        <w:rPr>
          <w:i/>
          <w:iCs/>
          <w:color w:val="074F6A" w:themeColor="accent4" w:themeShade="80"/>
          <w:szCs w:val="22"/>
        </w:rPr>
        <w:t xml:space="preserve">technology changing and trying to get bank accounts open. </w:t>
      </w:r>
      <w:r w:rsidR="00A55613" w:rsidRPr="00555CF3">
        <w:rPr>
          <w:i/>
          <w:iCs/>
          <w:color w:val="074F6A" w:themeColor="accent4" w:themeShade="80"/>
          <w:szCs w:val="22"/>
        </w:rPr>
        <w:t>I</w:t>
      </w:r>
      <w:r w:rsidRPr="00555CF3">
        <w:rPr>
          <w:i/>
          <w:iCs/>
          <w:color w:val="074F6A" w:themeColor="accent4" w:themeShade="80"/>
          <w:szCs w:val="22"/>
        </w:rPr>
        <w:t>t's not easy.</w:t>
      </w:r>
      <w:r w:rsidR="00A55613" w:rsidRPr="00555CF3">
        <w:rPr>
          <w:i/>
          <w:iCs/>
          <w:color w:val="074F6A" w:themeColor="accent4" w:themeShade="80"/>
          <w:szCs w:val="22"/>
        </w:rPr>
        <w:t>”</w:t>
      </w:r>
    </w:p>
    <w:p w14:paraId="66F0CB84" w14:textId="5171D64F" w:rsidR="00BC44D7" w:rsidRPr="00555CF3" w:rsidRDefault="00BC44D7" w:rsidP="00510902">
      <w:pPr>
        <w:spacing w:line="276" w:lineRule="auto"/>
        <w:ind w:left="720"/>
        <w:jc w:val="right"/>
        <w:rPr>
          <w:i/>
          <w:iCs/>
          <w:color w:val="074F6A" w:themeColor="accent4" w:themeShade="80"/>
          <w:szCs w:val="22"/>
        </w:rPr>
      </w:pPr>
      <w:r w:rsidRPr="00555CF3">
        <w:rPr>
          <w:i/>
          <w:iCs/>
          <w:color w:val="074F6A" w:themeColor="accent4" w:themeShade="80"/>
          <w:szCs w:val="22"/>
        </w:rPr>
        <w:t xml:space="preserve">— </w:t>
      </w:r>
      <w:r w:rsidR="006605A6" w:rsidRPr="00555CF3">
        <w:rPr>
          <w:i/>
          <w:iCs/>
          <w:color w:val="074F6A" w:themeColor="accent4" w:themeShade="80"/>
          <w:szCs w:val="22"/>
        </w:rPr>
        <w:t xml:space="preserve"> Frontline staff</w:t>
      </w:r>
      <w:r w:rsidR="006D2C28" w:rsidRPr="00555CF3">
        <w:rPr>
          <w:i/>
          <w:iCs/>
          <w:color w:val="074F6A" w:themeColor="accent4" w:themeShade="80"/>
          <w:szCs w:val="22"/>
        </w:rPr>
        <w:t>.</w:t>
      </w:r>
    </w:p>
    <w:p w14:paraId="79313129" w14:textId="01AC41D9" w:rsidR="00CC0533" w:rsidRPr="00555CF3" w:rsidRDefault="00A55613" w:rsidP="00510902">
      <w:pPr>
        <w:spacing w:line="276" w:lineRule="auto"/>
        <w:rPr>
          <w:color w:val="000000" w:themeColor="text1"/>
          <w:szCs w:val="22"/>
        </w:rPr>
      </w:pPr>
      <w:r w:rsidRPr="00555CF3">
        <w:rPr>
          <w:color w:val="000000" w:themeColor="text1"/>
          <w:szCs w:val="22"/>
        </w:rPr>
        <w:lastRenderedPageBreak/>
        <w:t>W</w:t>
      </w:r>
      <w:r w:rsidR="00B2434A" w:rsidRPr="00555CF3">
        <w:rPr>
          <w:color w:val="000000" w:themeColor="text1"/>
          <w:szCs w:val="22"/>
        </w:rPr>
        <w:t>e also heard that</w:t>
      </w:r>
      <w:r w:rsidR="00306618" w:rsidRPr="00555CF3">
        <w:rPr>
          <w:color w:val="000000" w:themeColor="text1"/>
          <w:szCs w:val="22"/>
        </w:rPr>
        <w:t xml:space="preserve"> some</w:t>
      </w:r>
      <w:r w:rsidR="00B2434A" w:rsidRPr="00555CF3">
        <w:rPr>
          <w:color w:val="000000" w:themeColor="text1"/>
          <w:szCs w:val="22"/>
        </w:rPr>
        <w:t xml:space="preserve"> </w:t>
      </w:r>
      <w:r w:rsidR="006D2C28" w:rsidRPr="00555CF3">
        <w:rPr>
          <w:color w:val="000000" w:themeColor="text1"/>
          <w:szCs w:val="22"/>
        </w:rPr>
        <w:t>older</w:t>
      </w:r>
      <w:r w:rsidR="00B2434A" w:rsidRPr="00555CF3">
        <w:rPr>
          <w:color w:val="000000" w:themeColor="text1"/>
          <w:szCs w:val="22"/>
        </w:rPr>
        <w:t xml:space="preserve"> customers can find digital onboarding processes</w:t>
      </w:r>
      <w:r w:rsidR="00306618" w:rsidRPr="00555CF3">
        <w:rPr>
          <w:color w:val="000000" w:themeColor="text1"/>
          <w:szCs w:val="22"/>
        </w:rPr>
        <w:t xml:space="preserve"> </w:t>
      </w:r>
      <w:r w:rsidR="00B2434A" w:rsidRPr="00555CF3">
        <w:rPr>
          <w:color w:val="000000" w:themeColor="text1"/>
          <w:szCs w:val="22"/>
        </w:rPr>
        <w:t>challenging</w:t>
      </w:r>
      <w:r w:rsidR="005E32C5" w:rsidRPr="00555CF3">
        <w:rPr>
          <w:color w:val="000000" w:themeColor="text1"/>
          <w:szCs w:val="22"/>
        </w:rPr>
        <w:t>,</w:t>
      </w:r>
      <w:r w:rsidR="00962896" w:rsidRPr="00555CF3">
        <w:rPr>
          <w:color w:val="000000" w:themeColor="text1"/>
          <w:szCs w:val="22"/>
        </w:rPr>
        <w:t xml:space="preserve"> and customers</w:t>
      </w:r>
      <w:r w:rsidR="000713BE" w:rsidRPr="00555CF3">
        <w:rPr>
          <w:color w:val="000000" w:themeColor="text1"/>
          <w:szCs w:val="22"/>
        </w:rPr>
        <w:t>’</w:t>
      </w:r>
      <w:r w:rsidR="00962896" w:rsidRPr="00555CF3">
        <w:rPr>
          <w:color w:val="000000" w:themeColor="text1"/>
          <w:szCs w:val="22"/>
        </w:rPr>
        <w:t xml:space="preserve"> applications may be declined if photos or information is not completed appropriately</w:t>
      </w:r>
      <w:r w:rsidR="005E32C5" w:rsidRPr="00555CF3">
        <w:rPr>
          <w:color w:val="000000" w:themeColor="text1"/>
          <w:szCs w:val="22"/>
        </w:rPr>
        <w:t>,</w:t>
      </w:r>
      <w:r w:rsidR="00962896" w:rsidRPr="00555CF3">
        <w:rPr>
          <w:color w:val="000000" w:themeColor="text1"/>
          <w:szCs w:val="22"/>
        </w:rPr>
        <w:t xml:space="preserve"> </w:t>
      </w:r>
      <w:r w:rsidR="00B2434A" w:rsidRPr="00555CF3">
        <w:rPr>
          <w:color w:val="000000" w:themeColor="text1"/>
          <w:szCs w:val="22"/>
        </w:rPr>
        <w:t xml:space="preserve">as discussed by one staff member: </w:t>
      </w:r>
    </w:p>
    <w:p w14:paraId="3AD35A1B" w14:textId="50D7930D" w:rsidR="00B2434A" w:rsidRPr="00555CF3" w:rsidRDefault="00B2434A" w:rsidP="00510902">
      <w:pPr>
        <w:ind w:left="720"/>
        <w:rPr>
          <w:i/>
          <w:iCs/>
          <w:color w:val="156082" w:themeColor="accent1"/>
          <w:szCs w:val="22"/>
        </w:rPr>
      </w:pPr>
      <w:r w:rsidRPr="00555CF3">
        <w:rPr>
          <w:i/>
          <w:iCs/>
          <w:color w:val="156082" w:themeColor="accent1"/>
          <w:szCs w:val="22"/>
        </w:rPr>
        <w:t>“</w:t>
      </w:r>
      <w:r w:rsidR="00A55613" w:rsidRPr="00555CF3">
        <w:rPr>
          <w:i/>
          <w:iCs/>
          <w:color w:val="156082" w:themeColor="accent1"/>
          <w:szCs w:val="22"/>
        </w:rPr>
        <w:t>T</w:t>
      </w:r>
      <w:r w:rsidRPr="00555CF3">
        <w:rPr>
          <w:i/>
          <w:iCs/>
          <w:color w:val="156082" w:themeColor="accent1"/>
          <w:szCs w:val="22"/>
        </w:rPr>
        <w:t>hey need a chip passport to be able to verify themselves online… The process of joining on the app, it takes about 10-15 minutes sort of depending on how savvy you are with tech… Generally you’ll see more sort of elderly people struggle with using the app. Or when the phrase comes to record or something like that</w:t>
      </w:r>
      <w:r w:rsidR="00F75F6F" w:rsidRPr="00555CF3">
        <w:rPr>
          <w:i/>
          <w:iCs/>
          <w:color w:val="156082" w:themeColor="accent1"/>
          <w:szCs w:val="22"/>
        </w:rPr>
        <w:t xml:space="preserve"> </w:t>
      </w:r>
      <w:r w:rsidRPr="00555CF3">
        <w:rPr>
          <w:i/>
          <w:iCs/>
          <w:color w:val="156082" w:themeColor="accent1"/>
          <w:szCs w:val="22"/>
        </w:rPr>
        <w:t>they don’t quite see it on the screen</w:t>
      </w:r>
      <w:r w:rsidR="00F75F6F" w:rsidRPr="00555CF3">
        <w:rPr>
          <w:i/>
          <w:iCs/>
          <w:color w:val="156082" w:themeColor="accent1"/>
          <w:szCs w:val="22"/>
        </w:rPr>
        <w:t>,</w:t>
      </w:r>
      <w:r w:rsidRPr="00555CF3">
        <w:rPr>
          <w:i/>
          <w:iCs/>
          <w:color w:val="156082" w:themeColor="accent1"/>
          <w:szCs w:val="22"/>
        </w:rPr>
        <w:t xml:space="preserve"> or they read something else, or they get their husband or wife to look into the camera as well so we’ve got two faces and we can’t use the video.” </w:t>
      </w:r>
    </w:p>
    <w:p w14:paraId="453DA889" w14:textId="4E4E590F" w:rsidR="00BC44D7" w:rsidRPr="00555CF3" w:rsidRDefault="00BC44D7" w:rsidP="00007E25">
      <w:pPr>
        <w:ind w:left="720"/>
        <w:jc w:val="right"/>
        <w:rPr>
          <w:i/>
          <w:iCs/>
          <w:color w:val="074F6A" w:themeColor="accent4" w:themeShade="80"/>
          <w:szCs w:val="22"/>
        </w:rPr>
      </w:pPr>
      <w:r w:rsidRPr="00555CF3">
        <w:rPr>
          <w:i/>
          <w:iCs/>
          <w:color w:val="074F6A" w:themeColor="accent4" w:themeShade="80"/>
          <w:szCs w:val="22"/>
        </w:rPr>
        <w:t xml:space="preserve">— </w:t>
      </w:r>
      <w:r w:rsidR="006605A6" w:rsidRPr="00555CF3">
        <w:rPr>
          <w:i/>
          <w:iCs/>
          <w:color w:val="074F6A" w:themeColor="accent4" w:themeShade="80"/>
          <w:szCs w:val="22"/>
        </w:rPr>
        <w:t>Frontline staff</w:t>
      </w:r>
      <w:r w:rsidR="004A366A" w:rsidRPr="00555CF3">
        <w:rPr>
          <w:i/>
          <w:iCs/>
          <w:color w:val="074F6A" w:themeColor="accent4" w:themeShade="80"/>
          <w:szCs w:val="22"/>
        </w:rPr>
        <w:t>.</w:t>
      </w:r>
    </w:p>
    <w:p w14:paraId="42A2B472" w14:textId="53892180" w:rsidR="00555CF3" w:rsidRPr="00CA29EA" w:rsidRDefault="003A72FE" w:rsidP="00510902">
      <w:pPr>
        <w:spacing w:line="276" w:lineRule="auto"/>
        <w:rPr>
          <w:b/>
          <w:bCs/>
        </w:rPr>
      </w:pPr>
      <w:bookmarkStart w:id="13" w:name="_Toc194340670"/>
      <w:r w:rsidRPr="00555CF3">
        <w:t>As above, it was common for participants in this research to report that some older customers cannot meet the criteria of opening a bank account due to the expiry of documents, digital literacy, and/or can be more reliant on having support from a family member.</w:t>
      </w:r>
      <w:r w:rsidRPr="00555CF3">
        <w:rPr>
          <w:b/>
          <w:bCs/>
        </w:rPr>
        <w:t xml:space="preserve"> </w:t>
      </w:r>
    </w:p>
    <w:p w14:paraId="7F22ED14" w14:textId="77E24C61" w:rsidR="001F35A6" w:rsidRPr="00555CF3" w:rsidRDefault="00A15809" w:rsidP="3C8F9D2F">
      <w:pPr>
        <w:pStyle w:val="Heading3"/>
        <w:rPr>
          <w:sz w:val="32"/>
          <w:szCs w:val="32"/>
        </w:rPr>
      </w:pPr>
      <w:r w:rsidRPr="00555CF3">
        <w:rPr>
          <w:sz w:val="32"/>
          <w:szCs w:val="32"/>
        </w:rPr>
        <w:t>E</w:t>
      </w:r>
      <w:r w:rsidR="001F35A6" w:rsidRPr="00555CF3">
        <w:rPr>
          <w:sz w:val="32"/>
          <w:szCs w:val="32"/>
        </w:rPr>
        <w:t xml:space="preserve">ntities </w:t>
      </w:r>
      <w:r w:rsidR="00E27373" w:rsidRPr="00555CF3">
        <w:rPr>
          <w:sz w:val="32"/>
          <w:szCs w:val="32"/>
        </w:rPr>
        <w:t>(businesses and charitable trusts)</w:t>
      </w:r>
      <w:bookmarkEnd w:id="13"/>
    </w:p>
    <w:p w14:paraId="36516A18" w14:textId="77777777" w:rsidR="008A2C8E" w:rsidRPr="00555CF3" w:rsidRDefault="008A2C8E" w:rsidP="00510902">
      <w:pPr>
        <w:spacing w:line="276" w:lineRule="auto"/>
        <w:rPr>
          <w:color w:val="000000" w:themeColor="text1"/>
          <w:szCs w:val="22"/>
        </w:rPr>
      </w:pPr>
      <w:r w:rsidRPr="00555CF3">
        <w:rPr>
          <w:color w:val="000000" w:themeColor="text1"/>
          <w:szCs w:val="22"/>
        </w:rPr>
        <w:t>This research explored the differences between customer onboarding for individuals and for entities, including not-for-profits and businesses.</w:t>
      </w:r>
    </w:p>
    <w:p w14:paraId="136FDED4" w14:textId="04EA948C" w:rsidR="0017198B" w:rsidRPr="00510902" w:rsidRDefault="006A3B3B" w:rsidP="00510902">
      <w:pPr>
        <w:spacing w:line="276" w:lineRule="auto"/>
        <w:rPr>
          <w:b/>
          <w:bCs/>
          <w:color w:val="215E99" w:themeColor="text2" w:themeTint="BF"/>
          <w:szCs w:val="22"/>
        </w:rPr>
      </w:pPr>
      <w:r w:rsidRPr="00510902">
        <w:rPr>
          <w:b/>
          <w:bCs/>
          <w:color w:val="215E99" w:themeColor="text2" w:themeTint="BF"/>
          <w:szCs w:val="22"/>
        </w:rPr>
        <w:t>Our survey results found that</w:t>
      </w:r>
      <w:r w:rsidR="00B2265B" w:rsidRPr="00510902">
        <w:rPr>
          <w:b/>
          <w:bCs/>
          <w:color w:val="215E99" w:themeColor="text2" w:themeTint="BF"/>
          <w:szCs w:val="22"/>
        </w:rPr>
        <w:t xml:space="preserve"> 83% of</w:t>
      </w:r>
      <w:r w:rsidRPr="00510902">
        <w:rPr>
          <w:b/>
          <w:bCs/>
          <w:color w:val="215E99" w:themeColor="text2" w:themeTint="BF"/>
          <w:szCs w:val="22"/>
        </w:rPr>
        <w:t xml:space="preserve"> participating</w:t>
      </w:r>
      <w:r w:rsidR="00B2265B" w:rsidRPr="00510902">
        <w:rPr>
          <w:b/>
          <w:bCs/>
          <w:color w:val="215E99" w:themeColor="text2" w:themeTint="BF"/>
          <w:szCs w:val="22"/>
        </w:rPr>
        <w:t xml:space="preserve"> bank staff said that it was harder to open an account for an entity than an individual</w:t>
      </w:r>
      <w:r w:rsidR="0017198B" w:rsidRPr="00510902">
        <w:rPr>
          <w:b/>
          <w:bCs/>
          <w:color w:val="215E99" w:themeColor="text2" w:themeTint="BF"/>
          <w:szCs w:val="22"/>
        </w:rPr>
        <w:t>.</w:t>
      </w:r>
    </w:p>
    <w:p w14:paraId="3A599B67" w14:textId="34ED6CB3" w:rsidR="007779CB" w:rsidRPr="00555CF3" w:rsidRDefault="006A3B3B" w:rsidP="00510902">
      <w:pPr>
        <w:spacing w:line="276" w:lineRule="auto"/>
        <w:rPr>
          <w:szCs w:val="22"/>
        </w:rPr>
      </w:pPr>
      <w:r w:rsidRPr="00555CF3">
        <w:rPr>
          <w:szCs w:val="22"/>
        </w:rPr>
        <w:t xml:space="preserve">13% of respondents reporting that there is no difference in difficulty, and 4% reporting that it is harder to open accounts for individuals. We explored customer onboarding experiences </w:t>
      </w:r>
      <w:r w:rsidR="00983EEB" w:rsidRPr="00555CF3">
        <w:rPr>
          <w:szCs w:val="22"/>
        </w:rPr>
        <w:t>for</w:t>
      </w:r>
      <w:r w:rsidRPr="00555CF3">
        <w:rPr>
          <w:szCs w:val="22"/>
        </w:rPr>
        <w:t xml:space="preserve"> both </w:t>
      </w:r>
      <w:r w:rsidR="00924218" w:rsidRPr="00555CF3">
        <w:rPr>
          <w:szCs w:val="22"/>
        </w:rPr>
        <w:t xml:space="preserve">not-for-profits and business owners </w:t>
      </w:r>
      <w:r w:rsidRPr="00555CF3">
        <w:rPr>
          <w:szCs w:val="22"/>
        </w:rPr>
        <w:t>through</w:t>
      </w:r>
      <w:r w:rsidR="00EB3C1D" w:rsidRPr="00555CF3">
        <w:rPr>
          <w:szCs w:val="22"/>
        </w:rPr>
        <w:t xml:space="preserve"> a survey of frontline staff, and a small number of</w:t>
      </w:r>
      <w:r w:rsidRPr="00555CF3">
        <w:rPr>
          <w:szCs w:val="22"/>
        </w:rPr>
        <w:t xml:space="preserve"> qualitative interviews </w:t>
      </w:r>
      <w:r w:rsidR="00EB3C1D" w:rsidRPr="00555CF3">
        <w:rPr>
          <w:szCs w:val="22"/>
        </w:rPr>
        <w:t>with entities themselves</w:t>
      </w:r>
      <w:r w:rsidRPr="00555CF3">
        <w:rPr>
          <w:szCs w:val="22"/>
        </w:rPr>
        <w:t>.</w:t>
      </w:r>
    </w:p>
    <w:p w14:paraId="7DAE7ABB" w14:textId="63C5E7C7" w:rsidR="006A3B3B" w:rsidRPr="00510902" w:rsidRDefault="006A3B3B" w:rsidP="00D72FA4">
      <w:pPr>
        <w:rPr>
          <w:b/>
          <w:bCs/>
          <w:sz w:val="24"/>
        </w:rPr>
      </w:pPr>
      <w:r w:rsidRPr="00510902">
        <w:rPr>
          <w:b/>
          <w:bCs/>
          <w:sz w:val="24"/>
        </w:rPr>
        <w:t xml:space="preserve">Staff reported that they found onboarding not-for-profits to be complex </w:t>
      </w:r>
    </w:p>
    <w:p w14:paraId="6498B19B" w14:textId="72B69C87" w:rsidR="006A3B3B" w:rsidRPr="00555CF3" w:rsidRDefault="006A3B3B" w:rsidP="00510902">
      <w:pPr>
        <w:spacing w:line="276" w:lineRule="auto"/>
        <w:rPr>
          <w:i/>
          <w:color w:val="000000" w:themeColor="text1"/>
          <w:szCs w:val="22"/>
        </w:rPr>
      </w:pPr>
      <w:r w:rsidRPr="00555CF3">
        <w:rPr>
          <w:color w:val="000000" w:themeColor="text1"/>
          <w:szCs w:val="22"/>
        </w:rPr>
        <w:t>Not-for-profit entities</w:t>
      </w:r>
      <w:r w:rsidR="001441DF" w:rsidRPr="00555CF3">
        <w:rPr>
          <w:color w:val="000000" w:themeColor="text1"/>
          <w:szCs w:val="22"/>
        </w:rPr>
        <w:t xml:space="preserve"> such as bridge clubs, churches, and community organisations</w:t>
      </w:r>
      <w:r w:rsidRPr="00555CF3">
        <w:rPr>
          <w:color w:val="000000" w:themeColor="text1"/>
          <w:szCs w:val="22"/>
        </w:rPr>
        <w:t xml:space="preserve"> experience enhanced customer due diligence processes, which </w:t>
      </w:r>
      <w:r w:rsidR="00983EEB" w:rsidRPr="00555CF3">
        <w:rPr>
          <w:color w:val="000000" w:themeColor="text1"/>
          <w:szCs w:val="22"/>
        </w:rPr>
        <w:t>invo</w:t>
      </w:r>
      <w:r w:rsidR="00CB4283" w:rsidRPr="00555CF3">
        <w:rPr>
          <w:color w:val="000000" w:themeColor="text1"/>
          <w:szCs w:val="22"/>
        </w:rPr>
        <w:t>lv</w:t>
      </w:r>
      <w:r w:rsidR="00983EEB" w:rsidRPr="00555CF3">
        <w:rPr>
          <w:color w:val="000000" w:themeColor="text1"/>
          <w:szCs w:val="22"/>
        </w:rPr>
        <w:t>es</w:t>
      </w:r>
      <w:r w:rsidR="001441DF" w:rsidRPr="00555CF3">
        <w:rPr>
          <w:color w:val="000000" w:themeColor="text1"/>
          <w:szCs w:val="22"/>
        </w:rPr>
        <w:t xml:space="preserve"> </w:t>
      </w:r>
      <w:r w:rsidRPr="00555CF3">
        <w:rPr>
          <w:color w:val="000000" w:themeColor="text1"/>
          <w:szCs w:val="22"/>
        </w:rPr>
        <w:t>additional steps such as proving where the trust</w:t>
      </w:r>
      <w:r w:rsidR="0009729E" w:rsidRPr="00555CF3">
        <w:rPr>
          <w:color w:val="000000" w:themeColor="text1"/>
          <w:szCs w:val="22"/>
        </w:rPr>
        <w:t>’</w:t>
      </w:r>
      <w:r w:rsidRPr="00555CF3">
        <w:rPr>
          <w:color w:val="000000" w:themeColor="text1"/>
          <w:szCs w:val="22"/>
        </w:rPr>
        <w:t xml:space="preserve">s money has come from. </w:t>
      </w:r>
      <w:r w:rsidR="009573EE" w:rsidRPr="00555CF3">
        <w:rPr>
          <w:color w:val="000000" w:themeColor="text1"/>
          <w:szCs w:val="22"/>
        </w:rPr>
        <w:t>As per Figure 9</w:t>
      </w:r>
      <w:r w:rsidR="00924218" w:rsidRPr="00555CF3">
        <w:rPr>
          <w:color w:val="000000" w:themeColor="text1"/>
          <w:szCs w:val="22"/>
        </w:rPr>
        <w:t>, 4</w:t>
      </w:r>
      <w:r w:rsidR="00811564" w:rsidRPr="00555CF3">
        <w:rPr>
          <w:color w:val="000000" w:themeColor="text1"/>
          <w:szCs w:val="22"/>
        </w:rPr>
        <w:t>5</w:t>
      </w:r>
      <w:r w:rsidR="00924218" w:rsidRPr="00555CF3">
        <w:rPr>
          <w:color w:val="000000" w:themeColor="text1"/>
          <w:szCs w:val="22"/>
        </w:rPr>
        <w:t xml:space="preserve">% of frontline staff identified not-for profits as a group that are most likely to face difficulties opening bank </w:t>
      </w:r>
      <w:r w:rsidR="0005145C" w:rsidRPr="00555CF3">
        <w:rPr>
          <w:color w:val="000000" w:themeColor="text1"/>
          <w:szCs w:val="22"/>
        </w:rPr>
        <w:t>accounts</w:t>
      </w:r>
      <w:r w:rsidR="00924218" w:rsidRPr="00555CF3">
        <w:rPr>
          <w:color w:val="000000" w:themeColor="text1"/>
          <w:szCs w:val="22"/>
        </w:rPr>
        <w:t xml:space="preserve">. </w:t>
      </w:r>
      <w:r w:rsidRPr="00555CF3">
        <w:rPr>
          <w:color w:val="000000" w:themeColor="text1"/>
          <w:szCs w:val="22"/>
        </w:rPr>
        <w:t>As explained by one participant, the ownership structure of trusts and additional requirements can make customer onboarding challenging:</w:t>
      </w:r>
      <w:r w:rsidRPr="00555CF3">
        <w:rPr>
          <w:i/>
          <w:color w:val="000000" w:themeColor="text1"/>
          <w:szCs w:val="22"/>
        </w:rPr>
        <w:t xml:space="preserve"> </w:t>
      </w:r>
    </w:p>
    <w:p w14:paraId="0A28DF72" w14:textId="6FCB4811" w:rsidR="006A3B3B" w:rsidRPr="00555CF3" w:rsidRDefault="006A3B3B" w:rsidP="00510902">
      <w:pPr>
        <w:pStyle w:val="ListParagraph"/>
        <w:spacing w:line="276" w:lineRule="auto"/>
        <w:contextualSpacing w:val="0"/>
        <w:rPr>
          <w:i/>
          <w:iCs/>
          <w:color w:val="156082" w:themeColor="accent1"/>
          <w:szCs w:val="22"/>
        </w:rPr>
      </w:pPr>
      <w:r w:rsidRPr="00555CF3">
        <w:rPr>
          <w:i/>
          <w:iCs/>
          <w:color w:val="156082" w:themeColor="accent1"/>
          <w:szCs w:val="22"/>
        </w:rPr>
        <w:t>“Trusts can be a nightmare for some people. They’ve got to supply all of their ID and everything… some banks require the information around the beneficiaries. It’s just a yucky process. You ask any bank staff i</w:t>
      </w:r>
      <w:r w:rsidR="00983EEB" w:rsidRPr="00555CF3">
        <w:rPr>
          <w:i/>
          <w:iCs/>
          <w:color w:val="156082" w:themeColor="accent1"/>
          <w:szCs w:val="22"/>
        </w:rPr>
        <w:t>f</w:t>
      </w:r>
      <w:r w:rsidRPr="00555CF3">
        <w:rPr>
          <w:i/>
          <w:iCs/>
          <w:color w:val="156082" w:themeColor="accent1"/>
          <w:szCs w:val="22"/>
        </w:rPr>
        <w:t xml:space="preserve"> someone comes into a bank across all banks and says they want to open a trust account or a not-for-profit organisation and our heads, we’re all rolling our eyes like it’s just not nice.” </w:t>
      </w:r>
    </w:p>
    <w:p w14:paraId="248074DE" w14:textId="39C558E0" w:rsidR="00DE6723" w:rsidRPr="00555CF3" w:rsidRDefault="00DE6723" w:rsidP="00510902">
      <w:pPr>
        <w:spacing w:line="276" w:lineRule="auto"/>
        <w:ind w:left="720"/>
        <w:jc w:val="right"/>
        <w:rPr>
          <w:i/>
          <w:iCs/>
          <w:color w:val="074F6A" w:themeColor="accent4" w:themeShade="80"/>
          <w:szCs w:val="22"/>
        </w:rPr>
      </w:pPr>
      <w:r w:rsidRPr="00555CF3">
        <w:rPr>
          <w:i/>
          <w:iCs/>
          <w:color w:val="074F6A" w:themeColor="accent4" w:themeShade="80"/>
          <w:szCs w:val="22"/>
        </w:rPr>
        <w:t xml:space="preserve">— </w:t>
      </w:r>
      <w:r w:rsidR="00D07F5D" w:rsidRPr="00555CF3">
        <w:rPr>
          <w:i/>
          <w:iCs/>
          <w:color w:val="074F6A" w:themeColor="accent4" w:themeShade="80"/>
          <w:szCs w:val="22"/>
        </w:rPr>
        <w:t>Frontline staff</w:t>
      </w:r>
      <w:r w:rsidR="00C95135" w:rsidRPr="00555CF3">
        <w:rPr>
          <w:i/>
          <w:iCs/>
          <w:color w:val="074F6A" w:themeColor="accent4" w:themeShade="80"/>
          <w:szCs w:val="22"/>
        </w:rPr>
        <w:t>.</w:t>
      </w:r>
    </w:p>
    <w:p w14:paraId="28E15404" w14:textId="77777777" w:rsidR="001F35A6" w:rsidRPr="00555CF3" w:rsidRDefault="007133E3" w:rsidP="00510902">
      <w:pPr>
        <w:pStyle w:val="NormalWeb"/>
        <w:spacing w:before="0" w:beforeAutospacing="0" w:after="120" w:afterAutospacing="0" w:line="276" w:lineRule="auto"/>
        <w:rPr>
          <w:color w:val="000000" w:themeColor="text1"/>
          <w:szCs w:val="22"/>
        </w:rPr>
      </w:pPr>
      <w:r w:rsidRPr="00555CF3">
        <w:rPr>
          <w:color w:val="000000" w:themeColor="text1"/>
          <w:szCs w:val="22"/>
        </w:rPr>
        <w:t xml:space="preserve">This </w:t>
      </w:r>
      <w:r w:rsidR="006309CF" w:rsidRPr="00555CF3">
        <w:rPr>
          <w:color w:val="000000" w:themeColor="text1"/>
          <w:szCs w:val="22"/>
        </w:rPr>
        <w:t xml:space="preserve">account notes that </w:t>
      </w:r>
      <w:r w:rsidR="009A2556" w:rsidRPr="00555CF3">
        <w:rPr>
          <w:color w:val="000000" w:themeColor="text1"/>
          <w:szCs w:val="22"/>
        </w:rPr>
        <w:t xml:space="preserve">some </w:t>
      </w:r>
      <w:r w:rsidR="006309CF" w:rsidRPr="00555CF3">
        <w:rPr>
          <w:color w:val="000000" w:themeColor="text1"/>
          <w:szCs w:val="22"/>
        </w:rPr>
        <w:t xml:space="preserve">frontline staff </w:t>
      </w:r>
      <w:r w:rsidR="009A2556" w:rsidRPr="00555CF3">
        <w:rPr>
          <w:color w:val="000000" w:themeColor="text1"/>
          <w:szCs w:val="22"/>
        </w:rPr>
        <w:t>find onboarding trusts difficult.</w:t>
      </w:r>
      <w:r w:rsidR="006309CF" w:rsidRPr="00555CF3">
        <w:rPr>
          <w:color w:val="000000" w:themeColor="text1"/>
          <w:szCs w:val="22"/>
        </w:rPr>
        <w:t xml:space="preserve"> </w:t>
      </w:r>
      <w:r w:rsidR="009A2556" w:rsidRPr="00555CF3">
        <w:rPr>
          <w:color w:val="000000" w:themeColor="text1"/>
          <w:szCs w:val="22"/>
        </w:rPr>
        <w:t>T</w:t>
      </w:r>
      <w:r w:rsidR="006309CF" w:rsidRPr="00555CF3">
        <w:rPr>
          <w:color w:val="000000" w:themeColor="text1"/>
          <w:szCs w:val="22"/>
        </w:rPr>
        <w:t>wo other participants</w:t>
      </w:r>
      <w:r w:rsidR="009A2556" w:rsidRPr="00555CF3">
        <w:rPr>
          <w:color w:val="000000" w:themeColor="text1"/>
          <w:szCs w:val="22"/>
        </w:rPr>
        <w:t xml:space="preserve"> highlighted complexities</w:t>
      </w:r>
      <w:r w:rsidR="006309CF" w:rsidRPr="00555CF3">
        <w:rPr>
          <w:color w:val="000000" w:themeColor="text1"/>
          <w:szCs w:val="22"/>
        </w:rPr>
        <w:t xml:space="preserve">: </w:t>
      </w:r>
    </w:p>
    <w:p w14:paraId="4AC7E8B8" w14:textId="0D4EF388" w:rsidR="00CC0533" w:rsidRPr="00555CF3" w:rsidRDefault="00CC0533" w:rsidP="00510902">
      <w:pPr>
        <w:pStyle w:val="NormalWeb"/>
        <w:spacing w:before="0" w:beforeAutospacing="0" w:after="120" w:afterAutospacing="0" w:line="276" w:lineRule="auto"/>
        <w:ind w:left="720"/>
        <w:rPr>
          <w:rFonts w:eastAsiaTheme="minorEastAsia" w:cstheme="minorBidi"/>
          <w:color w:val="156082" w:themeColor="accent1"/>
          <w:kern w:val="2"/>
          <w:szCs w:val="22"/>
          <w:lang w:val="en-GB"/>
          <w14:ligatures w14:val="standardContextual"/>
        </w:rPr>
      </w:pPr>
      <w:r w:rsidRPr="00555CF3">
        <w:rPr>
          <w:rFonts w:eastAsiaTheme="minorEastAsia" w:cstheme="minorBidi"/>
          <w:i/>
          <w:iCs/>
          <w:color w:val="156082" w:themeColor="accent1"/>
          <w:szCs w:val="22"/>
          <w:lang w:val="en-GB" w:eastAsia="ja-JP"/>
        </w:rPr>
        <w:t>“More documentation is required for entity onboarding and sometimes more people are involved that are hard to contact or are living overseas. Some customers are reluctant to share information or can't be bothered and get annoyed with the bank policies</w:t>
      </w:r>
      <w:r w:rsidRPr="00555CF3">
        <w:rPr>
          <w:rFonts w:eastAsiaTheme="minorEastAsia" w:cstheme="minorBidi"/>
          <w:color w:val="156082" w:themeColor="accent1"/>
          <w:kern w:val="2"/>
          <w:szCs w:val="22"/>
          <w:lang w:val="en-GB"/>
          <w14:ligatures w14:val="standardContextual"/>
        </w:rPr>
        <w:t xml:space="preserve">.”  </w:t>
      </w:r>
    </w:p>
    <w:p w14:paraId="617C93F5" w14:textId="497BD02F" w:rsidR="00DE6723" w:rsidRPr="00555CF3" w:rsidRDefault="00DE6723" w:rsidP="00510902">
      <w:pPr>
        <w:spacing w:line="276" w:lineRule="auto"/>
        <w:ind w:left="720"/>
        <w:jc w:val="right"/>
        <w:rPr>
          <w:i/>
          <w:iCs/>
          <w:color w:val="074F6A" w:themeColor="accent4" w:themeShade="80"/>
          <w:szCs w:val="22"/>
        </w:rPr>
      </w:pPr>
      <w:r w:rsidRPr="00555CF3">
        <w:rPr>
          <w:i/>
          <w:iCs/>
          <w:color w:val="074F6A" w:themeColor="accent4" w:themeShade="80"/>
          <w:szCs w:val="22"/>
        </w:rPr>
        <w:lastRenderedPageBreak/>
        <w:t xml:space="preserve">— </w:t>
      </w:r>
      <w:r w:rsidR="00113B92" w:rsidRPr="00555CF3">
        <w:rPr>
          <w:i/>
          <w:iCs/>
          <w:color w:val="074F6A" w:themeColor="accent4" w:themeShade="80"/>
          <w:szCs w:val="22"/>
        </w:rPr>
        <w:t>Frontline staff</w:t>
      </w:r>
      <w:r w:rsidR="00910AF6" w:rsidRPr="00555CF3">
        <w:rPr>
          <w:i/>
          <w:iCs/>
          <w:color w:val="074F6A" w:themeColor="accent4" w:themeShade="80"/>
          <w:szCs w:val="22"/>
        </w:rPr>
        <w:t>.</w:t>
      </w:r>
    </w:p>
    <w:p w14:paraId="00CE1990" w14:textId="77777777" w:rsidR="007953AE" w:rsidRPr="00555CF3" w:rsidRDefault="001B1048" w:rsidP="00510902">
      <w:pPr>
        <w:pStyle w:val="NormalWeb"/>
        <w:spacing w:before="0" w:beforeAutospacing="0" w:after="120" w:afterAutospacing="0" w:line="276" w:lineRule="auto"/>
        <w:ind w:left="720"/>
        <w:rPr>
          <w:rFonts w:eastAsiaTheme="minorEastAsia" w:cstheme="minorBidi"/>
          <w:i/>
          <w:iCs/>
          <w:color w:val="156082" w:themeColor="accent1"/>
          <w:szCs w:val="22"/>
          <w:lang w:val="en-GB" w:eastAsia="ja-JP"/>
        </w:rPr>
      </w:pPr>
      <w:r w:rsidRPr="00555CF3">
        <w:rPr>
          <w:rFonts w:eastAsiaTheme="minorEastAsia" w:cstheme="minorBidi"/>
          <w:i/>
          <w:iCs/>
          <w:color w:val="156082" w:themeColor="accent1"/>
          <w:szCs w:val="22"/>
          <w:lang w:val="en-GB" w:eastAsia="ja-JP"/>
        </w:rPr>
        <w:t>“It is again dependent on how the trust has been set</w:t>
      </w:r>
      <w:r w:rsidR="006309CF" w:rsidRPr="00555CF3">
        <w:rPr>
          <w:rFonts w:eastAsiaTheme="minorEastAsia" w:cstheme="minorBidi"/>
          <w:i/>
          <w:iCs/>
          <w:color w:val="156082" w:themeColor="accent1"/>
          <w:szCs w:val="22"/>
          <w:lang w:val="en-GB" w:eastAsia="ja-JP"/>
        </w:rPr>
        <w:t xml:space="preserve"> </w:t>
      </w:r>
      <w:r w:rsidRPr="00555CF3">
        <w:rPr>
          <w:rFonts w:eastAsiaTheme="minorEastAsia" w:cstheme="minorBidi"/>
          <w:i/>
          <w:iCs/>
          <w:color w:val="156082" w:themeColor="accent1"/>
          <w:szCs w:val="22"/>
          <w:lang w:val="en-GB" w:eastAsia="ja-JP"/>
        </w:rPr>
        <w:t>up</w:t>
      </w:r>
      <w:r w:rsidR="006309CF" w:rsidRPr="00555CF3">
        <w:rPr>
          <w:rFonts w:eastAsiaTheme="minorEastAsia" w:cstheme="minorBidi"/>
          <w:i/>
          <w:iCs/>
          <w:color w:val="156082" w:themeColor="accent1"/>
          <w:szCs w:val="22"/>
          <w:lang w:val="en-GB" w:eastAsia="ja-JP"/>
        </w:rPr>
        <w:t>. I</w:t>
      </w:r>
      <w:r w:rsidRPr="00555CF3">
        <w:rPr>
          <w:rFonts w:eastAsiaTheme="minorEastAsia" w:cstheme="minorBidi"/>
          <w:i/>
          <w:iCs/>
          <w:color w:val="156082" w:themeColor="accent1"/>
          <w:szCs w:val="22"/>
          <w:lang w:val="en-GB" w:eastAsia="ja-JP"/>
        </w:rPr>
        <w:t>f there are multiple companies as trustees and companies as directors of those companies, it becomes a Russian doll</w:t>
      </w:r>
      <w:r w:rsidR="004804CF" w:rsidRPr="00555CF3">
        <w:rPr>
          <w:rFonts w:eastAsiaTheme="minorEastAsia" w:cstheme="minorBidi"/>
          <w:i/>
          <w:iCs/>
          <w:color w:val="156082" w:themeColor="accent1"/>
          <w:szCs w:val="22"/>
          <w:lang w:val="en-GB" w:eastAsia="ja-JP"/>
        </w:rPr>
        <w:t xml:space="preserve">, </w:t>
      </w:r>
      <w:r w:rsidRPr="00555CF3">
        <w:rPr>
          <w:rFonts w:eastAsiaTheme="minorEastAsia" w:cstheme="minorBidi"/>
          <w:i/>
          <w:iCs/>
          <w:color w:val="156082" w:themeColor="accent1"/>
          <w:szCs w:val="22"/>
          <w:lang w:val="en-GB" w:eastAsia="ja-JP"/>
        </w:rPr>
        <w:t>where to open one trust profile and account we end up opening 10 + profiles. Some trusts can be extremely straight forward with only two or one person as trustee</w:t>
      </w:r>
      <w:r w:rsidR="007953AE" w:rsidRPr="00555CF3">
        <w:rPr>
          <w:rFonts w:eastAsiaTheme="minorEastAsia" w:cstheme="minorBidi"/>
          <w:i/>
          <w:iCs/>
          <w:color w:val="156082" w:themeColor="accent1"/>
          <w:szCs w:val="22"/>
          <w:lang w:val="en-GB" w:eastAsia="ja-JP"/>
        </w:rPr>
        <w:t>.</w:t>
      </w:r>
      <w:r w:rsidRPr="00555CF3">
        <w:rPr>
          <w:rFonts w:eastAsiaTheme="minorEastAsia" w:cstheme="minorBidi"/>
          <w:i/>
          <w:iCs/>
          <w:color w:val="156082" w:themeColor="accent1"/>
          <w:szCs w:val="22"/>
          <w:lang w:val="en-GB" w:eastAsia="ja-JP"/>
        </w:rPr>
        <w:t>”</w:t>
      </w:r>
    </w:p>
    <w:p w14:paraId="45B53DB4" w14:textId="2168B887" w:rsidR="001B1048" w:rsidRPr="00555CF3" w:rsidRDefault="007953AE" w:rsidP="00510902">
      <w:pPr>
        <w:spacing w:line="276" w:lineRule="auto"/>
        <w:ind w:left="720"/>
        <w:jc w:val="right"/>
        <w:rPr>
          <w:i/>
          <w:iCs/>
          <w:color w:val="074F6A" w:themeColor="accent4" w:themeShade="80"/>
          <w:szCs w:val="22"/>
        </w:rPr>
      </w:pPr>
      <w:r w:rsidRPr="00555CF3">
        <w:rPr>
          <w:i/>
          <w:iCs/>
          <w:color w:val="074F6A" w:themeColor="accent4" w:themeShade="80"/>
          <w:szCs w:val="22"/>
        </w:rPr>
        <w:t xml:space="preserve">— </w:t>
      </w:r>
      <w:r w:rsidR="00113B92" w:rsidRPr="00555CF3">
        <w:rPr>
          <w:i/>
          <w:iCs/>
          <w:color w:val="074F6A" w:themeColor="accent4" w:themeShade="80"/>
          <w:szCs w:val="22"/>
        </w:rPr>
        <w:t>Frontline staff</w:t>
      </w:r>
      <w:r w:rsidR="00910AF6" w:rsidRPr="00555CF3">
        <w:rPr>
          <w:i/>
          <w:iCs/>
          <w:color w:val="074F6A" w:themeColor="accent4" w:themeShade="80"/>
          <w:szCs w:val="22"/>
        </w:rPr>
        <w:t>.</w:t>
      </w:r>
      <w:r w:rsidR="001B1048" w:rsidRPr="00555CF3">
        <w:rPr>
          <w:i/>
          <w:iCs/>
          <w:color w:val="156082" w:themeColor="accent1"/>
          <w:szCs w:val="22"/>
        </w:rPr>
        <w:t xml:space="preserve"> </w:t>
      </w:r>
    </w:p>
    <w:p w14:paraId="13DD68B1" w14:textId="77777777" w:rsidR="006C1348" w:rsidRPr="00555CF3" w:rsidRDefault="006C1348" w:rsidP="00510902">
      <w:pPr>
        <w:spacing w:line="276" w:lineRule="auto"/>
        <w:rPr>
          <w:rFonts w:eastAsiaTheme="minorEastAsia" w:cstheme="minorBidi"/>
          <w:color w:val="000000" w:themeColor="text1"/>
          <w:szCs w:val="22"/>
          <w:lang w:eastAsia="ja-JP"/>
        </w:rPr>
      </w:pPr>
      <w:r w:rsidRPr="00555CF3">
        <w:rPr>
          <w:rFonts w:eastAsiaTheme="minorEastAsia" w:cstheme="minorBidi"/>
          <w:color w:val="000000" w:themeColor="text1"/>
          <w:szCs w:val="22"/>
          <w:lang w:eastAsia="ja-JP"/>
        </w:rPr>
        <w:t>We also found varying practices in the way frontline staff determined whether trustees</w:t>
      </w:r>
      <w:r w:rsidR="00A15809" w:rsidRPr="00555CF3">
        <w:rPr>
          <w:rFonts w:eastAsiaTheme="minorEastAsia" w:cstheme="minorBidi"/>
          <w:color w:val="000000" w:themeColor="text1"/>
          <w:szCs w:val="22"/>
          <w:lang w:eastAsia="ja-JP"/>
        </w:rPr>
        <w:t xml:space="preserve"> needed</w:t>
      </w:r>
      <w:r w:rsidRPr="00555CF3">
        <w:rPr>
          <w:rFonts w:eastAsiaTheme="minorEastAsia" w:cstheme="minorBidi"/>
          <w:color w:val="000000" w:themeColor="text1"/>
          <w:szCs w:val="22"/>
          <w:lang w:eastAsia="ja-JP"/>
        </w:rPr>
        <w:t xml:space="preserve"> to come into a physical bank branch to be onboarded</w:t>
      </w:r>
      <w:r w:rsidR="00A15809" w:rsidRPr="00555CF3">
        <w:rPr>
          <w:rFonts w:eastAsiaTheme="minorEastAsia" w:cstheme="minorBidi"/>
          <w:color w:val="000000" w:themeColor="text1"/>
          <w:szCs w:val="22"/>
          <w:lang w:eastAsia="ja-JP"/>
        </w:rPr>
        <w:t>, and whether all trustees needed to complete customer due diligence requirements</w:t>
      </w:r>
      <w:r w:rsidRPr="00555CF3">
        <w:rPr>
          <w:rFonts w:eastAsiaTheme="minorEastAsia" w:cstheme="minorBidi"/>
          <w:color w:val="000000" w:themeColor="text1"/>
          <w:szCs w:val="22"/>
          <w:lang w:eastAsia="ja-JP"/>
        </w:rPr>
        <w:t>. One participant explained logistic</w:t>
      </w:r>
      <w:r w:rsidR="00D5794E" w:rsidRPr="00555CF3">
        <w:rPr>
          <w:rFonts w:eastAsiaTheme="minorEastAsia" w:cstheme="minorBidi"/>
          <w:color w:val="000000" w:themeColor="text1"/>
          <w:szCs w:val="22"/>
          <w:lang w:eastAsia="ja-JP"/>
        </w:rPr>
        <w:t xml:space="preserve">al challenges </w:t>
      </w:r>
      <w:r w:rsidR="009A2556" w:rsidRPr="00555CF3">
        <w:rPr>
          <w:rFonts w:eastAsiaTheme="minorEastAsia" w:cstheme="minorBidi"/>
          <w:color w:val="000000" w:themeColor="text1"/>
          <w:szCs w:val="22"/>
          <w:lang w:eastAsia="ja-JP"/>
        </w:rPr>
        <w:t>of</w:t>
      </w:r>
      <w:r w:rsidR="00D5794E" w:rsidRPr="00555CF3">
        <w:rPr>
          <w:rFonts w:eastAsiaTheme="minorEastAsia" w:cstheme="minorBidi"/>
          <w:color w:val="000000" w:themeColor="text1"/>
          <w:szCs w:val="22"/>
          <w:lang w:eastAsia="ja-JP"/>
        </w:rPr>
        <w:t xml:space="preserve"> verifying the</w:t>
      </w:r>
      <w:r w:rsidRPr="00555CF3">
        <w:rPr>
          <w:rFonts w:eastAsiaTheme="minorEastAsia" w:cstheme="minorBidi"/>
          <w:color w:val="000000" w:themeColor="text1"/>
          <w:szCs w:val="22"/>
          <w:lang w:eastAsia="ja-JP"/>
        </w:rPr>
        <w:t xml:space="preserve"> </w:t>
      </w:r>
      <w:r w:rsidR="009A2556" w:rsidRPr="00555CF3">
        <w:rPr>
          <w:rFonts w:eastAsiaTheme="minorEastAsia" w:cstheme="minorBidi"/>
          <w:color w:val="000000" w:themeColor="text1"/>
          <w:szCs w:val="22"/>
          <w:lang w:eastAsia="ja-JP"/>
        </w:rPr>
        <w:t>identities of</w:t>
      </w:r>
      <w:r w:rsidRPr="00555CF3">
        <w:rPr>
          <w:rFonts w:eastAsiaTheme="minorEastAsia" w:cstheme="minorBidi"/>
          <w:color w:val="000000" w:themeColor="text1"/>
          <w:szCs w:val="22"/>
          <w:lang w:eastAsia="ja-JP"/>
        </w:rPr>
        <w:t xml:space="preserve"> </w:t>
      </w:r>
      <w:r w:rsidR="00D5794E" w:rsidRPr="00555CF3">
        <w:rPr>
          <w:rFonts w:eastAsiaTheme="minorEastAsia" w:cstheme="minorBidi"/>
          <w:color w:val="000000" w:themeColor="text1"/>
          <w:szCs w:val="22"/>
          <w:lang w:eastAsia="ja-JP"/>
        </w:rPr>
        <w:t xml:space="preserve">multiple </w:t>
      </w:r>
      <w:r w:rsidRPr="00555CF3">
        <w:rPr>
          <w:rFonts w:eastAsiaTheme="minorEastAsia" w:cstheme="minorBidi"/>
          <w:color w:val="000000" w:themeColor="text1"/>
          <w:szCs w:val="22"/>
          <w:lang w:eastAsia="ja-JP"/>
        </w:rPr>
        <w:t xml:space="preserve">trustees: </w:t>
      </w:r>
    </w:p>
    <w:p w14:paraId="6DB3ABCD" w14:textId="5344DCF4" w:rsidR="00F706AB" w:rsidRPr="00510902" w:rsidRDefault="00F706AB" w:rsidP="00510902">
      <w:pPr>
        <w:spacing w:line="276" w:lineRule="auto"/>
        <w:ind w:left="720"/>
        <w:rPr>
          <w:i/>
          <w:iCs/>
          <w:color w:val="156082" w:themeColor="accent1"/>
          <w:szCs w:val="22"/>
        </w:rPr>
      </w:pPr>
      <w:r w:rsidRPr="00510902">
        <w:rPr>
          <w:i/>
          <w:iCs/>
          <w:color w:val="156082" w:themeColor="accent1"/>
          <w:szCs w:val="22"/>
        </w:rPr>
        <w:t>“</w:t>
      </w:r>
      <w:r w:rsidR="00A07DBA" w:rsidRPr="00510902">
        <w:rPr>
          <w:i/>
          <w:iCs/>
          <w:color w:val="156082" w:themeColor="accent1"/>
          <w:szCs w:val="22"/>
        </w:rPr>
        <w:t>We understand that it's not an easy task [opening a bank account for an entity], especially considering something like a choir or nonprofit organi</w:t>
      </w:r>
      <w:r w:rsidR="00F8366A" w:rsidRPr="00510902">
        <w:rPr>
          <w:i/>
          <w:iCs/>
          <w:color w:val="156082" w:themeColor="accent1"/>
          <w:szCs w:val="22"/>
        </w:rPr>
        <w:t>s</w:t>
      </w:r>
      <w:r w:rsidR="00A07DBA" w:rsidRPr="00510902">
        <w:rPr>
          <w:i/>
          <w:iCs/>
          <w:color w:val="156082" w:themeColor="accent1"/>
          <w:szCs w:val="22"/>
        </w:rPr>
        <w:t xml:space="preserve">ation. </w:t>
      </w:r>
      <w:r w:rsidRPr="00510902">
        <w:rPr>
          <w:i/>
          <w:iCs/>
          <w:color w:val="156082" w:themeColor="accent1"/>
          <w:szCs w:val="22"/>
        </w:rPr>
        <w:t xml:space="preserve">You bring everyone at the same time at the same day to the same spot. Sometimes they are not even in the same </w:t>
      </w:r>
      <w:proofErr w:type="gramStart"/>
      <w:r w:rsidRPr="00510902">
        <w:rPr>
          <w:i/>
          <w:iCs/>
          <w:color w:val="156082" w:themeColor="accent1"/>
          <w:szCs w:val="22"/>
        </w:rPr>
        <w:t>city</w:t>
      </w:r>
      <w:proofErr w:type="gramEnd"/>
      <w:r w:rsidRPr="00510902">
        <w:rPr>
          <w:i/>
          <w:iCs/>
          <w:color w:val="156082" w:themeColor="accent1"/>
          <w:szCs w:val="22"/>
        </w:rPr>
        <w:t xml:space="preserve"> right? But we do have flexibility. </w:t>
      </w:r>
      <w:proofErr w:type="gramStart"/>
      <w:r w:rsidRPr="00510902">
        <w:rPr>
          <w:i/>
          <w:iCs/>
          <w:color w:val="156082" w:themeColor="accent1"/>
          <w:szCs w:val="22"/>
        </w:rPr>
        <w:t>So</w:t>
      </w:r>
      <w:proofErr w:type="gramEnd"/>
      <w:r w:rsidRPr="00510902">
        <w:rPr>
          <w:i/>
          <w:iCs/>
          <w:color w:val="156082" w:themeColor="accent1"/>
          <w:szCs w:val="22"/>
        </w:rPr>
        <w:t xml:space="preserve"> one of the members can go to another branch in town and we can manage that.” </w:t>
      </w:r>
    </w:p>
    <w:p w14:paraId="5364A73C" w14:textId="33192FB7" w:rsidR="007953AE" w:rsidRPr="00510902" w:rsidRDefault="007953AE" w:rsidP="00510902">
      <w:pPr>
        <w:spacing w:line="276" w:lineRule="auto"/>
        <w:ind w:left="720"/>
        <w:jc w:val="right"/>
        <w:rPr>
          <w:i/>
          <w:iCs/>
          <w:color w:val="074F6A" w:themeColor="accent4" w:themeShade="80"/>
          <w:szCs w:val="22"/>
        </w:rPr>
      </w:pPr>
      <w:r w:rsidRPr="00510902">
        <w:rPr>
          <w:i/>
          <w:iCs/>
          <w:color w:val="074F6A" w:themeColor="accent4" w:themeShade="80"/>
          <w:szCs w:val="22"/>
        </w:rPr>
        <w:t xml:space="preserve">— </w:t>
      </w:r>
      <w:r w:rsidR="00936A12" w:rsidRPr="00510902">
        <w:rPr>
          <w:i/>
          <w:iCs/>
          <w:color w:val="074F6A" w:themeColor="accent4" w:themeShade="80"/>
          <w:szCs w:val="22"/>
        </w:rPr>
        <w:t>Frontline staff</w:t>
      </w:r>
      <w:r w:rsidR="00636875" w:rsidRPr="00510902">
        <w:rPr>
          <w:i/>
          <w:iCs/>
          <w:color w:val="074F6A" w:themeColor="accent4" w:themeShade="80"/>
          <w:szCs w:val="22"/>
        </w:rPr>
        <w:t>.</w:t>
      </w:r>
    </w:p>
    <w:p w14:paraId="6E1EEA8E" w14:textId="77777777" w:rsidR="00636875" w:rsidRPr="002872B2" w:rsidRDefault="00636875" w:rsidP="00510902">
      <w:pPr>
        <w:spacing w:line="276" w:lineRule="auto"/>
        <w:rPr>
          <w:color w:val="000000" w:themeColor="text1"/>
          <w:szCs w:val="22"/>
        </w:rPr>
      </w:pPr>
      <w:r w:rsidRPr="002872B2">
        <w:rPr>
          <w:color w:val="000000" w:themeColor="text1"/>
          <w:szCs w:val="22"/>
        </w:rPr>
        <w:t>This account highlights that some frontline staff are able to apply flexibility to try and improve the process of onboarding multiple trustees, however, onboarding trusts is not considered to be an easy task for many of the staff that participated in this research.</w:t>
      </w:r>
    </w:p>
    <w:p w14:paraId="2D03D3B6" w14:textId="7B1EF80C" w:rsidR="006C1348" w:rsidRPr="00510902" w:rsidRDefault="006C1348" w:rsidP="00D72FA4">
      <w:pPr>
        <w:rPr>
          <w:b/>
          <w:bCs/>
          <w:iCs/>
          <w:sz w:val="24"/>
        </w:rPr>
      </w:pPr>
      <w:r w:rsidRPr="00510902">
        <w:rPr>
          <w:b/>
          <w:bCs/>
          <w:iCs/>
          <w:sz w:val="24"/>
        </w:rPr>
        <w:t xml:space="preserve">We also heard </w:t>
      </w:r>
      <w:r w:rsidR="00984A21" w:rsidRPr="00510902">
        <w:rPr>
          <w:b/>
          <w:bCs/>
          <w:iCs/>
          <w:sz w:val="24"/>
        </w:rPr>
        <w:t xml:space="preserve">from a small number of </w:t>
      </w:r>
      <w:r w:rsidRPr="00510902">
        <w:rPr>
          <w:b/>
          <w:bCs/>
          <w:iCs/>
          <w:sz w:val="24"/>
        </w:rPr>
        <w:t xml:space="preserve">business owners </w:t>
      </w:r>
      <w:r w:rsidR="00C2464E" w:rsidRPr="00510902">
        <w:rPr>
          <w:b/>
          <w:bCs/>
          <w:iCs/>
          <w:sz w:val="24"/>
        </w:rPr>
        <w:t xml:space="preserve">regarding </w:t>
      </w:r>
      <w:r w:rsidRPr="00510902">
        <w:rPr>
          <w:b/>
          <w:bCs/>
          <w:iCs/>
          <w:sz w:val="24"/>
        </w:rPr>
        <w:t xml:space="preserve">customer onboarding </w:t>
      </w:r>
      <w:r w:rsidR="00C2464E" w:rsidRPr="00510902">
        <w:rPr>
          <w:b/>
          <w:bCs/>
          <w:iCs/>
          <w:sz w:val="24"/>
        </w:rPr>
        <w:t>practices</w:t>
      </w:r>
    </w:p>
    <w:p w14:paraId="3F34E3A5" w14:textId="56F26B1B" w:rsidR="00167F53" w:rsidRPr="002872B2" w:rsidRDefault="00DD07AA" w:rsidP="00510902">
      <w:pPr>
        <w:spacing w:line="276" w:lineRule="auto"/>
        <w:rPr>
          <w:color w:val="000000" w:themeColor="text1"/>
          <w:szCs w:val="22"/>
        </w:rPr>
      </w:pPr>
      <w:r w:rsidRPr="002872B2">
        <w:rPr>
          <w:color w:val="000000" w:themeColor="text1"/>
          <w:szCs w:val="22"/>
        </w:rPr>
        <w:t xml:space="preserve">Business owners were another focus group that we met with to discuss access to banking as part of qualitative interviews. </w:t>
      </w:r>
    </w:p>
    <w:p w14:paraId="76D135C0" w14:textId="0AC0BE34" w:rsidR="00636875" w:rsidRPr="00510902" w:rsidRDefault="00EB3C1D" w:rsidP="00510902">
      <w:pPr>
        <w:spacing w:line="276" w:lineRule="auto"/>
        <w:rPr>
          <w:b/>
          <w:bCs/>
          <w:color w:val="215E99" w:themeColor="text2" w:themeTint="BF"/>
          <w:szCs w:val="22"/>
        </w:rPr>
      </w:pPr>
      <w:r w:rsidRPr="00510902">
        <w:rPr>
          <w:b/>
          <w:bCs/>
          <w:color w:val="215E99" w:themeColor="text2" w:themeTint="BF"/>
          <w:szCs w:val="22"/>
        </w:rPr>
        <w:t>Our</w:t>
      </w:r>
      <w:r w:rsidR="00981BB8" w:rsidRPr="00510902">
        <w:rPr>
          <w:b/>
          <w:bCs/>
          <w:color w:val="215E99" w:themeColor="text2" w:themeTint="BF"/>
          <w:szCs w:val="22"/>
        </w:rPr>
        <w:t xml:space="preserve"> </w:t>
      </w:r>
      <w:r w:rsidR="00460A5D" w:rsidRPr="00510902">
        <w:rPr>
          <w:b/>
          <w:bCs/>
          <w:color w:val="215E99" w:themeColor="text2" w:themeTint="BF"/>
          <w:szCs w:val="22"/>
        </w:rPr>
        <w:t>survey</w:t>
      </w:r>
      <w:r w:rsidR="0057310C" w:rsidRPr="00510902">
        <w:rPr>
          <w:b/>
          <w:bCs/>
          <w:color w:val="215E99" w:themeColor="text2" w:themeTint="BF"/>
          <w:szCs w:val="22"/>
        </w:rPr>
        <w:t xml:space="preserve"> found that</w:t>
      </w:r>
      <w:r w:rsidR="00924218" w:rsidRPr="00510902">
        <w:rPr>
          <w:b/>
          <w:bCs/>
          <w:color w:val="215E99" w:themeColor="text2" w:themeTint="BF"/>
          <w:szCs w:val="22"/>
        </w:rPr>
        <w:t xml:space="preserve"> </w:t>
      </w:r>
      <w:r w:rsidR="00460A5D" w:rsidRPr="00510902">
        <w:rPr>
          <w:b/>
          <w:bCs/>
          <w:color w:val="215E99" w:themeColor="text2" w:themeTint="BF"/>
          <w:szCs w:val="22"/>
        </w:rPr>
        <w:t>10%</w:t>
      </w:r>
      <w:r w:rsidR="00981BB8" w:rsidRPr="00510902">
        <w:rPr>
          <w:b/>
          <w:bCs/>
          <w:color w:val="215E99" w:themeColor="text2" w:themeTint="BF"/>
          <w:szCs w:val="22"/>
        </w:rPr>
        <w:t xml:space="preserve"> of frontline staff </w:t>
      </w:r>
      <w:r w:rsidR="0057310C" w:rsidRPr="00510902">
        <w:rPr>
          <w:b/>
          <w:bCs/>
          <w:color w:val="215E99" w:themeColor="text2" w:themeTint="BF"/>
          <w:szCs w:val="22"/>
        </w:rPr>
        <w:t>see</w:t>
      </w:r>
      <w:r w:rsidR="00924218" w:rsidRPr="00510902">
        <w:rPr>
          <w:b/>
          <w:bCs/>
          <w:color w:val="215E99" w:themeColor="text2" w:themeTint="BF"/>
          <w:szCs w:val="22"/>
        </w:rPr>
        <w:t xml:space="preserve"> business owners</w:t>
      </w:r>
      <w:r w:rsidR="0057310C" w:rsidRPr="00510902">
        <w:rPr>
          <w:b/>
          <w:bCs/>
          <w:color w:val="215E99" w:themeColor="text2" w:themeTint="BF"/>
          <w:szCs w:val="22"/>
        </w:rPr>
        <w:t xml:space="preserve"> as</w:t>
      </w:r>
      <w:r w:rsidR="00924218" w:rsidRPr="00510902">
        <w:rPr>
          <w:b/>
          <w:bCs/>
          <w:color w:val="215E99" w:themeColor="text2" w:themeTint="BF"/>
          <w:szCs w:val="22"/>
        </w:rPr>
        <w:t xml:space="preserve"> group </w:t>
      </w:r>
      <w:r w:rsidR="0057310C" w:rsidRPr="00510902">
        <w:rPr>
          <w:b/>
          <w:bCs/>
          <w:color w:val="215E99" w:themeColor="text2" w:themeTint="BF"/>
          <w:szCs w:val="22"/>
        </w:rPr>
        <w:t xml:space="preserve">that is </w:t>
      </w:r>
      <w:r w:rsidR="00924218" w:rsidRPr="00510902">
        <w:rPr>
          <w:b/>
          <w:bCs/>
          <w:color w:val="215E99" w:themeColor="text2" w:themeTint="BF"/>
          <w:szCs w:val="22"/>
        </w:rPr>
        <w:t>likely to experience difficulty opening a bank account.</w:t>
      </w:r>
    </w:p>
    <w:p w14:paraId="0D79B9BB" w14:textId="189FA2CA" w:rsidR="007133E3" w:rsidRPr="002872B2" w:rsidRDefault="007133E3" w:rsidP="00510902">
      <w:pPr>
        <w:spacing w:line="276" w:lineRule="auto"/>
        <w:rPr>
          <w:color w:val="000000" w:themeColor="text1"/>
          <w:szCs w:val="22"/>
        </w:rPr>
      </w:pPr>
      <w:r w:rsidRPr="002872B2">
        <w:rPr>
          <w:color w:val="000000" w:themeColor="text1"/>
          <w:szCs w:val="22"/>
        </w:rPr>
        <w:t>One business owner in the study reported that their application process was challenging due to limited</w:t>
      </w:r>
      <w:r w:rsidR="0057310C" w:rsidRPr="002872B2">
        <w:rPr>
          <w:color w:val="000000" w:themeColor="text1"/>
          <w:szCs w:val="22"/>
        </w:rPr>
        <w:t xml:space="preserve"> access to tailored </w:t>
      </w:r>
      <w:r w:rsidR="00EB3C1D" w:rsidRPr="002872B2">
        <w:rPr>
          <w:color w:val="000000" w:themeColor="text1"/>
          <w:szCs w:val="22"/>
        </w:rPr>
        <w:t>business banking services</w:t>
      </w:r>
      <w:r w:rsidRPr="002872B2">
        <w:rPr>
          <w:color w:val="000000" w:themeColor="text1"/>
          <w:szCs w:val="22"/>
        </w:rPr>
        <w:t xml:space="preserve">: </w:t>
      </w:r>
    </w:p>
    <w:p w14:paraId="64BA92EF" w14:textId="5AD3E15E" w:rsidR="00424B45" w:rsidRPr="00510902" w:rsidRDefault="00424B45" w:rsidP="00510902">
      <w:pPr>
        <w:spacing w:line="276" w:lineRule="auto"/>
        <w:ind w:left="720"/>
        <w:rPr>
          <w:i/>
          <w:iCs/>
          <w:color w:val="156082" w:themeColor="accent1"/>
          <w:szCs w:val="22"/>
        </w:rPr>
      </w:pPr>
      <w:r w:rsidRPr="00510902">
        <w:rPr>
          <w:i/>
          <w:iCs/>
          <w:color w:val="156082" w:themeColor="accent1"/>
          <w:szCs w:val="22"/>
        </w:rPr>
        <w:t>“Locally, I guess being in, what do you call a semi-rural kind of area, you know… We d</w:t>
      </w:r>
      <w:r w:rsidR="00984A21" w:rsidRPr="00510902">
        <w:rPr>
          <w:i/>
          <w:iCs/>
          <w:color w:val="156082" w:themeColor="accent1"/>
          <w:szCs w:val="22"/>
        </w:rPr>
        <w:t>o</w:t>
      </w:r>
      <w:r w:rsidRPr="00510902">
        <w:rPr>
          <w:i/>
          <w:iCs/>
          <w:color w:val="156082" w:themeColor="accent1"/>
          <w:szCs w:val="22"/>
        </w:rPr>
        <w:t xml:space="preserve"> not have any business bankers locally. That is what I found out. I thought we were dealing with the business banker, but we apparently had none locally.”</w:t>
      </w:r>
    </w:p>
    <w:p w14:paraId="35C43FE6" w14:textId="60776145" w:rsidR="004E4E45" w:rsidRPr="00510902" w:rsidRDefault="004E4E45" w:rsidP="00510902">
      <w:pPr>
        <w:spacing w:line="276" w:lineRule="auto"/>
        <w:ind w:left="720"/>
        <w:jc w:val="right"/>
        <w:rPr>
          <w:i/>
          <w:iCs/>
          <w:color w:val="074F6A" w:themeColor="accent4" w:themeShade="80"/>
          <w:szCs w:val="22"/>
        </w:rPr>
      </w:pPr>
      <w:r w:rsidRPr="00510902">
        <w:rPr>
          <w:i/>
          <w:iCs/>
          <w:color w:val="074F6A" w:themeColor="accent4" w:themeShade="80"/>
          <w:szCs w:val="22"/>
        </w:rPr>
        <w:t>— Customer</w:t>
      </w:r>
      <w:r w:rsidR="00A245AE" w:rsidRPr="00510902">
        <w:rPr>
          <w:i/>
          <w:iCs/>
          <w:color w:val="074F6A" w:themeColor="accent4" w:themeShade="80"/>
          <w:szCs w:val="22"/>
        </w:rPr>
        <w:t>.</w:t>
      </w:r>
    </w:p>
    <w:p w14:paraId="53E94471" w14:textId="77777777" w:rsidR="00EB3C1D" w:rsidRPr="002872B2" w:rsidRDefault="00424B45" w:rsidP="00510902">
      <w:pPr>
        <w:spacing w:line="276" w:lineRule="auto"/>
        <w:rPr>
          <w:color w:val="000000" w:themeColor="text1"/>
          <w:szCs w:val="22"/>
        </w:rPr>
      </w:pPr>
      <w:r w:rsidRPr="002872B2">
        <w:rPr>
          <w:color w:val="000000" w:themeColor="text1"/>
          <w:szCs w:val="22"/>
        </w:rPr>
        <w:t>Th</w:t>
      </w:r>
      <w:r w:rsidR="00EB3C1D" w:rsidRPr="002872B2">
        <w:rPr>
          <w:color w:val="000000" w:themeColor="text1"/>
          <w:szCs w:val="22"/>
        </w:rPr>
        <w:t>is statement</w:t>
      </w:r>
      <w:r w:rsidRPr="002872B2">
        <w:rPr>
          <w:color w:val="000000" w:themeColor="text1"/>
          <w:szCs w:val="22"/>
        </w:rPr>
        <w:t xml:space="preserve"> suggest</w:t>
      </w:r>
      <w:r w:rsidR="00EB3C1D" w:rsidRPr="002872B2">
        <w:rPr>
          <w:color w:val="000000" w:themeColor="text1"/>
          <w:szCs w:val="22"/>
        </w:rPr>
        <w:t>s</w:t>
      </w:r>
      <w:r w:rsidRPr="002872B2">
        <w:rPr>
          <w:color w:val="000000" w:themeColor="text1"/>
          <w:szCs w:val="22"/>
        </w:rPr>
        <w:t xml:space="preserve"> </w:t>
      </w:r>
      <w:r w:rsidR="006015F1" w:rsidRPr="002872B2">
        <w:rPr>
          <w:color w:val="000000" w:themeColor="text1"/>
          <w:szCs w:val="22"/>
        </w:rPr>
        <w:t xml:space="preserve">that </w:t>
      </w:r>
      <w:r w:rsidR="004E0E2A" w:rsidRPr="002872B2">
        <w:rPr>
          <w:color w:val="000000" w:themeColor="text1"/>
          <w:szCs w:val="22"/>
        </w:rPr>
        <w:t>people can have varying experiences when engaging with</w:t>
      </w:r>
      <w:r w:rsidR="006015F1" w:rsidRPr="002872B2">
        <w:rPr>
          <w:color w:val="000000" w:themeColor="text1"/>
          <w:szCs w:val="22"/>
        </w:rPr>
        <w:t xml:space="preserve"> frontline staff</w:t>
      </w:r>
      <w:r w:rsidR="00EB3C1D" w:rsidRPr="002872B2">
        <w:rPr>
          <w:color w:val="000000" w:themeColor="text1"/>
          <w:szCs w:val="22"/>
        </w:rPr>
        <w:t>,</w:t>
      </w:r>
      <w:r w:rsidR="004E0E2A" w:rsidRPr="002872B2">
        <w:rPr>
          <w:color w:val="000000" w:themeColor="text1"/>
          <w:szCs w:val="22"/>
        </w:rPr>
        <w:t xml:space="preserve"> and this participant found their particular region has limited access to</w:t>
      </w:r>
      <w:r w:rsidR="006015F1" w:rsidRPr="002872B2">
        <w:rPr>
          <w:color w:val="000000" w:themeColor="text1"/>
          <w:szCs w:val="22"/>
        </w:rPr>
        <w:t xml:space="preserve"> </w:t>
      </w:r>
      <w:r w:rsidR="00B43022" w:rsidRPr="002872B2">
        <w:rPr>
          <w:color w:val="000000" w:themeColor="text1"/>
          <w:szCs w:val="22"/>
        </w:rPr>
        <w:t xml:space="preserve">specialist business </w:t>
      </w:r>
      <w:r w:rsidR="00EB3C1D" w:rsidRPr="002872B2">
        <w:rPr>
          <w:color w:val="000000" w:themeColor="text1"/>
          <w:szCs w:val="22"/>
        </w:rPr>
        <w:t>support</w:t>
      </w:r>
      <w:r w:rsidR="006015F1" w:rsidRPr="002872B2">
        <w:rPr>
          <w:color w:val="000000" w:themeColor="text1"/>
          <w:szCs w:val="22"/>
        </w:rPr>
        <w:t>.</w:t>
      </w:r>
    </w:p>
    <w:p w14:paraId="00C2D989" w14:textId="1D01F5A6" w:rsidR="00EB3C1D" w:rsidRPr="002872B2" w:rsidRDefault="00EB3C1D" w:rsidP="00510902">
      <w:pPr>
        <w:spacing w:line="276" w:lineRule="auto"/>
        <w:rPr>
          <w:color w:val="000000" w:themeColor="text1"/>
          <w:szCs w:val="22"/>
        </w:rPr>
      </w:pPr>
      <w:r w:rsidRPr="002872B2">
        <w:rPr>
          <w:color w:val="000000" w:themeColor="text1"/>
          <w:szCs w:val="22"/>
        </w:rPr>
        <w:t xml:space="preserve">We also heard </w:t>
      </w:r>
      <w:r w:rsidR="00C2464E" w:rsidRPr="002872B2">
        <w:rPr>
          <w:color w:val="000000" w:themeColor="text1"/>
          <w:szCs w:val="22"/>
        </w:rPr>
        <w:t xml:space="preserve">from one participant </w:t>
      </w:r>
      <w:r w:rsidRPr="002872B2">
        <w:rPr>
          <w:color w:val="000000" w:themeColor="text1"/>
          <w:szCs w:val="22"/>
        </w:rPr>
        <w:t>that there can be a connection between access to bank</w:t>
      </w:r>
      <w:r w:rsidR="004E0E2A" w:rsidRPr="002872B2">
        <w:rPr>
          <w:color w:val="000000" w:themeColor="text1"/>
          <w:szCs w:val="22"/>
        </w:rPr>
        <w:t xml:space="preserve"> accounts</w:t>
      </w:r>
      <w:r w:rsidRPr="002872B2">
        <w:rPr>
          <w:color w:val="000000" w:themeColor="text1"/>
          <w:szCs w:val="22"/>
        </w:rPr>
        <w:t xml:space="preserve"> for businesses and risk appetite</w:t>
      </w:r>
      <w:r w:rsidR="0057310C" w:rsidRPr="002872B2">
        <w:rPr>
          <w:color w:val="000000" w:themeColor="text1"/>
          <w:szCs w:val="22"/>
        </w:rPr>
        <w:t>,</w:t>
      </w:r>
      <w:r w:rsidRPr="002872B2">
        <w:rPr>
          <w:color w:val="000000" w:themeColor="text1"/>
          <w:szCs w:val="22"/>
        </w:rPr>
        <w:t xml:space="preserve"> relating to the sector they operate in</w:t>
      </w:r>
      <w:r w:rsidR="0008782A" w:rsidRPr="002872B2">
        <w:rPr>
          <w:color w:val="000000" w:themeColor="text1"/>
          <w:szCs w:val="22"/>
        </w:rPr>
        <w:t xml:space="preserve">: </w:t>
      </w:r>
    </w:p>
    <w:p w14:paraId="5A233FE8" w14:textId="685ADC50" w:rsidR="00EB3C1D" w:rsidRPr="00912752" w:rsidRDefault="00EB3C1D" w:rsidP="00510902">
      <w:pPr>
        <w:spacing w:line="276" w:lineRule="auto"/>
        <w:ind w:left="720"/>
        <w:rPr>
          <w:i/>
          <w:iCs/>
          <w:color w:val="156082" w:themeColor="accent1"/>
          <w:szCs w:val="22"/>
        </w:rPr>
      </w:pPr>
      <w:r w:rsidRPr="00912752">
        <w:rPr>
          <w:i/>
          <w:iCs/>
          <w:color w:val="156082" w:themeColor="accent1"/>
          <w:szCs w:val="22"/>
        </w:rPr>
        <w:t>“</w:t>
      </w:r>
      <w:r w:rsidR="0008782A" w:rsidRPr="00912752">
        <w:rPr>
          <w:i/>
          <w:iCs/>
          <w:color w:val="156082" w:themeColor="accent1"/>
          <w:szCs w:val="22"/>
        </w:rPr>
        <w:t>I think it is the compounding factors of it is new and confusing [industry] and people do not understand how it works</w:t>
      </w:r>
      <w:r w:rsidR="00C2464E" w:rsidRPr="00912752">
        <w:rPr>
          <w:i/>
          <w:iCs/>
          <w:color w:val="156082" w:themeColor="accent1"/>
          <w:szCs w:val="22"/>
        </w:rPr>
        <w:t>…</w:t>
      </w:r>
      <w:r w:rsidR="0008782A" w:rsidRPr="00912752">
        <w:rPr>
          <w:i/>
          <w:iCs/>
          <w:color w:val="156082" w:themeColor="accent1"/>
          <w:szCs w:val="22"/>
        </w:rPr>
        <w:t xml:space="preserve"> </w:t>
      </w:r>
      <w:r w:rsidRPr="00912752">
        <w:rPr>
          <w:i/>
          <w:iCs/>
          <w:color w:val="156082" w:themeColor="accent1"/>
          <w:szCs w:val="22"/>
        </w:rPr>
        <w:t xml:space="preserve">I wrote a really comprehensive AML compliance program and risk assessment… and I went around to talk to all of the banks and got no from all of </w:t>
      </w:r>
      <w:r w:rsidR="007E38A3" w:rsidRPr="00912752">
        <w:rPr>
          <w:i/>
          <w:iCs/>
          <w:color w:val="156082" w:themeColor="accent1"/>
          <w:szCs w:val="22"/>
        </w:rPr>
        <w:t xml:space="preserve"> </w:t>
      </w:r>
      <w:r w:rsidRPr="00912752">
        <w:rPr>
          <w:i/>
          <w:iCs/>
          <w:color w:val="156082" w:themeColor="accent1"/>
          <w:szCs w:val="22"/>
        </w:rPr>
        <w:lastRenderedPageBreak/>
        <w:t>them… And so with all the banks that I was going to, the easiest answer was no… I wasn't even getting an appointment...”</w:t>
      </w:r>
    </w:p>
    <w:p w14:paraId="65CC5562" w14:textId="0880BA10" w:rsidR="004E4E45" w:rsidRPr="002872B2" w:rsidRDefault="004E4E45" w:rsidP="00510902">
      <w:pPr>
        <w:spacing w:line="276" w:lineRule="auto"/>
        <w:ind w:left="720"/>
        <w:jc w:val="right"/>
        <w:rPr>
          <w:i/>
          <w:iCs/>
          <w:color w:val="074F6A" w:themeColor="accent4" w:themeShade="80"/>
          <w:szCs w:val="22"/>
        </w:rPr>
      </w:pPr>
      <w:r w:rsidRPr="002872B2">
        <w:rPr>
          <w:i/>
          <w:iCs/>
          <w:color w:val="074F6A" w:themeColor="accent4" w:themeShade="80"/>
          <w:szCs w:val="22"/>
        </w:rPr>
        <w:t>— Customer</w:t>
      </w:r>
      <w:r w:rsidR="00F77987" w:rsidRPr="002872B2">
        <w:rPr>
          <w:i/>
          <w:iCs/>
          <w:color w:val="074F6A" w:themeColor="accent4" w:themeShade="80"/>
          <w:szCs w:val="22"/>
        </w:rPr>
        <w:t>.</w:t>
      </w:r>
    </w:p>
    <w:p w14:paraId="7ECEFBC2" w14:textId="7393CF33" w:rsidR="00134EF9" w:rsidRPr="00912752" w:rsidRDefault="0008782A" w:rsidP="00510902">
      <w:pPr>
        <w:spacing w:line="276" w:lineRule="auto"/>
        <w:rPr>
          <w:szCs w:val="22"/>
        </w:rPr>
      </w:pPr>
      <w:r w:rsidRPr="00912752">
        <w:rPr>
          <w:szCs w:val="22"/>
        </w:rPr>
        <w:t>This statement suggests that banks can have a low appetite to consider providing a bank account to businesses in</w:t>
      </w:r>
      <w:r w:rsidR="00C2464E" w:rsidRPr="00912752">
        <w:rPr>
          <w:szCs w:val="22"/>
        </w:rPr>
        <w:t xml:space="preserve"> particular</w:t>
      </w:r>
      <w:r w:rsidRPr="00912752">
        <w:rPr>
          <w:szCs w:val="22"/>
        </w:rPr>
        <w:t xml:space="preserve"> sectors, in this case</w:t>
      </w:r>
      <w:r w:rsidR="009F17E3" w:rsidRPr="00912752">
        <w:rPr>
          <w:szCs w:val="22"/>
        </w:rPr>
        <w:t xml:space="preserve">, </w:t>
      </w:r>
      <w:r w:rsidR="00C2464E" w:rsidRPr="00912752">
        <w:rPr>
          <w:szCs w:val="22"/>
        </w:rPr>
        <w:t>a virtual asset service provider</w:t>
      </w:r>
      <w:r w:rsidR="00C2464E" w:rsidRPr="00912752">
        <w:rPr>
          <w:rStyle w:val="FootnoteReference"/>
          <w:szCs w:val="22"/>
        </w:rPr>
        <w:footnoteReference w:id="36"/>
      </w:r>
      <w:r w:rsidR="00C2464E" w:rsidRPr="00912752">
        <w:rPr>
          <w:szCs w:val="22"/>
        </w:rPr>
        <w:t>.</w:t>
      </w:r>
      <w:r w:rsidR="00134EF9" w:rsidRPr="00912752">
        <w:rPr>
          <w:szCs w:val="22"/>
        </w:rPr>
        <w:t xml:space="preserve"> This participant reported to us that their risk management practices did not necessarily improve their chances of opening a bank account, suggesting that some entities may have blanket exclusion policies for onboarding businesses in sectors deemed to be high risk. </w:t>
      </w:r>
    </w:p>
    <w:p w14:paraId="659D4785" w14:textId="77777777" w:rsidR="00C2464E" w:rsidRPr="00912752" w:rsidRDefault="00C2464E" w:rsidP="00510902">
      <w:pPr>
        <w:spacing w:line="276" w:lineRule="auto"/>
        <w:rPr>
          <w:szCs w:val="22"/>
        </w:rPr>
      </w:pPr>
      <w:r w:rsidRPr="00912752">
        <w:rPr>
          <w:szCs w:val="22"/>
        </w:rPr>
        <w:t xml:space="preserve">This business owner later commented that their ability to be involved in commercial activity was eventually based on the motivation and support from </w:t>
      </w:r>
      <w:r w:rsidR="0057310C" w:rsidRPr="00912752">
        <w:rPr>
          <w:szCs w:val="22"/>
        </w:rPr>
        <w:t>one</w:t>
      </w:r>
      <w:r w:rsidRPr="00912752">
        <w:rPr>
          <w:szCs w:val="22"/>
        </w:rPr>
        <w:t xml:space="preserve"> particul</w:t>
      </w:r>
      <w:r w:rsidR="009F17E3" w:rsidRPr="00912752">
        <w:rPr>
          <w:szCs w:val="22"/>
        </w:rPr>
        <w:t>a</w:t>
      </w:r>
      <w:r w:rsidRPr="00912752">
        <w:rPr>
          <w:szCs w:val="22"/>
        </w:rPr>
        <w:t>r staff member:</w:t>
      </w:r>
    </w:p>
    <w:p w14:paraId="20463C3B" w14:textId="5DCDB7DE" w:rsidR="00C2464E" w:rsidRPr="00510902" w:rsidRDefault="00C2464E" w:rsidP="00510902">
      <w:pPr>
        <w:spacing w:line="276" w:lineRule="auto"/>
        <w:ind w:left="720"/>
        <w:rPr>
          <w:i/>
          <w:iCs/>
          <w:color w:val="156082" w:themeColor="accent1"/>
          <w:szCs w:val="22"/>
        </w:rPr>
      </w:pPr>
      <w:r w:rsidRPr="00510902">
        <w:rPr>
          <w:i/>
          <w:iCs/>
          <w:color w:val="156082" w:themeColor="accent1"/>
          <w:szCs w:val="22"/>
        </w:rPr>
        <w:t xml:space="preserve">“We have employed hundreds of people over the years. We have served hundreds of thousands of Kiwis. And all of that was possible only because one person and one bank decided to actually give us a chance… The existence of my entire business comes down to one person having, you know, taken a punt on us.” </w:t>
      </w:r>
    </w:p>
    <w:p w14:paraId="0968EAD1" w14:textId="0C86A052" w:rsidR="006605A6" w:rsidRPr="00510902" w:rsidRDefault="005851DF" w:rsidP="00510902">
      <w:pPr>
        <w:spacing w:line="276" w:lineRule="auto"/>
        <w:ind w:left="7200"/>
        <w:rPr>
          <w:i/>
          <w:iCs/>
          <w:color w:val="156082" w:themeColor="accent1"/>
          <w:szCs w:val="22"/>
        </w:rPr>
      </w:pPr>
      <w:r w:rsidRPr="00510902">
        <w:rPr>
          <w:i/>
          <w:iCs/>
          <w:color w:val="074F6A" w:themeColor="accent4" w:themeShade="80"/>
          <w:szCs w:val="22"/>
        </w:rPr>
        <w:t xml:space="preserve">— </w:t>
      </w:r>
      <w:r w:rsidR="006605A6" w:rsidRPr="00510902">
        <w:rPr>
          <w:i/>
          <w:iCs/>
          <w:color w:val="156082" w:themeColor="accent1"/>
          <w:szCs w:val="22"/>
        </w:rPr>
        <w:t>Customer</w:t>
      </w:r>
      <w:r w:rsidR="009B6ACB" w:rsidRPr="00510902">
        <w:rPr>
          <w:i/>
          <w:iCs/>
          <w:color w:val="156082" w:themeColor="accent1"/>
          <w:szCs w:val="22"/>
        </w:rPr>
        <w:t>.</w:t>
      </w:r>
    </w:p>
    <w:p w14:paraId="5840B541" w14:textId="77777777" w:rsidR="00572724" w:rsidRPr="00510902" w:rsidRDefault="00C2464E" w:rsidP="00510902">
      <w:pPr>
        <w:spacing w:line="276" w:lineRule="auto"/>
        <w:rPr>
          <w:b/>
          <w:bCs/>
          <w:color w:val="215E99" w:themeColor="text2" w:themeTint="BF"/>
          <w:szCs w:val="22"/>
        </w:rPr>
      </w:pPr>
      <w:r w:rsidRPr="00510902">
        <w:rPr>
          <w:b/>
          <w:bCs/>
          <w:color w:val="215E99" w:themeColor="text2" w:themeTint="BF"/>
          <w:szCs w:val="22"/>
        </w:rPr>
        <w:t>This statement reflects findings from the Better Banking Report</w:t>
      </w:r>
      <w:r w:rsidRPr="00510902">
        <w:rPr>
          <w:rStyle w:val="FootnoteReference"/>
          <w:b/>
          <w:bCs/>
          <w:color w:val="215E99" w:themeColor="text2" w:themeTint="BF"/>
          <w:szCs w:val="22"/>
        </w:rPr>
        <w:footnoteReference w:id="37"/>
      </w:r>
      <w:r w:rsidRPr="00510902">
        <w:rPr>
          <w:b/>
          <w:bCs/>
          <w:color w:val="215E99" w:themeColor="text2" w:themeTint="BF"/>
          <w:szCs w:val="22"/>
        </w:rPr>
        <w:t>, that some frontline staff go above and beyond to onboard some customers</w:t>
      </w:r>
      <w:r w:rsidR="00572724" w:rsidRPr="00510902">
        <w:rPr>
          <w:b/>
          <w:bCs/>
          <w:color w:val="215E99" w:themeColor="text2" w:themeTint="BF"/>
          <w:szCs w:val="22"/>
        </w:rPr>
        <w:t>.</w:t>
      </w:r>
    </w:p>
    <w:p w14:paraId="1D490D3F" w14:textId="77777777" w:rsidR="00C2464E" w:rsidRPr="005851DF" w:rsidRDefault="00572724" w:rsidP="00510902">
      <w:pPr>
        <w:spacing w:line="276" w:lineRule="auto"/>
        <w:rPr>
          <w:color w:val="000000" w:themeColor="text1"/>
          <w:szCs w:val="22"/>
        </w:rPr>
      </w:pPr>
      <w:r w:rsidRPr="005851DF">
        <w:rPr>
          <w:color w:val="000000" w:themeColor="text1"/>
          <w:szCs w:val="22"/>
        </w:rPr>
        <w:t xml:space="preserve">These customers are </w:t>
      </w:r>
      <w:r w:rsidR="00C2464E" w:rsidRPr="005851DF">
        <w:rPr>
          <w:color w:val="000000" w:themeColor="text1"/>
          <w:szCs w:val="22"/>
        </w:rPr>
        <w:t>referred to as ‘golden unicorns’ in the Bet</w:t>
      </w:r>
      <w:r w:rsidR="0057310C" w:rsidRPr="005851DF">
        <w:rPr>
          <w:color w:val="000000" w:themeColor="text1"/>
          <w:szCs w:val="22"/>
        </w:rPr>
        <w:t>ter Banking Report</w:t>
      </w:r>
      <w:r w:rsidR="00C2464E" w:rsidRPr="005851DF">
        <w:rPr>
          <w:color w:val="000000" w:themeColor="text1"/>
          <w:szCs w:val="22"/>
        </w:rPr>
        <w:t xml:space="preserve">. </w:t>
      </w:r>
      <w:r w:rsidR="0057310C" w:rsidRPr="005851DF">
        <w:rPr>
          <w:color w:val="000000" w:themeColor="text1"/>
          <w:szCs w:val="22"/>
        </w:rPr>
        <w:t>This</w:t>
      </w:r>
      <w:r w:rsidR="00C2464E" w:rsidRPr="005851DF">
        <w:rPr>
          <w:color w:val="000000" w:themeColor="text1"/>
          <w:szCs w:val="22"/>
        </w:rPr>
        <w:t xml:space="preserve"> case</w:t>
      </w:r>
      <w:r w:rsidR="0057310C" w:rsidRPr="005851DF">
        <w:rPr>
          <w:color w:val="000000" w:themeColor="text1"/>
          <w:szCs w:val="22"/>
        </w:rPr>
        <w:t xml:space="preserve"> suggests that</w:t>
      </w:r>
      <w:r w:rsidR="00C2464E" w:rsidRPr="005851DF">
        <w:rPr>
          <w:color w:val="000000" w:themeColor="text1"/>
          <w:szCs w:val="22"/>
        </w:rPr>
        <w:t xml:space="preserve"> some frontline staff play an important role in supporting financial inclusion due to their capability to meet internal requirements</w:t>
      </w:r>
      <w:r w:rsidR="009F17E3" w:rsidRPr="005851DF">
        <w:rPr>
          <w:color w:val="000000" w:themeColor="text1"/>
          <w:szCs w:val="22"/>
        </w:rPr>
        <w:t xml:space="preserve"> and being highly motivated to support </w:t>
      </w:r>
      <w:r w:rsidR="00C2464E" w:rsidRPr="005851DF">
        <w:rPr>
          <w:color w:val="000000" w:themeColor="text1"/>
          <w:szCs w:val="22"/>
        </w:rPr>
        <w:t xml:space="preserve">positive customer outcomes. </w:t>
      </w:r>
    </w:p>
    <w:p w14:paraId="168DF651" w14:textId="77777777" w:rsidR="0008782A" w:rsidRPr="005851DF" w:rsidRDefault="0057310C" w:rsidP="00510902">
      <w:pPr>
        <w:spacing w:line="276" w:lineRule="auto"/>
        <w:rPr>
          <w:color w:val="000000" w:themeColor="text1"/>
          <w:szCs w:val="22"/>
        </w:rPr>
      </w:pPr>
      <w:r w:rsidRPr="005851DF">
        <w:rPr>
          <w:color w:val="000000" w:themeColor="text1"/>
          <w:szCs w:val="22"/>
        </w:rPr>
        <w:t>We also</w:t>
      </w:r>
      <w:r w:rsidR="0008782A" w:rsidRPr="005851DF">
        <w:rPr>
          <w:color w:val="000000" w:themeColor="text1"/>
          <w:szCs w:val="22"/>
        </w:rPr>
        <w:t xml:space="preserve"> heard from another business owner that the onboarding process was relatively easy for them: </w:t>
      </w:r>
    </w:p>
    <w:p w14:paraId="1062EFC0" w14:textId="216FD3D7" w:rsidR="00EB3C1D" w:rsidRPr="005851DF" w:rsidRDefault="0008782A" w:rsidP="00510902">
      <w:pPr>
        <w:spacing w:line="276" w:lineRule="auto"/>
        <w:ind w:left="720"/>
        <w:rPr>
          <w:i/>
          <w:iCs/>
          <w:color w:val="156082" w:themeColor="accent1"/>
          <w:szCs w:val="22"/>
        </w:rPr>
      </w:pPr>
      <w:r w:rsidRPr="005851DF">
        <w:rPr>
          <w:i/>
          <w:iCs/>
          <w:color w:val="156082" w:themeColor="accent1"/>
          <w:szCs w:val="22"/>
        </w:rPr>
        <w:t>“Opening the bank account was reasonably straightforward and easy. I think I filled out a form online</w:t>
      </w:r>
      <w:r w:rsidR="00C2464E" w:rsidRPr="005851DF">
        <w:rPr>
          <w:i/>
          <w:iCs/>
          <w:color w:val="156082" w:themeColor="accent1"/>
          <w:szCs w:val="22"/>
        </w:rPr>
        <w:t xml:space="preserve"> [and]</w:t>
      </w:r>
      <w:r w:rsidRPr="005851DF">
        <w:rPr>
          <w:i/>
          <w:iCs/>
          <w:color w:val="156082" w:themeColor="accent1"/>
          <w:szCs w:val="22"/>
        </w:rPr>
        <w:t xml:space="preserve"> had to go to the branch and sign a mandate or something along those lines. So that was pretty easy</w:t>
      </w:r>
      <w:r w:rsidR="00910DCA" w:rsidRPr="005851DF">
        <w:rPr>
          <w:i/>
          <w:iCs/>
          <w:color w:val="156082" w:themeColor="accent1"/>
          <w:szCs w:val="22"/>
        </w:rPr>
        <w:t>.</w:t>
      </w:r>
      <w:r w:rsidRPr="005851DF">
        <w:rPr>
          <w:i/>
          <w:iCs/>
          <w:color w:val="156082" w:themeColor="accent1"/>
          <w:szCs w:val="22"/>
        </w:rPr>
        <w:t xml:space="preserve">” </w:t>
      </w:r>
    </w:p>
    <w:p w14:paraId="2B06ED5A" w14:textId="0D2970CB" w:rsidR="00AF3E7F" w:rsidRPr="005851DF" w:rsidRDefault="00AF3E7F" w:rsidP="00510902">
      <w:pPr>
        <w:spacing w:line="276" w:lineRule="auto"/>
        <w:ind w:left="720"/>
        <w:jc w:val="right"/>
        <w:rPr>
          <w:i/>
          <w:iCs/>
          <w:color w:val="074F6A" w:themeColor="accent4" w:themeShade="80"/>
          <w:szCs w:val="22"/>
        </w:rPr>
      </w:pPr>
      <w:r w:rsidRPr="005851DF">
        <w:rPr>
          <w:i/>
          <w:iCs/>
          <w:color w:val="074F6A" w:themeColor="accent4" w:themeShade="80"/>
          <w:szCs w:val="22"/>
        </w:rPr>
        <w:t>— Customer</w:t>
      </w:r>
      <w:r w:rsidR="009B20A1" w:rsidRPr="005851DF">
        <w:rPr>
          <w:i/>
          <w:iCs/>
          <w:color w:val="074F6A" w:themeColor="accent4" w:themeShade="80"/>
          <w:szCs w:val="22"/>
        </w:rPr>
        <w:t>.</w:t>
      </w:r>
    </w:p>
    <w:p w14:paraId="255A1D79" w14:textId="77777777" w:rsidR="009B20A1" w:rsidRPr="005851DF" w:rsidRDefault="009B20A1" w:rsidP="00510902">
      <w:pPr>
        <w:spacing w:line="276" w:lineRule="auto"/>
      </w:pPr>
      <w:bookmarkStart w:id="14" w:name="_Toc194340671"/>
      <w:r w:rsidRPr="005851DF">
        <w:t xml:space="preserve">This statement was from a small business owner whose experience opening a bank account had very little friction. Given the small sample size for our qualitative research with business owners, it is difficult to make inferences about general trends or barriers faced by this customer segment. However, further research could be valuable to unpack how the perceived risk associated with some sectors can impact their ability to open a bank account and engage in commercial activity. </w:t>
      </w:r>
    </w:p>
    <w:p w14:paraId="7F1DAAB7" w14:textId="77777777" w:rsidR="005851DF" w:rsidRDefault="005851DF" w:rsidP="00510902">
      <w:pPr>
        <w:spacing w:after="160" w:line="276" w:lineRule="auto"/>
        <w:rPr>
          <w:rFonts w:eastAsiaTheme="majorEastAsia" w:cstheme="majorBidi"/>
          <w:color w:val="0F4761" w:themeColor="accent1" w:themeShade="BF"/>
          <w:sz w:val="32"/>
          <w:szCs w:val="32"/>
        </w:rPr>
      </w:pPr>
      <w:r>
        <w:br w:type="page"/>
      </w:r>
    </w:p>
    <w:p w14:paraId="65D573F2" w14:textId="1A1DAA5E" w:rsidR="004211BD" w:rsidRPr="005C5EDD" w:rsidRDefault="004211BD" w:rsidP="00D72FA4">
      <w:pPr>
        <w:pStyle w:val="Heading2"/>
        <w:spacing w:before="0" w:after="120"/>
        <w:rPr>
          <w:rFonts w:asciiTheme="minorHAnsi" w:hAnsiTheme="minorHAnsi"/>
          <w:sz w:val="40"/>
          <w:szCs w:val="40"/>
        </w:rPr>
      </w:pPr>
      <w:r w:rsidRPr="005C5EDD">
        <w:rPr>
          <w:rFonts w:asciiTheme="minorHAnsi" w:hAnsiTheme="minorHAnsi"/>
          <w:sz w:val="40"/>
          <w:szCs w:val="40"/>
        </w:rPr>
        <w:lastRenderedPageBreak/>
        <w:t>Māori perspectives</w:t>
      </w:r>
      <w:bookmarkEnd w:id="14"/>
    </w:p>
    <w:p w14:paraId="37AF8290" w14:textId="77777777" w:rsidR="00B16024" w:rsidRPr="000F2C93" w:rsidRDefault="00B16024" w:rsidP="00510902">
      <w:pPr>
        <w:spacing w:line="276" w:lineRule="auto"/>
        <w:rPr>
          <w:szCs w:val="22"/>
        </w:rPr>
      </w:pPr>
      <w:r w:rsidRPr="000F2C93">
        <w:rPr>
          <w:szCs w:val="22"/>
        </w:rPr>
        <w:t xml:space="preserve">This section explores Māori perspectives and experiences with opening bank accounts. </w:t>
      </w:r>
    </w:p>
    <w:p w14:paraId="63309C29" w14:textId="77777777" w:rsidR="00B16024" w:rsidRPr="000F2C93" w:rsidRDefault="00B16024" w:rsidP="00510902">
      <w:pPr>
        <w:spacing w:line="276" w:lineRule="auto"/>
        <w:rPr>
          <w:szCs w:val="22"/>
        </w:rPr>
      </w:pPr>
      <w:r w:rsidRPr="000F2C93">
        <w:rPr>
          <w:szCs w:val="22"/>
        </w:rPr>
        <w:t xml:space="preserve">This research is based on semi-structured interviews and small group discussions with 14 participants, including whānau Māori, Māori SME owners, and those involved in collective governance as part of charitable trust structures and post settlement governance entities. </w:t>
      </w:r>
    </w:p>
    <w:p w14:paraId="5AE3C688" w14:textId="77777777" w:rsidR="00B16024" w:rsidRPr="000F2C93" w:rsidRDefault="00B16024" w:rsidP="00510902">
      <w:pPr>
        <w:spacing w:line="276" w:lineRule="auto"/>
        <w:rPr>
          <w:sz w:val="28"/>
          <w:szCs w:val="28"/>
        </w:rPr>
      </w:pPr>
      <w:r w:rsidRPr="000F2C93">
        <w:rPr>
          <w:szCs w:val="22"/>
        </w:rPr>
        <w:t xml:space="preserve">We note that these findings are not representative of broader Māori perspectives, and acknowledge that the views and experiences of iwi, hapū, and whānau vary. </w:t>
      </w:r>
    </w:p>
    <w:p w14:paraId="352D542C" w14:textId="7D34E072" w:rsidR="004211BD" w:rsidRPr="00510902" w:rsidRDefault="004211BD" w:rsidP="3C8F9D2F">
      <w:pPr>
        <w:pStyle w:val="Heading3"/>
        <w:rPr>
          <w:b/>
          <w:bCs/>
          <w:color w:val="auto"/>
          <w:sz w:val="24"/>
          <w:szCs w:val="24"/>
        </w:rPr>
      </w:pPr>
      <w:bookmarkStart w:id="15" w:name="_Toc194340672"/>
      <w:r w:rsidRPr="00510902">
        <w:rPr>
          <w:b/>
          <w:bCs/>
          <w:color w:val="auto"/>
          <w:sz w:val="24"/>
          <w:szCs w:val="24"/>
        </w:rPr>
        <w:t>Historical and social context impacting demand</w:t>
      </w:r>
      <w:bookmarkEnd w:id="15"/>
    </w:p>
    <w:p w14:paraId="2D3669F9" w14:textId="77777777" w:rsidR="00E42021" w:rsidRPr="000F2C93" w:rsidRDefault="00E42021" w:rsidP="00510902">
      <w:pPr>
        <w:spacing w:line="276" w:lineRule="auto"/>
        <w:rPr>
          <w:szCs w:val="22"/>
        </w:rPr>
      </w:pPr>
      <w:r w:rsidRPr="000F2C93">
        <w:rPr>
          <w:szCs w:val="22"/>
        </w:rPr>
        <w:t xml:space="preserve">Within the </w:t>
      </w:r>
      <w:proofErr w:type="spellStart"/>
      <w:r w:rsidRPr="000F2C93">
        <w:rPr>
          <w:szCs w:val="22"/>
        </w:rPr>
        <w:t>kaupapa</w:t>
      </w:r>
      <w:proofErr w:type="spellEnd"/>
      <w:r w:rsidRPr="000F2C93">
        <w:rPr>
          <w:szCs w:val="22"/>
        </w:rPr>
        <w:t xml:space="preserve"> Māori element of this research, interview participants often contextualised their experiences of opening a bank account within the broader historical, social, cultural and aspirational context: </w:t>
      </w:r>
    </w:p>
    <w:p w14:paraId="7CB25C57" w14:textId="55760F51" w:rsidR="004211BD" w:rsidRPr="000F2C93" w:rsidRDefault="004211BD" w:rsidP="00510902">
      <w:pPr>
        <w:spacing w:line="276" w:lineRule="auto"/>
        <w:ind w:left="720"/>
        <w:rPr>
          <w:i/>
          <w:color w:val="156082" w:themeColor="accent1"/>
          <w:szCs w:val="22"/>
        </w:rPr>
      </w:pPr>
      <w:r w:rsidRPr="000F2C93">
        <w:rPr>
          <w:i/>
          <w:color w:val="156082" w:themeColor="accent1"/>
          <w:szCs w:val="22"/>
        </w:rPr>
        <w:t>"</w:t>
      </w:r>
      <w:proofErr w:type="spellStart"/>
      <w:r w:rsidRPr="000F2C93">
        <w:rPr>
          <w:i/>
          <w:color w:val="156082" w:themeColor="accent1"/>
          <w:szCs w:val="22"/>
        </w:rPr>
        <w:t>Whānui</w:t>
      </w:r>
      <w:proofErr w:type="spellEnd"/>
      <w:r w:rsidRPr="000F2C93">
        <w:rPr>
          <w:i/>
          <w:color w:val="156082" w:themeColor="accent1"/>
          <w:szCs w:val="22"/>
        </w:rPr>
        <w:t xml:space="preserve"> </w:t>
      </w:r>
      <w:proofErr w:type="spellStart"/>
      <w:r w:rsidRPr="000F2C93">
        <w:rPr>
          <w:i/>
          <w:color w:val="156082" w:themeColor="accent1"/>
          <w:szCs w:val="22"/>
        </w:rPr>
        <w:t>ake</w:t>
      </w:r>
      <w:proofErr w:type="spellEnd"/>
      <w:r w:rsidRPr="000F2C93">
        <w:rPr>
          <w:i/>
          <w:color w:val="156082" w:themeColor="accent1"/>
          <w:szCs w:val="22"/>
        </w:rPr>
        <w:t xml:space="preserve"> </w:t>
      </w:r>
      <w:proofErr w:type="spellStart"/>
      <w:r w:rsidRPr="000F2C93">
        <w:rPr>
          <w:i/>
          <w:color w:val="156082" w:themeColor="accent1"/>
          <w:szCs w:val="22"/>
        </w:rPr>
        <w:t>ngā</w:t>
      </w:r>
      <w:proofErr w:type="spellEnd"/>
      <w:r w:rsidRPr="000F2C93">
        <w:rPr>
          <w:i/>
          <w:color w:val="156082" w:themeColor="accent1"/>
          <w:szCs w:val="22"/>
        </w:rPr>
        <w:t xml:space="preserve"> </w:t>
      </w:r>
      <w:proofErr w:type="spellStart"/>
      <w:r w:rsidRPr="000F2C93">
        <w:rPr>
          <w:i/>
          <w:color w:val="156082" w:themeColor="accent1"/>
          <w:szCs w:val="22"/>
        </w:rPr>
        <w:t>whakaaro</w:t>
      </w:r>
      <w:proofErr w:type="spellEnd"/>
      <w:r w:rsidRPr="000F2C93">
        <w:rPr>
          <w:i/>
          <w:color w:val="156082" w:themeColor="accent1"/>
          <w:szCs w:val="22"/>
        </w:rPr>
        <w:t xml:space="preserve"> </w:t>
      </w:r>
      <w:proofErr w:type="spellStart"/>
      <w:r w:rsidR="718F46A3" w:rsidRPr="000F2C93">
        <w:rPr>
          <w:i/>
          <w:iCs/>
          <w:color w:val="156082" w:themeColor="accent1"/>
          <w:szCs w:val="22"/>
        </w:rPr>
        <w:t>atu</w:t>
      </w:r>
      <w:proofErr w:type="spellEnd"/>
      <w:r w:rsidRPr="000F2C93">
        <w:rPr>
          <w:i/>
          <w:color w:val="156082" w:themeColor="accent1"/>
          <w:szCs w:val="22"/>
        </w:rPr>
        <w:t xml:space="preserve"> I </w:t>
      </w:r>
      <w:proofErr w:type="spellStart"/>
      <w:r w:rsidRPr="000F2C93">
        <w:rPr>
          <w:i/>
          <w:color w:val="156082" w:themeColor="accent1"/>
          <w:szCs w:val="22"/>
        </w:rPr>
        <w:t>te</w:t>
      </w:r>
      <w:proofErr w:type="spellEnd"/>
      <w:r w:rsidRPr="000F2C93">
        <w:rPr>
          <w:i/>
          <w:color w:val="156082" w:themeColor="accent1"/>
          <w:szCs w:val="22"/>
        </w:rPr>
        <w:t xml:space="preserve"> </w:t>
      </w:r>
      <w:proofErr w:type="spellStart"/>
      <w:r w:rsidRPr="000F2C93">
        <w:rPr>
          <w:i/>
          <w:color w:val="156082" w:themeColor="accent1"/>
          <w:szCs w:val="22"/>
        </w:rPr>
        <w:t>moni</w:t>
      </w:r>
      <w:proofErr w:type="spellEnd"/>
      <w:r w:rsidRPr="000F2C93">
        <w:rPr>
          <w:i/>
          <w:color w:val="156082" w:themeColor="accent1"/>
          <w:szCs w:val="22"/>
        </w:rPr>
        <w:t>.”  (Our thoughts are much broader than just money)</w:t>
      </w:r>
    </w:p>
    <w:p w14:paraId="10AA4C3C" w14:textId="6A9D1833" w:rsidR="006605A6" w:rsidRPr="00510902" w:rsidRDefault="006605A6" w:rsidP="00510902">
      <w:pPr>
        <w:pStyle w:val="ListParagraph"/>
        <w:numPr>
          <w:ilvl w:val="0"/>
          <w:numId w:val="31"/>
        </w:numPr>
        <w:spacing w:line="276" w:lineRule="auto"/>
        <w:rPr>
          <w:color w:val="156082" w:themeColor="accent1"/>
          <w:szCs w:val="22"/>
        </w:rPr>
      </w:pPr>
      <w:r w:rsidRPr="00510902">
        <w:rPr>
          <w:i/>
          <w:color w:val="156082" w:themeColor="accent1"/>
          <w:szCs w:val="22"/>
        </w:rPr>
        <w:t>Customer</w:t>
      </w:r>
      <w:r w:rsidR="00E42021" w:rsidRPr="00510902">
        <w:rPr>
          <w:i/>
          <w:color w:val="156082" w:themeColor="accent1"/>
          <w:szCs w:val="22"/>
        </w:rPr>
        <w:t>.</w:t>
      </w:r>
    </w:p>
    <w:p w14:paraId="631DA4AF" w14:textId="2F73AD04" w:rsidR="002C39EE" w:rsidRPr="00EC3A49" w:rsidRDefault="002C39EE" w:rsidP="00510902">
      <w:pPr>
        <w:spacing w:line="276" w:lineRule="auto"/>
        <w:rPr>
          <w:szCs w:val="22"/>
        </w:rPr>
      </w:pPr>
      <w:r w:rsidRPr="00EC3A49">
        <w:rPr>
          <w:szCs w:val="22"/>
        </w:rPr>
        <w:t>Some participants noted that their thoughts and decisions around money and banking are driven by a wide range of factors, such as trust in providers, collective wellbeing, and relationships with people. Some Māori participants told us that the idea of being dependent on a non-Māori owned and operated financial system sits uncomfortably for them. Before talking about access to bank accounts, some participants discussed the impacts of history and financial colonisation relating to land alienation, sharing their perspective that financial providers do not operate to meet the needs of Māori.</w:t>
      </w:r>
    </w:p>
    <w:p w14:paraId="06D854C8" w14:textId="77777777" w:rsidR="004F48E8" w:rsidRPr="00510902" w:rsidRDefault="004F48E8" w:rsidP="00D72FA4">
      <w:pPr>
        <w:rPr>
          <w:b/>
          <w:bCs/>
          <w:color w:val="215E99" w:themeColor="text2" w:themeTint="BF"/>
          <w:szCs w:val="22"/>
        </w:rPr>
      </w:pPr>
      <w:r w:rsidRPr="00510902">
        <w:rPr>
          <w:b/>
          <w:bCs/>
          <w:color w:val="215E99" w:themeColor="text2" w:themeTint="BF"/>
          <w:szCs w:val="22"/>
        </w:rPr>
        <w:t xml:space="preserve">Some participants reported that they preferred to operate outside of the banking system and primarily use cash, and felt unease when they were required to open a bank account for themselves or to support their whānau. </w:t>
      </w:r>
    </w:p>
    <w:p w14:paraId="1FD478C0" w14:textId="77777777" w:rsidR="004F48E8" w:rsidRPr="00EC3A49" w:rsidRDefault="004F48E8" w:rsidP="00510902">
      <w:pPr>
        <w:spacing w:line="276" w:lineRule="auto"/>
        <w:rPr>
          <w:szCs w:val="22"/>
        </w:rPr>
      </w:pPr>
      <w:r w:rsidRPr="00EC3A49">
        <w:rPr>
          <w:szCs w:val="22"/>
        </w:rPr>
        <w:t xml:space="preserve">Some participants also had deeply held values and perspectives that they do not see the banking system working for them: </w:t>
      </w:r>
    </w:p>
    <w:p w14:paraId="07A5FDB7" w14:textId="26F4FE82" w:rsidR="004211BD" w:rsidRPr="00EC3A49" w:rsidRDefault="004211BD" w:rsidP="00510902">
      <w:pPr>
        <w:spacing w:line="276" w:lineRule="auto"/>
        <w:ind w:firstLine="720"/>
        <w:rPr>
          <w:i/>
          <w:color w:val="156082" w:themeColor="accent1"/>
          <w:szCs w:val="22"/>
        </w:rPr>
      </w:pPr>
      <w:r w:rsidRPr="00EC3A49">
        <w:rPr>
          <w:i/>
          <w:color w:val="156082" w:themeColor="accent1"/>
          <w:szCs w:val="22"/>
        </w:rPr>
        <w:t>“It’s a cycle of inequities and [the system] is not equipping our people.”</w:t>
      </w:r>
    </w:p>
    <w:p w14:paraId="1E8ABDF0" w14:textId="7AA0F3E4" w:rsidR="00CE2906" w:rsidRPr="00EC3A49" w:rsidRDefault="00CE2906" w:rsidP="00510902">
      <w:pPr>
        <w:spacing w:line="276" w:lineRule="auto"/>
        <w:ind w:left="720"/>
        <w:jc w:val="right"/>
        <w:rPr>
          <w:i/>
          <w:iCs/>
          <w:color w:val="074F6A" w:themeColor="accent4" w:themeShade="80"/>
          <w:szCs w:val="22"/>
        </w:rPr>
      </w:pPr>
      <w:r w:rsidRPr="00EC3A49">
        <w:rPr>
          <w:i/>
          <w:iCs/>
          <w:color w:val="074F6A" w:themeColor="accent4" w:themeShade="80"/>
          <w:szCs w:val="22"/>
        </w:rPr>
        <w:t>— Customer</w:t>
      </w:r>
      <w:r w:rsidR="004F48E8" w:rsidRPr="00EC3A49">
        <w:rPr>
          <w:i/>
          <w:iCs/>
          <w:color w:val="074F6A" w:themeColor="accent4" w:themeShade="80"/>
          <w:szCs w:val="22"/>
        </w:rPr>
        <w:t>.</w:t>
      </w:r>
    </w:p>
    <w:p w14:paraId="3E30F90B" w14:textId="19FAFD45" w:rsidR="0048797C" w:rsidRPr="0048797C" w:rsidRDefault="004F48E8" w:rsidP="00510902">
      <w:pPr>
        <w:spacing w:line="276" w:lineRule="auto"/>
        <w:rPr>
          <w:szCs w:val="22"/>
        </w:rPr>
      </w:pPr>
      <w:r w:rsidRPr="0048797C">
        <w:rPr>
          <w:szCs w:val="22"/>
        </w:rPr>
        <w:t>This quote reflects a tension, where it was reported by some participants to be hard to fully understand Māori perspectives on customer onboarding experiences without first considering</w:t>
      </w:r>
      <w:r w:rsidR="008F2A5E" w:rsidRPr="0048797C">
        <w:rPr>
          <w:szCs w:val="22"/>
        </w:rPr>
        <w:t xml:space="preserve"> the broader factors that can impact levels of trust and engagement with the banking sector. In undertaking this research, we note a research gap in understanding Māori perspectives in terms of the use of money, trust in financial providers, and how financial products and services can better support and sustain Māori economic aspirations. Further work may be required to adequately unpack how Māori perspectives, aspirations and experiences influence demand for bank accounts in the first place. </w:t>
      </w:r>
    </w:p>
    <w:p w14:paraId="3AD22F54" w14:textId="480F1938" w:rsidR="004211BD" w:rsidRPr="0048797C" w:rsidRDefault="004211BD" w:rsidP="00B0429E">
      <w:pPr>
        <w:pStyle w:val="Heading3"/>
        <w:rPr>
          <w:sz w:val="32"/>
          <w:szCs w:val="32"/>
        </w:rPr>
      </w:pPr>
      <w:r w:rsidRPr="0048797C">
        <w:rPr>
          <w:sz w:val="32"/>
          <w:szCs w:val="32"/>
        </w:rPr>
        <w:lastRenderedPageBreak/>
        <w:t>Bank accounts and collective wellbeing</w:t>
      </w:r>
    </w:p>
    <w:p w14:paraId="2C6E6E27" w14:textId="1676587B" w:rsidR="004211BD" w:rsidRPr="00510902" w:rsidRDefault="004211BD" w:rsidP="00D72FA4">
      <w:pPr>
        <w:rPr>
          <w:b/>
          <w:bCs/>
          <w:sz w:val="24"/>
        </w:rPr>
      </w:pPr>
      <w:r w:rsidRPr="00510902">
        <w:rPr>
          <w:b/>
          <w:bCs/>
          <w:sz w:val="24"/>
        </w:rPr>
        <w:t xml:space="preserve">Bank accounts were often reported to be </w:t>
      </w:r>
      <w:r w:rsidR="0C21BBC5" w:rsidRPr="00510902">
        <w:rPr>
          <w:b/>
          <w:bCs/>
          <w:sz w:val="24"/>
        </w:rPr>
        <w:t xml:space="preserve">a </w:t>
      </w:r>
      <w:r w:rsidRPr="00510902">
        <w:rPr>
          <w:b/>
          <w:bCs/>
          <w:sz w:val="24"/>
        </w:rPr>
        <w:t>necessary tool to support collective wellbeing</w:t>
      </w:r>
    </w:p>
    <w:p w14:paraId="7BD8D221" w14:textId="77777777" w:rsidR="00076985" w:rsidRPr="0048797C" w:rsidRDefault="00076985" w:rsidP="00510902">
      <w:pPr>
        <w:spacing w:line="276" w:lineRule="auto"/>
        <w:rPr>
          <w:szCs w:val="22"/>
        </w:rPr>
      </w:pPr>
      <w:r w:rsidRPr="0048797C">
        <w:rPr>
          <w:szCs w:val="22"/>
        </w:rPr>
        <w:t xml:space="preserve">We heard that collective thinking and collective wellbeing can be at the heart of Māori social structures. Some participants reported that their decision to open a bank account related to their aspirations for their community or whānau. For example, one participant talked about the importance of bank accounts in driving community initiatives: </w:t>
      </w:r>
    </w:p>
    <w:p w14:paraId="2FA1CF44" w14:textId="77777777" w:rsidR="004211BD" w:rsidRPr="0048797C" w:rsidRDefault="004211BD" w:rsidP="00510902">
      <w:pPr>
        <w:spacing w:line="276" w:lineRule="auto"/>
        <w:ind w:left="720"/>
        <w:rPr>
          <w:i/>
          <w:color w:val="156082" w:themeColor="accent1"/>
          <w:szCs w:val="22"/>
        </w:rPr>
      </w:pPr>
      <w:r w:rsidRPr="0048797C">
        <w:rPr>
          <w:i/>
          <w:color w:val="156082" w:themeColor="accent1"/>
          <w:szCs w:val="22"/>
        </w:rPr>
        <w:t>“[bank accounts help] whānau Māori to have funding available to them and their communities…it needs to be more accessible.”</w:t>
      </w:r>
    </w:p>
    <w:p w14:paraId="2966BD8B" w14:textId="01566E63" w:rsidR="00101AC7" w:rsidRPr="0048797C" w:rsidRDefault="00101AC7" w:rsidP="00510902">
      <w:pPr>
        <w:spacing w:line="276" w:lineRule="auto"/>
        <w:ind w:left="720"/>
        <w:jc w:val="right"/>
        <w:rPr>
          <w:i/>
          <w:iCs/>
          <w:color w:val="074F6A" w:themeColor="accent4" w:themeShade="80"/>
          <w:szCs w:val="22"/>
        </w:rPr>
      </w:pPr>
      <w:r w:rsidRPr="0048797C">
        <w:rPr>
          <w:i/>
          <w:iCs/>
          <w:color w:val="074F6A" w:themeColor="accent4" w:themeShade="80"/>
          <w:szCs w:val="22"/>
        </w:rPr>
        <w:t>— Customer</w:t>
      </w:r>
      <w:r w:rsidR="00076985" w:rsidRPr="0048797C">
        <w:rPr>
          <w:i/>
          <w:iCs/>
          <w:color w:val="074F6A" w:themeColor="accent4" w:themeShade="80"/>
          <w:szCs w:val="22"/>
        </w:rPr>
        <w:t>.</w:t>
      </w:r>
    </w:p>
    <w:p w14:paraId="6D993AFE" w14:textId="311A3135" w:rsidR="004211BD" w:rsidRPr="0048797C" w:rsidRDefault="00CB4283" w:rsidP="00510902">
      <w:pPr>
        <w:spacing w:line="276" w:lineRule="auto"/>
        <w:rPr>
          <w:szCs w:val="22"/>
        </w:rPr>
      </w:pPr>
      <w:r w:rsidRPr="0048797C">
        <w:rPr>
          <w:szCs w:val="22"/>
        </w:rPr>
        <w:t>Two p</w:t>
      </w:r>
      <w:r w:rsidR="00CF0314" w:rsidRPr="0048797C">
        <w:rPr>
          <w:szCs w:val="22"/>
        </w:rPr>
        <w:t>articipant</w:t>
      </w:r>
      <w:r w:rsidRPr="0048797C">
        <w:rPr>
          <w:szCs w:val="22"/>
        </w:rPr>
        <w:t>s discussed</w:t>
      </w:r>
      <w:r w:rsidR="00CF0314" w:rsidRPr="0048797C">
        <w:rPr>
          <w:szCs w:val="22"/>
        </w:rPr>
        <w:t xml:space="preserve"> the time and effort</w:t>
      </w:r>
      <w:r w:rsidRPr="0048797C">
        <w:rPr>
          <w:szCs w:val="22"/>
        </w:rPr>
        <w:t xml:space="preserve"> that </w:t>
      </w:r>
      <w:r w:rsidR="003937E2" w:rsidRPr="0048797C">
        <w:rPr>
          <w:szCs w:val="22"/>
        </w:rPr>
        <w:t xml:space="preserve">were </w:t>
      </w:r>
      <w:r w:rsidR="00CF0314" w:rsidRPr="0048797C">
        <w:rPr>
          <w:szCs w:val="22"/>
        </w:rPr>
        <w:t>required to open an account when working as part of a collective</w:t>
      </w:r>
      <w:r w:rsidRPr="0048797C">
        <w:rPr>
          <w:szCs w:val="22"/>
        </w:rPr>
        <w:t xml:space="preserve">, and </w:t>
      </w:r>
      <w:r w:rsidR="00CF0314" w:rsidRPr="0048797C">
        <w:rPr>
          <w:szCs w:val="22"/>
        </w:rPr>
        <w:t xml:space="preserve">highlighted </w:t>
      </w:r>
      <w:r w:rsidRPr="0048797C">
        <w:rPr>
          <w:szCs w:val="22"/>
        </w:rPr>
        <w:t>that obtaining</w:t>
      </w:r>
      <w:r w:rsidR="00CF0314" w:rsidRPr="0048797C">
        <w:rPr>
          <w:szCs w:val="22"/>
        </w:rPr>
        <w:t xml:space="preserve"> proof, the amount of documentation, and the costs involved in the process</w:t>
      </w:r>
      <w:r w:rsidRPr="0048797C">
        <w:rPr>
          <w:szCs w:val="22"/>
        </w:rPr>
        <w:t xml:space="preserve"> could be challenging</w:t>
      </w:r>
      <w:r w:rsidR="004211BD" w:rsidRPr="0048797C">
        <w:rPr>
          <w:szCs w:val="22"/>
        </w:rPr>
        <w:t xml:space="preserve">: </w:t>
      </w:r>
    </w:p>
    <w:p w14:paraId="3F397F6D" w14:textId="77777777" w:rsidR="00101AC7" w:rsidRPr="0048797C" w:rsidRDefault="004211BD" w:rsidP="00510902">
      <w:pPr>
        <w:spacing w:line="276" w:lineRule="auto"/>
        <w:ind w:left="720"/>
        <w:rPr>
          <w:i/>
          <w:color w:val="156082" w:themeColor="accent1"/>
          <w:szCs w:val="22"/>
        </w:rPr>
      </w:pPr>
      <w:r w:rsidRPr="0048797C">
        <w:rPr>
          <w:color w:val="156082" w:themeColor="accent1"/>
          <w:szCs w:val="22"/>
        </w:rPr>
        <w:t>“</w:t>
      </w:r>
      <w:r w:rsidRPr="0048797C">
        <w:rPr>
          <w:i/>
          <w:color w:val="156082" w:themeColor="accent1"/>
          <w:szCs w:val="22"/>
        </w:rPr>
        <w:t>It takes months…emailing and talking to them [the bank] several times a month, sometimes visiting a bank branch for over an hour</w:t>
      </w:r>
      <w:r w:rsidR="00101AC7" w:rsidRPr="0048797C">
        <w:rPr>
          <w:i/>
          <w:color w:val="156082" w:themeColor="accent1"/>
          <w:szCs w:val="22"/>
        </w:rPr>
        <w:t>”</w:t>
      </w:r>
    </w:p>
    <w:p w14:paraId="2A791391" w14:textId="79ADA9D5" w:rsidR="004211BD" w:rsidRPr="0048797C" w:rsidRDefault="00101AC7" w:rsidP="00510902">
      <w:pPr>
        <w:spacing w:line="276" w:lineRule="auto"/>
        <w:ind w:left="720"/>
        <w:jc w:val="right"/>
        <w:rPr>
          <w:i/>
          <w:iCs/>
          <w:color w:val="074F6A" w:themeColor="accent4" w:themeShade="80"/>
          <w:szCs w:val="22"/>
        </w:rPr>
      </w:pPr>
      <w:r w:rsidRPr="0048797C">
        <w:rPr>
          <w:i/>
          <w:iCs/>
          <w:color w:val="074F6A" w:themeColor="accent4" w:themeShade="80"/>
          <w:szCs w:val="22"/>
        </w:rPr>
        <w:t>— Customer</w:t>
      </w:r>
      <w:r w:rsidR="00076985" w:rsidRPr="0048797C">
        <w:rPr>
          <w:i/>
          <w:iCs/>
          <w:color w:val="074F6A" w:themeColor="accent4" w:themeShade="80"/>
          <w:szCs w:val="22"/>
        </w:rPr>
        <w:t>.</w:t>
      </w:r>
    </w:p>
    <w:p w14:paraId="01F06DBB" w14:textId="77777777" w:rsidR="004211BD" w:rsidRPr="0048797C" w:rsidRDefault="004211BD" w:rsidP="00510902">
      <w:pPr>
        <w:spacing w:line="276" w:lineRule="auto"/>
        <w:ind w:left="720"/>
        <w:rPr>
          <w:i/>
          <w:color w:val="156082" w:themeColor="accent1"/>
          <w:szCs w:val="22"/>
        </w:rPr>
      </w:pPr>
      <w:r w:rsidRPr="0048797C">
        <w:rPr>
          <w:i/>
          <w:color w:val="156082" w:themeColor="accent1"/>
          <w:szCs w:val="22"/>
        </w:rPr>
        <w:t>“We had to pay a lawyer or accountant to write a professional letter [to the bank] and they need to get paid to do this work.”</w:t>
      </w:r>
    </w:p>
    <w:p w14:paraId="2EAA2281" w14:textId="2456BF20" w:rsidR="00101AC7" w:rsidRPr="0048797C" w:rsidRDefault="00101AC7" w:rsidP="00510902">
      <w:pPr>
        <w:spacing w:line="276" w:lineRule="auto"/>
        <w:ind w:left="720"/>
        <w:jc w:val="right"/>
        <w:rPr>
          <w:i/>
          <w:iCs/>
          <w:color w:val="074F6A" w:themeColor="accent4" w:themeShade="80"/>
          <w:szCs w:val="22"/>
        </w:rPr>
      </w:pPr>
      <w:r w:rsidRPr="0048797C">
        <w:rPr>
          <w:i/>
          <w:iCs/>
          <w:color w:val="074F6A" w:themeColor="accent4" w:themeShade="80"/>
          <w:szCs w:val="22"/>
        </w:rPr>
        <w:t>— Customer</w:t>
      </w:r>
      <w:r w:rsidR="00076985" w:rsidRPr="0048797C">
        <w:rPr>
          <w:i/>
          <w:iCs/>
          <w:color w:val="074F6A" w:themeColor="accent4" w:themeShade="80"/>
          <w:szCs w:val="22"/>
        </w:rPr>
        <w:t>.</w:t>
      </w:r>
    </w:p>
    <w:p w14:paraId="7243840D" w14:textId="77777777" w:rsidR="00101AC7" w:rsidRPr="0048797C" w:rsidRDefault="004211BD" w:rsidP="00510902">
      <w:pPr>
        <w:spacing w:line="276" w:lineRule="auto"/>
        <w:rPr>
          <w:szCs w:val="22"/>
        </w:rPr>
      </w:pPr>
      <w:r w:rsidRPr="0048797C">
        <w:rPr>
          <w:szCs w:val="22"/>
        </w:rPr>
        <w:t>Māori research participants reported that many forms of ID</w:t>
      </w:r>
      <w:r w:rsidR="003937E2" w:rsidRPr="0048797C">
        <w:rPr>
          <w:szCs w:val="22"/>
        </w:rPr>
        <w:t xml:space="preserve"> that are</w:t>
      </w:r>
      <w:r w:rsidRPr="0048797C">
        <w:rPr>
          <w:szCs w:val="22"/>
        </w:rPr>
        <w:t xml:space="preserve"> </w:t>
      </w:r>
      <w:r w:rsidR="007769BE" w:rsidRPr="0048797C">
        <w:rPr>
          <w:szCs w:val="22"/>
        </w:rPr>
        <w:t xml:space="preserve">required </w:t>
      </w:r>
      <w:r w:rsidRPr="0048797C">
        <w:rPr>
          <w:szCs w:val="22"/>
        </w:rPr>
        <w:t xml:space="preserve">are not held by some people, and proof of address is not always easy to supply. </w:t>
      </w:r>
      <w:r w:rsidR="00CF0314" w:rsidRPr="0048797C">
        <w:rPr>
          <w:szCs w:val="22"/>
        </w:rPr>
        <w:t xml:space="preserve">Two participants pointed out that registering a Charitable Trust is part of a </w:t>
      </w:r>
      <w:r w:rsidR="00686116" w:rsidRPr="0048797C">
        <w:rPr>
          <w:szCs w:val="22"/>
        </w:rPr>
        <w:t>broader</w:t>
      </w:r>
      <w:r w:rsidR="00CF0314" w:rsidRPr="0048797C">
        <w:rPr>
          <w:szCs w:val="22"/>
        </w:rPr>
        <w:t xml:space="preserve"> process</w:t>
      </w:r>
      <w:r w:rsidR="00686116" w:rsidRPr="0048797C">
        <w:rPr>
          <w:szCs w:val="22"/>
        </w:rPr>
        <w:t xml:space="preserve"> (for example, involving registration with the Māori </w:t>
      </w:r>
      <w:r w:rsidR="003937E2" w:rsidRPr="0048797C">
        <w:rPr>
          <w:szCs w:val="22"/>
        </w:rPr>
        <w:t>L</w:t>
      </w:r>
      <w:r w:rsidR="00686116" w:rsidRPr="0048797C">
        <w:rPr>
          <w:szCs w:val="22"/>
        </w:rPr>
        <w:t>and Court)</w:t>
      </w:r>
      <w:r w:rsidR="00CF0314" w:rsidRPr="0048797C">
        <w:rPr>
          <w:szCs w:val="22"/>
        </w:rPr>
        <w:t xml:space="preserve">, </w:t>
      </w:r>
      <w:r w:rsidR="00686116" w:rsidRPr="0048797C">
        <w:rPr>
          <w:szCs w:val="22"/>
        </w:rPr>
        <w:t xml:space="preserve">and </w:t>
      </w:r>
      <w:r w:rsidR="00CF0314" w:rsidRPr="0048797C">
        <w:rPr>
          <w:szCs w:val="22"/>
        </w:rPr>
        <w:t>bank</w:t>
      </w:r>
      <w:r w:rsidR="00686116" w:rsidRPr="0048797C">
        <w:rPr>
          <w:szCs w:val="22"/>
        </w:rPr>
        <w:t>s</w:t>
      </w:r>
      <w:r w:rsidR="00CF0314" w:rsidRPr="0048797C">
        <w:rPr>
          <w:szCs w:val="22"/>
        </w:rPr>
        <w:t xml:space="preserve"> </w:t>
      </w:r>
      <w:r w:rsidR="00686116" w:rsidRPr="0048797C">
        <w:rPr>
          <w:szCs w:val="22"/>
        </w:rPr>
        <w:t xml:space="preserve">also require </w:t>
      </w:r>
      <w:r w:rsidR="00CF0314" w:rsidRPr="0048797C">
        <w:rPr>
          <w:szCs w:val="22"/>
        </w:rPr>
        <w:t>evidence of funding sources, proof of address, and verification of multiple trustees</w:t>
      </w:r>
      <w:r w:rsidR="00686116" w:rsidRPr="0048797C">
        <w:rPr>
          <w:szCs w:val="22"/>
        </w:rPr>
        <w:t xml:space="preserve">. </w:t>
      </w:r>
    </w:p>
    <w:p w14:paraId="5956604B" w14:textId="554534B1" w:rsidR="007769BE" w:rsidRPr="00510902" w:rsidRDefault="00CE4DEE" w:rsidP="00D72FA4">
      <w:pPr>
        <w:rPr>
          <w:b/>
          <w:bCs/>
          <w:color w:val="215E99" w:themeColor="text2" w:themeTint="BF"/>
          <w:szCs w:val="22"/>
        </w:rPr>
      </w:pPr>
      <w:r w:rsidRPr="00510902">
        <w:rPr>
          <w:b/>
          <w:bCs/>
          <w:color w:val="215E99" w:themeColor="text2" w:themeTint="BF"/>
          <w:szCs w:val="22"/>
        </w:rPr>
        <w:t>Layering</w:t>
      </w:r>
      <w:r w:rsidR="00686116" w:rsidRPr="00510902">
        <w:rPr>
          <w:b/>
          <w:bCs/>
          <w:color w:val="215E99" w:themeColor="text2" w:themeTint="BF"/>
          <w:szCs w:val="22"/>
        </w:rPr>
        <w:t xml:space="preserve"> of requirements </w:t>
      </w:r>
      <w:r w:rsidRPr="00510902">
        <w:rPr>
          <w:b/>
          <w:bCs/>
          <w:color w:val="215E99" w:themeColor="text2" w:themeTint="BF"/>
          <w:szCs w:val="22"/>
        </w:rPr>
        <w:t xml:space="preserve">when opening a bank account </w:t>
      </w:r>
      <w:r w:rsidR="00686116" w:rsidRPr="00510902">
        <w:rPr>
          <w:b/>
          <w:bCs/>
          <w:color w:val="215E99" w:themeColor="text2" w:themeTint="BF"/>
          <w:szCs w:val="22"/>
        </w:rPr>
        <w:t>can</w:t>
      </w:r>
      <w:r w:rsidR="00CF0314" w:rsidRPr="00510902">
        <w:rPr>
          <w:b/>
          <w:bCs/>
          <w:color w:val="215E99" w:themeColor="text2" w:themeTint="BF"/>
          <w:szCs w:val="22"/>
        </w:rPr>
        <w:t xml:space="preserve"> make it </w:t>
      </w:r>
      <w:r w:rsidRPr="00510902">
        <w:rPr>
          <w:b/>
          <w:bCs/>
          <w:color w:val="215E99" w:themeColor="text2" w:themeTint="BF"/>
          <w:szCs w:val="22"/>
        </w:rPr>
        <w:t>difficult</w:t>
      </w:r>
      <w:r w:rsidR="00CF0314" w:rsidRPr="00510902">
        <w:rPr>
          <w:b/>
          <w:bCs/>
          <w:color w:val="215E99" w:themeColor="text2" w:themeTint="BF"/>
          <w:szCs w:val="22"/>
        </w:rPr>
        <w:t xml:space="preserve"> to establish and operate a Māori charitable trust</w:t>
      </w:r>
      <w:r w:rsidR="004211BD" w:rsidRPr="00510902">
        <w:rPr>
          <w:b/>
          <w:bCs/>
          <w:color w:val="215E99" w:themeColor="text2" w:themeTint="BF"/>
          <w:szCs w:val="22"/>
        </w:rPr>
        <w:t xml:space="preserve">. </w:t>
      </w:r>
    </w:p>
    <w:p w14:paraId="5F5136DF" w14:textId="16AADD4D" w:rsidR="004211BD" w:rsidRPr="0048797C" w:rsidRDefault="004211BD" w:rsidP="00510902">
      <w:pPr>
        <w:spacing w:line="276" w:lineRule="auto"/>
      </w:pPr>
      <w:r w:rsidRPr="0048797C">
        <w:t xml:space="preserve">One participant told us that due to the time taken to open the account, the planned funding source had been lost as that round of funding had ended, and the application had to be restarted. During our </w:t>
      </w:r>
      <w:r w:rsidR="007769BE" w:rsidRPr="0048797C">
        <w:t>r</w:t>
      </w:r>
      <w:r w:rsidRPr="0048797C">
        <w:t xml:space="preserve">esearch it was common for participants to consider that the rules and processes during customer onboarding were not fit for purpose for Māori charitable trusts. </w:t>
      </w:r>
    </w:p>
    <w:p w14:paraId="49B2EDDD" w14:textId="7D8C3923" w:rsidR="004211BD" w:rsidRPr="0048797C" w:rsidRDefault="004211BD" w:rsidP="3C8F9D2F">
      <w:pPr>
        <w:pStyle w:val="Heading3"/>
        <w:rPr>
          <w:sz w:val="32"/>
          <w:szCs w:val="32"/>
        </w:rPr>
      </w:pPr>
      <w:bookmarkStart w:id="16" w:name="_Toc194340673"/>
      <w:r w:rsidRPr="0048797C">
        <w:rPr>
          <w:sz w:val="32"/>
          <w:szCs w:val="32"/>
        </w:rPr>
        <w:t>Barriers and opportunities for Māori participants</w:t>
      </w:r>
      <w:bookmarkEnd w:id="16"/>
    </w:p>
    <w:p w14:paraId="705C23DB" w14:textId="77777777" w:rsidR="004211BD" w:rsidRPr="00510902" w:rsidRDefault="004211BD" w:rsidP="00D72FA4">
      <w:pPr>
        <w:rPr>
          <w:b/>
          <w:bCs/>
          <w:sz w:val="24"/>
        </w:rPr>
      </w:pPr>
      <w:r w:rsidRPr="00510902">
        <w:rPr>
          <w:b/>
          <w:bCs/>
          <w:sz w:val="24"/>
        </w:rPr>
        <w:t>Some participants emphasised the importance of cultural capability and support to navigate the banking system</w:t>
      </w:r>
    </w:p>
    <w:p w14:paraId="19D869F8" w14:textId="1002C9D2" w:rsidR="004211BD" w:rsidRPr="0048797C" w:rsidRDefault="004211BD" w:rsidP="00510902">
      <w:pPr>
        <w:spacing w:line="276" w:lineRule="auto"/>
      </w:pPr>
      <w:r w:rsidRPr="0048797C">
        <w:t>Some interview</w:t>
      </w:r>
      <w:r w:rsidR="00FD4957" w:rsidRPr="0048797C">
        <w:t>ed</w:t>
      </w:r>
      <w:r w:rsidRPr="0048797C">
        <w:t xml:space="preserve"> participants reported that having access to support and information </w:t>
      </w:r>
      <w:r w:rsidR="00CF0314" w:rsidRPr="0048797C">
        <w:t xml:space="preserve">on onboarding </w:t>
      </w:r>
      <w:r w:rsidRPr="0048797C">
        <w:t>process</w:t>
      </w:r>
      <w:r w:rsidR="00CF0314" w:rsidRPr="0048797C">
        <w:t>es</w:t>
      </w:r>
      <w:r w:rsidRPr="0048797C">
        <w:t xml:space="preserve"> can be hard to find and make sense of. We heard that information from on-line resources is difficult to navigate and is often incomplete, increasing the </w:t>
      </w:r>
      <w:r w:rsidR="00CF0314" w:rsidRPr="0048797C">
        <w:t xml:space="preserve">need to </w:t>
      </w:r>
      <w:r w:rsidRPr="0048797C">
        <w:t xml:space="preserve">speak to the someone in the bank: </w:t>
      </w:r>
    </w:p>
    <w:p w14:paraId="1E6607AB" w14:textId="77777777" w:rsidR="004211BD" w:rsidRPr="0048797C" w:rsidRDefault="004211BD" w:rsidP="00510902">
      <w:pPr>
        <w:ind w:left="720"/>
        <w:rPr>
          <w:i/>
          <w:color w:val="156082" w:themeColor="accent1"/>
          <w:szCs w:val="22"/>
        </w:rPr>
      </w:pPr>
      <w:r w:rsidRPr="0048797C">
        <w:rPr>
          <w:i/>
          <w:color w:val="156082" w:themeColor="accent1"/>
          <w:szCs w:val="22"/>
        </w:rPr>
        <w:lastRenderedPageBreak/>
        <w:t>“It’s hard to find out who to speak to, finding someone who knows the process, who understands the context. [Bank] tellers don’t communicate with the team who set up the account, there’s no knowledge.”</w:t>
      </w:r>
    </w:p>
    <w:p w14:paraId="297900D7" w14:textId="5941ABE2" w:rsidR="0044527F" w:rsidRPr="0048797C" w:rsidRDefault="0044527F" w:rsidP="00007E25">
      <w:pPr>
        <w:ind w:left="720"/>
        <w:jc w:val="right"/>
        <w:rPr>
          <w:i/>
          <w:iCs/>
          <w:color w:val="074F6A" w:themeColor="accent4" w:themeShade="80"/>
          <w:szCs w:val="22"/>
        </w:rPr>
      </w:pPr>
      <w:r w:rsidRPr="0048797C">
        <w:rPr>
          <w:i/>
          <w:iCs/>
          <w:color w:val="074F6A" w:themeColor="accent4" w:themeShade="80"/>
          <w:szCs w:val="22"/>
        </w:rPr>
        <w:t>— Customer</w:t>
      </w:r>
      <w:r w:rsidR="00043322" w:rsidRPr="0048797C">
        <w:rPr>
          <w:i/>
          <w:iCs/>
          <w:color w:val="074F6A" w:themeColor="accent4" w:themeShade="80"/>
          <w:szCs w:val="22"/>
        </w:rPr>
        <w:t>.</w:t>
      </w:r>
    </w:p>
    <w:p w14:paraId="0CF73A52" w14:textId="77777777" w:rsidR="00D81836" w:rsidRPr="00510902" w:rsidRDefault="00D81836" w:rsidP="00D72FA4">
      <w:pPr>
        <w:rPr>
          <w:b/>
          <w:bCs/>
          <w:color w:val="215E99" w:themeColor="text2" w:themeTint="BF"/>
          <w:szCs w:val="22"/>
        </w:rPr>
      </w:pPr>
      <w:r w:rsidRPr="00510902">
        <w:rPr>
          <w:b/>
          <w:bCs/>
          <w:color w:val="215E99" w:themeColor="text2" w:themeTint="BF"/>
          <w:szCs w:val="22"/>
        </w:rPr>
        <w:t>Many of the p</w:t>
      </w:r>
      <w:r w:rsidR="004211BD" w:rsidRPr="00510902">
        <w:rPr>
          <w:b/>
          <w:bCs/>
          <w:color w:val="215E99" w:themeColor="text2" w:themeTint="BF"/>
          <w:szCs w:val="22"/>
        </w:rPr>
        <w:t xml:space="preserve">articipants told us about the value and necessity of having a navigator </w:t>
      </w:r>
      <w:r w:rsidR="00CF0314" w:rsidRPr="00510902">
        <w:rPr>
          <w:b/>
          <w:bCs/>
          <w:color w:val="215E99" w:themeColor="text2" w:themeTint="BF"/>
          <w:szCs w:val="22"/>
        </w:rPr>
        <w:t xml:space="preserve">or someone </w:t>
      </w:r>
      <w:r w:rsidR="004211BD" w:rsidRPr="00510902">
        <w:rPr>
          <w:b/>
          <w:bCs/>
          <w:color w:val="215E99" w:themeColor="text2" w:themeTint="BF"/>
          <w:szCs w:val="22"/>
        </w:rPr>
        <w:t xml:space="preserve">who </w:t>
      </w:r>
      <w:r w:rsidR="00570638" w:rsidRPr="00510902">
        <w:rPr>
          <w:b/>
          <w:bCs/>
          <w:color w:val="215E99" w:themeColor="text2" w:themeTint="BF"/>
          <w:szCs w:val="22"/>
        </w:rPr>
        <w:t>can help them through the customer onboarding</w:t>
      </w:r>
      <w:r w:rsidR="004211BD" w:rsidRPr="00510902">
        <w:rPr>
          <w:b/>
          <w:bCs/>
          <w:color w:val="215E99" w:themeColor="text2" w:themeTint="BF"/>
          <w:szCs w:val="22"/>
        </w:rPr>
        <w:t xml:space="preserve"> process. </w:t>
      </w:r>
    </w:p>
    <w:p w14:paraId="7705124F" w14:textId="1E982A10" w:rsidR="004211BD" w:rsidRPr="0048797C" w:rsidRDefault="004211BD" w:rsidP="00510902">
      <w:pPr>
        <w:spacing w:line="276" w:lineRule="auto"/>
        <w:rPr>
          <w:szCs w:val="22"/>
        </w:rPr>
      </w:pPr>
      <w:r w:rsidRPr="0048797C">
        <w:rPr>
          <w:szCs w:val="22"/>
        </w:rPr>
        <w:t xml:space="preserve">The most important sources of support and guidance that people told us about were Māori individuals who either worked in banking or had previous experience of navigating the process (including a Māori business association). </w:t>
      </w:r>
      <w:r w:rsidR="00570638" w:rsidRPr="0048797C">
        <w:rPr>
          <w:szCs w:val="22"/>
        </w:rPr>
        <w:t>On one hand, two</w:t>
      </w:r>
      <w:r w:rsidRPr="0048797C">
        <w:rPr>
          <w:szCs w:val="22"/>
        </w:rPr>
        <w:t xml:space="preserve"> participant</w:t>
      </w:r>
      <w:r w:rsidR="00570638" w:rsidRPr="0048797C">
        <w:rPr>
          <w:szCs w:val="22"/>
        </w:rPr>
        <w:t>s</w:t>
      </w:r>
      <w:r w:rsidRPr="0048797C">
        <w:rPr>
          <w:szCs w:val="22"/>
        </w:rPr>
        <w:t xml:space="preserve"> noted that the cultural competency of bank staff and being able to speak with Māori bank staff were </w:t>
      </w:r>
      <w:r w:rsidR="00570638" w:rsidRPr="0048797C">
        <w:rPr>
          <w:szCs w:val="22"/>
        </w:rPr>
        <w:t>important factors in creating</w:t>
      </w:r>
      <w:r w:rsidRPr="0048797C">
        <w:rPr>
          <w:szCs w:val="22"/>
        </w:rPr>
        <w:t xml:space="preserve"> a positive onboarding experience:</w:t>
      </w:r>
    </w:p>
    <w:p w14:paraId="13747C13" w14:textId="7ABE7114" w:rsidR="004211BD" w:rsidRPr="00D07B11" w:rsidRDefault="004211BD" w:rsidP="00510902">
      <w:pPr>
        <w:spacing w:line="276" w:lineRule="auto"/>
        <w:ind w:left="720"/>
        <w:rPr>
          <w:i/>
          <w:color w:val="156082" w:themeColor="accent1"/>
          <w:szCs w:val="22"/>
          <w:lang w:val="en-US"/>
        </w:rPr>
      </w:pPr>
      <w:r w:rsidRPr="00D07B11">
        <w:rPr>
          <w:i/>
          <w:color w:val="156082" w:themeColor="accent1"/>
          <w:szCs w:val="22"/>
          <w:lang w:val="en-US"/>
        </w:rPr>
        <w:t xml:space="preserve">"We had someone walking us through the process making the calls, setting up the hui. We just needed to take our ID. If this is possible for families, that's good". </w:t>
      </w:r>
    </w:p>
    <w:p w14:paraId="400C9CE3" w14:textId="308F1969" w:rsidR="009A741E" w:rsidRPr="0048797C" w:rsidRDefault="009A741E" w:rsidP="00510902">
      <w:pPr>
        <w:spacing w:line="276" w:lineRule="auto"/>
        <w:ind w:left="720"/>
        <w:jc w:val="right"/>
        <w:rPr>
          <w:i/>
          <w:iCs/>
          <w:color w:val="074F6A" w:themeColor="accent4" w:themeShade="80"/>
          <w:szCs w:val="22"/>
        </w:rPr>
      </w:pPr>
      <w:r w:rsidRPr="0048797C">
        <w:rPr>
          <w:i/>
          <w:iCs/>
          <w:color w:val="074F6A" w:themeColor="accent4" w:themeShade="80"/>
          <w:szCs w:val="22"/>
        </w:rPr>
        <w:t>— Customer</w:t>
      </w:r>
      <w:r w:rsidR="00043322" w:rsidRPr="0048797C">
        <w:rPr>
          <w:i/>
          <w:iCs/>
          <w:color w:val="074F6A" w:themeColor="accent4" w:themeShade="80"/>
          <w:szCs w:val="22"/>
        </w:rPr>
        <w:t>.</w:t>
      </w:r>
    </w:p>
    <w:p w14:paraId="76C8A63D" w14:textId="77777777" w:rsidR="004211BD" w:rsidRPr="00D07B11" w:rsidRDefault="004211BD" w:rsidP="00510902">
      <w:pPr>
        <w:spacing w:line="276" w:lineRule="auto"/>
        <w:ind w:left="720"/>
        <w:rPr>
          <w:iCs/>
          <w:color w:val="156082" w:themeColor="accent1"/>
          <w:szCs w:val="22"/>
        </w:rPr>
      </w:pPr>
      <w:r w:rsidRPr="00D07B11">
        <w:rPr>
          <w:i/>
          <w:iCs/>
          <w:color w:val="156082" w:themeColor="accent1"/>
          <w:szCs w:val="22"/>
        </w:rPr>
        <w:t>“We do well when there’s a sense of familiarity – who we are engaging with is more important than what we are engaging about.”</w:t>
      </w:r>
      <w:r w:rsidRPr="00D07B11">
        <w:rPr>
          <w:iCs/>
          <w:color w:val="156082" w:themeColor="accent1"/>
          <w:szCs w:val="22"/>
        </w:rPr>
        <w:t xml:space="preserve"> </w:t>
      </w:r>
    </w:p>
    <w:p w14:paraId="0F0BAD5F" w14:textId="7CCEA536" w:rsidR="009A741E" w:rsidRPr="0048797C" w:rsidRDefault="009A741E" w:rsidP="00510902">
      <w:pPr>
        <w:spacing w:line="276" w:lineRule="auto"/>
        <w:ind w:left="720"/>
        <w:jc w:val="right"/>
        <w:rPr>
          <w:i/>
          <w:iCs/>
          <w:color w:val="074F6A" w:themeColor="accent4" w:themeShade="80"/>
          <w:szCs w:val="22"/>
        </w:rPr>
      </w:pPr>
      <w:r w:rsidRPr="0048797C">
        <w:rPr>
          <w:i/>
          <w:iCs/>
          <w:color w:val="074F6A" w:themeColor="accent4" w:themeShade="80"/>
          <w:szCs w:val="22"/>
        </w:rPr>
        <w:t>— Customer</w:t>
      </w:r>
      <w:r w:rsidR="00043322" w:rsidRPr="0048797C">
        <w:rPr>
          <w:i/>
          <w:iCs/>
          <w:color w:val="074F6A" w:themeColor="accent4" w:themeShade="80"/>
          <w:szCs w:val="22"/>
        </w:rPr>
        <w:t>.</w:t>
      </w:r>
    </w:p>
    <w:p w14:paraId="43D55AAC" w14:textId="77777777" w:rsidR="00043322" w:rsidRPr="0048797C" w:rsidRDefault="00043322" w:rsidP="00510902">
      <w:pPr>
        <w:spacing w:line="276" w:lineRule="auto"/>
        <w:rPr>
          <w:szCs w:val="22"/>
        </w:rPr>
      </w:pPr>
      <w:r w:rsidRPr="0048797C">
        <w:rPr>
          <w:szCs w:val="22"/>
        </w:rPr>
        <w:t xml:space="preserve">However, other participants noted that in their experiences with banks the level of understanding of Te Ao Māori and cultural capability was low: </w:t>
      </w:r>
    </w:p>
    <w:p w14:paraId="781553E1" w14:textId="75E09587" w:rsidR="004211BD" w:rsidRPr="00D5599C" w:rsidRDefault="004211BD" w:rsidP="00510902">
      <w:pPr>
        <w:ind w:left="720"/>
        <w:rPr>
          <w:i/>
          <w:iCs/>
          <w:color w:val="156082" w:themeColor="accent1"/>
          <w:szCs w:val="22"/>
          <w:lang w:val="en-US"/>
        </w:rPr>
      </w:pPr>
      <w:r w:rsidRPr="00D5599C">
        <w:rPr>
          <w:i/>
          <w:iCs/>
          <w:color w:val="156082" w:themeColor="accent1"/>
          <w:szCs w:val="22"/>
          <w:lang w:val="en-US"/>
        </w:rPr>
        <w:t>“[The bank’s] cultural competency was very little. Their understanding of our world was lacking.”</w:t>
      </w:r>
    </w:p>
    <w:p w14:paraId="64FBDD83" w14:textId="51C8E0DD" w:rsidR="00C305A3" w:rsidRPr="0048797C" w:rsidRDefault="00C305A3" w:rsidP="00043322">
      <w:pPr>
        <w:ind w:left="720"/>
        <w:jc w:val="right"/>
        <w:rPr>
          <w:i/>
          <w:color w:val="074F6A" w:themeColor="accent4" w:themeShade="80"/>
          <w:szCs w:val="22"/>
        </w:rPr>
      </w:pPr>
      <w:r w:rsidRPr="0048797C">
        <w:rPr>
          <w:i/>
          <w:iCs/>
          <w:color w:val="074F6A" w:themeColor="accent4" w:themeShade="80"/>
          <w:szCs w:val="22"/>
        </w:rPr>
        <w:t>— Customer</w:t>
      </w:r>
      <w:r w:rsidR="00043322" w:rsidRPr="0048797C">
        <w:rPr>
          <w:i/>
          <w:iCs/>
          <w:color w:val="074F6A" w:themeColor="accent4" w:themeShade="80"/>
          <w:szCs w:val="22"/>
        </w:rPr>
        <w:t>.</w:t>
      </w:r>
    </w:p>
    <w:p w14:paraId="653FD2E0" w14:textId="77777777" w:rsidR="004211BD" w:rsidRPr="00D5599C" w:rsidRDefault="004211BD" w:rsidP="00510902">
      <w:pPr>
        <w:ind w:firstLine="720"/>
        <w:rPr>
          <w:i/>
          <w:iCs/>
          <w:color w:val="156082" w:themeColor="accent1"/>
          <w:szCs w:val="22"/>
          <w:lang w:val="en-US"/>
        </w:rPr>
      </w:pPr>
      <w:r w:rsidRPr="00D5599C">
        <w:rPr>
          <w:i/>
          <w:iCs/>
          <w:color w:val="156082" w:themeColor="accent1"/>
          <w:szCs w:val="22"/>
          <w:lang w:val="en-US"/>
        </w:rPr>
        <w:t xml:space="preserve">"Even with inside knowledge, we couldn’t open an account". </w:t>
      </w:r>
    </w:p>
    <w:p w14:paraId="38011A37" w14:textId="3F0429CB" w:rsidR="00C305A3" w:rsidRPr="0048797C" w:rsidRDefault="00C305A3" w:rsidP="00043322">
      <w:pPr>
        <w:ind w:left="720"/>
        <w:jc w:val="right"/>
        <w:rPr>
          <w:i/>
          <w:color w:val="074F6A" w:themeColor="accent4" w:themeShade="80"/>
          <w:szCs w:val="22"/>
        </w:rPr>
      </w:pPr>
      <w:r w:rsidRPr="0048797C">
        <w:rPr>
          <w:i/>
          <w:iCs/>
          <w:color w:val="074F6A" w:themeColor="accent4" w:themeShade="80"/>
          <w:szCs w:val="22"/>
        </w:rPr>
        <w:t>— Customer</w:t>
      </w:r>
      <w:r w:rsidR="00043322" w:rsidRPr="0048797C">
        <w:rPr>
          <w:i/>
          <w:iCs/>
          <w:color w:val="074F6A" w:themeColor="accent4" w:themeShade="80"/>
          <w:szCs w:val="22"/>
        </w:rPr>
        <w:t>.</w:t>
      </w:r>
    </w:p>
    <w:p w14:paraId="3B8761C0" w14:textId="77777777" w:rsidR="004211BD" w:rsidRPr="00D5599C" w:rsidRDefault="004211BD" w:rsidP="00D72FA4">
      <w:pPr>
        <w:rPr>
          <w:szCs w:val="22"/>
        </w:rPr>
      </w:pPr>
      <w:r w:rsidRPr="00D5599C">
        <w:rPr>
          <w:szCs w:val="22"/>
        </w:rPr>
        <w:t xml:space="preserve">The </w:t>
      </w:r>
      <w:r w:rsidR="00CF0314" w:rsidRPr="00D5599C">
        <w:rPr>
          <w:szCs w:val="22"/>
        </w:rPr>
        <w:t xml:space="preserve">accounts </w:t>
      </w:r>
      <w:r w:rsidRPr="00D5599C">
        <w:rPr>
          <w:szCs w:val="22"/>
        </w:rPr>
        <w:t xml:space="preserve">above suggest that there are mixed experiences with frontline staff, and that there can be gaps in </w:t>
      </w:r>
      <w:r w:rsidR="00CF0314" w:rsidRPr="00D5599C">
        <w:rPr>
          <w:szCs w:val="22"/>
        </w:rPr>
        <w:t xml:space="preserve">cultural </w:t>
      </w:r>
      <w:r w:rsidRPr="00D5599C">
        <w:rPr>
          <w:szCs w:val="22"/>
        </w:rPr>
        <w:t xml:space="preserve">understanding and awareness that </w:t>
      </w:r>
      <w:r w:rsidR="00CF0314" w:rsidRPr="00D5599C">
        <w:rPr>
          <w:szCs w:val="22"/>
        </w:rPr>
        <w:t>can impact</w:t>
      </w:r>
      <w:r w:rsidRPr="00D5599C">
        <w:rPr>
          <w:szCs w:val="22"/>
        </w:rPr>
        <w:t xml:space="preserve"> </w:t>
      </w:r>
      <w:r w:rsidR="00CF0314" w:rsidRPr="00D5599C">
        <w:rPr>
          <w:szCs w:val="22"/>
        </w:rPr>
        <w:t>Māori</w:t>
      </w:r>
      <w:r w:rsidRPr="00D5599C">
        <w:rPr>
          <w:szCs w:val="22"/>
        </w:rPr>
        <w:t xml:space="preserve"> experiences and outcomes</w:t>
      </w:r>
      <w:r w:rsidR="00CF0314" w:rsidRPr="00D5599C">
        <w:rPr>
          <w:szCs w:val="22"/>
        </w:rPr>
        <w:t xml:space="preserve"> when attempting to open bank accounts</w:t>
      </w:r>
      <w:r w:rsidRPr="00D5599C">
        <w:rPr>
          <w:szCs w:val="22"/>
        </w:rPr>
        <w:t xml:space="preserve">. </w:t>
      </w:r>
    </w:p>
    <w:p w14:paraId="7FE383E5" w14:textId="178E5DF1" w:rsidR="004211BD" w:rsidRPr="00510902" w:rsidRDefault="004211BD" w:rsidP="00D72FA4">
      <w:pPr>
        <w:rPr>
          <w:b/>
          <w:bCs/>
          <w:sz w:val="24"/>
        </w:rPr>
      </w:pPr>
      <w:r w:rsidRPr="00510902">
        <w:rPr>
          <w:b/>
          <w:bCs/>
          <w:sz w:val="24"/>
        </w:rPr>
        <w:t>We also heard a desire for banks</w:t>
      </w:r>
      <w:r w:rsidR="00CF0314" w:rsidRPr="00510902">
        <w:rPr>
          <w:b/>
          <w:bCs/>
          <w:sz w:val="24"/>
        </w:rPr>
        <w:t xml:space="preserve"> and </w:t>
      </w:r>
      <w:r w:rsidRPr="00510902">
        <w:rPr>
          <w:b/>
          <w:bCs/>
          <w:sz w:val="24"/>
        </w:rPr>
        <w:t>bank products and services to better reflect Māori values and social structures to help meet their needs</w:t>
      </w:r>
    </w:p>
    <w:p w14:paraId="4C448903" w14:textId="77777777" w:rsidR="004211BD" w:rsidRPr="00D5599C" w:rsidRDefault="004211BD" w:rsidP="00510902">
      <w:pPr>
        <w:spacing w:line="276" w:lineRule="auto"/>
        <w:rPr>
          <w:szCs w:val="22"/>
        </w:rPr>
      </w:pPr>
      <w:r w:rsidRPr="00D5599C">
        <w:rPr>
          <w:szCs w:val="22"/>
        </w:rPr>
        <w:t xml:space="preserve">Some participants expressed that providers could help to bridge gaps in understanding through proactive outreach to Māori communities. For example, two participants suggested that providers could do more to engage in safe and trusted spaces for Māori communities and be more responsive to the needs of whānau Māori: </w:t>
      </w:r>
    </w:p>
    <w:p w14:paraId="3EF5F0EB" w14:textId="15BB44A1" w:rsidR="004211BD" w:rsidRPr="00D5599C" w:rsidRDefault="004211BD" w:rsidP="00510902">
      <w:pPr>
        <w:spacing w:line="276" w:lineRule="auto"/>
        <w:ind w:left="720"/>
        <w:rPr>
          <w:i/>
          <w:iCs/>
          <w:color w:val="156082" w:themeColor="accent1"/>
          <w:szCs w:val="22"/>
          <w:lang w:val="en-US"/>
        </w:rPr>
      </w:pPr>
      <w:r w:rsidRPr="00D5599C">
        <w:rPr>
          <w:i/>
          <w:iCs/>
          <w:color w:val="156082" w:themeColor="accent1"/>
          <w:szCs w:val="22"/>
          <w:lang w:val="en-US"/>
        </w:rPr>
        <w:t>“Workshops at the Marae would be great.”</w:t>
      </w:r>
    </w:p>
    <w:p w14:paraId="485FAE65" w14:textId="48C63376" w:rsidR="00C305A3" w:rsidRPr="00D5599C" w:rsidRDefault="00C305A3" w:rsidP="00510902">
      <w:pPr>
        <w:spacing w:line="276" w:lineRule="auto"/>
        <w:ind w:left="720"/>
        <w:jc w:val="right"/>
        <w:rPr>
          <w:i/>
          <w:color w:val="074F6A" w:themeColor="accent4" w:themeShade="80"/>
          <w:szCs w:val="22"/>
        </w:rPr>
      </w:pPr>
      <w:r w:rsidRPr="00D5599C">
        <w:rPr>
          <w:i/>
          <w:iCs/>
          <w:color w:val="074F6A" w:themeColor="accent4" w:themeShade="80"/>
          <w:szCs w:val="22"/>
        </w:rPr>
        <w:t>— Customer</w:t>
      </w:r>
      <w:r w:rsidR="005D3120" w:rsidRPr="00D5599C">
        <w:rPr>
          <w:i/>
          <w:iCs/>
          <w:color w:val="074F6A" w:themeColor="accent4" w:themeShade="80"/>
          <w:szCs w:val="22"/>
        </w:rPr>
        <w:t>.</w:t>
      </w:r>
    </w:p>
    <w:p w14:paraId="7C284AB9" w14:textId="77777777" w:rsidR="004211BD" w:rsidRPr="00D5599C" w:rsidRDefault="004211BD" w:rsidP="00510902">
      <w:pPr>
        <w:spacing w:line="276" w:lineRule="auto"/>
        <w:ind w:left="720"/>
        <w:rPr>
          <w:i/>
          <w:iCs/>
          <w:color w:val="156082" w:themeColor="accent1"/>
          <w:szCs w:val="22"/>
          <w:lang w:val="en-US"/>
        </w:rPr>
      </w:pPr>
      <w:r w:rsidRPr="00D5599C">
        <w:rPr>
          <w:i/>
          <w:iCs/>
          <w:color w:val="156082" w:themeColor="accent1"/>
          <w:szCs w:val="22"/>
          <w:lang w:val="en-US"/>
        </w:rPr>
        <w:t xml:space="preserve">"Banks [should] get out and understand our world. Understand the relevance of who we are how we </w:t>
      </w:r>
      <w:proofErr w:type="gramStart"/>
      <w:r w:rsidRPr="00D5599C">
        <w:rPr>
          <w:i/>
          <w:iCs/>
          <w:color w:val="156082" w:themeColor="accent1"/>
          <w:szCs w:val="22"/>
          <w:lang w:val="en-US"/>
        </w:rPr>
        <w:t>roll, and</w:t>
      </w:r>
      <w:proofErr w:type="gramEnd"/>
      <w:r w:rsidRPr="00D5599C">
        <w:rPr>
          <w:i/>
          <w:iCs/>
          <w:color w:val="156082" w:themeColor="accent1"/>
          <w:szCs w:val="22"/>
          <w:lang w:val="en-US"/>
        </w:rPr>
        <w:t xml:space="preserve"> better respond to the needs of our whānau.”</w:t>
      </w:r>
    </w:p>
    <w:p w14:paraId="53B27F7E" w14:textId="044B69EA" w:rsidR="00C305A3" w:rsidRPr="00D5599C" w:rsidRDefault="00C305A3" w:rsidP="00510902">
      <w:pPr>
        <w:spacing w:line="276" w:lineRule="auto"/>
        <w:ind w:left="720"/>
        <w:jc w:val="right"/>
        <w:rPr>
          <w:i/>
          <w:color w:val="074F6A" w:themeColor="accent4" w:themeShade="80"/>
          <w:szCs w:val="22"/>
        </w:rPr>
      </w:pPr>
      <w:r w:rsidRPr="00D5599C">
        <w:rPr>
          <w:i/>
          <w:iCs/>
          <w:color w:val="074F6A" w:themeColor="accent4" w:themeShade="80"/>
          <w:szCs w:val="22"/>
        </w:rPr>
        <w:t>— Customer</w:t>
      </w:r>
      <w:r w:rsidR="005D3120" w:rsidRPr="00D5599C">
        <w:rPr>
          <w:i/>
          <w:iCs/>
          <w:color w:val="074F6A" w:themeColor="accent4" w:themeShade="80"/>
          <w:szCs w:val="22"/>
        </w:rPr>
        <w:t>.</w:t>
      </w:r>
    </w:p>
    <w:p w14:paraId="3054C011" w14:textId="77777777" w:rsidR="005D3120" w:rsidRPr="00D5599C" w:rsidRDefault="005D3120" w:rsidP="00510902">
      <w:pPr>
        <w:spacing w:line="276" w:lineRule="auto"/>
      </w:pPr>
      <w:bookmarkStart w:id="17" w:name="_Toc194340674"/>
      <w:r w:rsidRPr="00D5599C">
        <w:lastRenderedPageBreak/>
        <w:t>Despite the modest sample size associated with this work, qualitative interviews undertaken as part of the Kaupapa Māori strand of this research provide a valuable reference point to reflect on unique barriers and opportunities to support Māori financial inclusion and empowerment in the customer onboarding process.</w:t>
      </w:r>
    </w:p>
    <w:p w14:paraId="6B80DFF1" w14:textId="77777777" w:rsidR="002D2523" w:rsidRDefault="002D2523" w:rsidP="00510902">
      <w:pPr>
        <w:spacing w:after="160" w:line="276" w:lineRule="auto"/>
        <w:rPr>
          <w:rFonts w:eastAsiaTheme="majorEastAsia" w:cstheme="majorBidi"/>
          <w:color w:val="0F4761" w:themeColor="accent1" w:themeShade="BF"/>
          <w:sz w:val="32"/>
          <w:szCs w:val="32"/>
        </w:rPr>
      </w:pPr>
      <w:r>
        <w:br w:type="page"/>
      </w:r>
    </w:p>
    <w:p w14:paraId="27341966" w14:textId="691F2950" w:rsidR="0048032B" w:rsidRPr="00C30984" w:rsidRDefault="00D616A6" w:rsidP="00D72FA4">
      <w:pPr>
        <w:pStyle w:val="Heading2"/>
        <w:spacing w:before="0" w:after="120"/>
        <w:rPr>
          <w:rFonts w:asciiTheme="minorHAnsi" w:hAnsiTheme="minorHAnsi"/>
        </w:rPr>
      </w:pPr>
      <w:r w:rsidRPr="00C30984">
        <w:rPr>
          <w:rFonts w:asciiTheme="minorHAnsi" w:hAnsiTheme="minorHAnsi"/>
        </w:rPr>
        <w:lastRenderedPageBreak/>
        <w:t>Enablers of inclusion</w:t>
      </w:r>
      <w:bookmarkEnd w:id="17"/>
      <w:r w:rsidRPr="00C30984">
        <w:rPr>
          <w:rFonts w:asciiTheme="minorHAnsi" w:hAnsiTheme="minorHAnsi"/>
        </w:rPr>
        <w:t xml:space="preserve"> </w:t>
      </w:r>
    </w:p>
    <w:p w14:paraId="10C463D1" w14:textId="77777777" w:rsidR="00BA537C" w:rsidRPr="00D5599C" w:rsidRDefault="00BA537C" w:rsidP="00510902">
      <w:pPr>
        <w:spacing w:line="276" w:lineRule="auto"/>
        <w:rPr>
          <w:szCs w:val="22"/>
        </w:rPr>
      </w:pPr>
      <w:r w:rsidRPr="00D5599C">
        <w:rPr>
          <w:szCs w:val="22"/>
        </w:rPr>
        <w:t xml:space="preserve">This section summarises findings from the research regarding existing practices that can support inclusive customer onboarding experiences. </w:t>
      </w:r>
    </w:p>
    <w:p w14:paraId="5F68DFF5" w14:textId="64183C0B" w:rsidR="00657A64" w:rsidRPr="00D5599C" w:rsidRDefault="00657A64" w:rsidP="00510902">
      <w:pPr>
        <w:spacing w:line="276" w:lineRule="auto"/>
        <w:rPr>
          <w:b/>
          <w:bCs/>
        </w:rPr>
      </w:pPr>
      <w:r w:rsidRPr="00D5599C">
        <w:rPr>
          <w:b/>
          <w:bCs/>
          <w:sz w:val="28"/>
          <w:szCs w:val="28"/>
        </w:rPr>
        <w:t xml:space="preserve">We heard that banking staff already support financial inclusion </w:t>
      </w:r>
    </w:p>
    <w:p w14:paraId="2D4313E1" w14:textId="091563D5" w:rsidR="000A35AE" w:rsidRPr="00D5599C" w:rsidRDefault="000A35AE" w:rsidP="00510902">
      <w:pPr>
        <w:spacing w:line="276" w:lineRule="auto"/>
        <w:rPr>
          <w:szCs w:val="22"/>
        </w:rPr>
      </w:pPr>
      <w:r w:rsidRPr="00D5599C">
        <w:rPr>
          <w:szCs w:val="22"/>
        </w:rPr>
        <w:t>We found that some frontline staff did not want to turn customers away and supported financial inclusion. Some staff members held a perspective that people should be able to access banking services and outlined a perspective that everyone deserves a bank account. This perspective that some staff actively pursue financial inclusion and promote accessible processes was also reflected by one participant who was trying to open a bank account:</w:t>
      </w:r>
    </w:p>
    <w:p w14:paraId="52B9F7FB" w14:textId="56343E33" w:rsidR="008E4A82" w:rsidRPr="00D5599C" w:rsidRDefault="00273969" w:rsidP="00510902">
      <w:pPr>
        <w:pStyle w:val="ListParagraph"/>
        <w:spacing w:line="276" w:lineRule="auto"/>
        <w:contextualSpacing w:val="0"/>
        <w:rPr>
          <w:i/>
          <w:iCs/>
          <w:color w:val="156082" w:themeColor="accent1"/>
          <w:szCs w:val="22"/>
        </w:rPr>
      </w:pPr>
      <w:r w:rsidRPr="00D5599C">
        <w:rPr>
          <w:i/>
          <w:iCs/>
          <w:color w:val="156082" w:themeColor="accent1"/>
          <w:szCs w:val="22"/>
        </w:rPr>
        <w:t>“Certainly the ones we have been working with in terms of trying to make things better. When you</w:t>
      </w:r>
      <w:r w:rsidR="008E4A82" w:rsidRPr="00D5599C">
        <w:rPr>
          <w:i/>
          <w:iCs/>
          <w:color w:val="156082" w:themeColor="accent1"/>
          <w:szCs w:val="22"/>
        </w:rPr>
        <w:t xml:space="preserve"> </w:t>
      </w:r>
      <w:r w:rsidRPr="00D5599C">
        <w:rPr>
          <w:i/>
          <w:iCs/>
          <w:color w:val="156082" w:themeColor="accent1"/>
          <w:szCs w:val="22"/>
        </w:rPr>
        <w:t>talk to them they are really open to our perspective on it and</w:t>
      </w:r>
      <w:r w:rsidR="008E4A82" w:rsidRPr="00D5599C">
        <w:rPr>
          <w:i/>
          <w:iCs/>
          <w:color w:val="156082" w:themeColor="accent1"/>
          <w:szCs w:val="22"/>
        </w:rPr>
        <w:t xml:space="preserve"> </w:t>
      </w:r>
      <w:r w:rsidRPr="00D5599C">
        <w:rPr>
          <w:i/>
          <w:iCs/>
          <w:color w:val="156082" w:themeColor="accent1"/>
          <w:szCs w:val="22"/>
        </w:rPr>
        <w:t xml:space="preserve">those tend to be more sort of national office type people. Those kind of care teams.” </w:t>
      </w:r>
    </w:p>
    <w:p w14:paraId="6F344B2F" w14:textId="59CDE206" w:rsidR="00D031FD" w:rsidRPr="00D5599C" w:rsidRDefault="00D031FD" w:rsidP="00510902">
      <w:pPr>
        <w:spacing w:line="276" w:lineRule="auto"/>
        <w:ind w:left="720"/>
        <w:jc w:val="right"/>
        <w:rPr>
          <w:i/>
          <w:iCs/>
          <w:color w:val="074F6A" w:themeColor="accent4" w:themeShade="80"/>
          <w:szCs w:val="22"/>
        </w:rPr>
      </w:pPr>
      <w:r w:rsidRPr="00D5599C">
        <w:rPr>
          <w:i/>
          <w:iCs/>
          <w:color w:val="074F6A" w:themeColor="accent4" w:themeShade="80"/>
          <w:szCs w:val="22"/>
        </w:rPr>
        <w:t xml:space="preserve">— </w:t>
      </w:r>
      <w:r w:rsidR="006605A6" w:rsidRPr="00D5599C">
        <w:rPr>
          <w:i/>
          <w:iCs/>
          <w:color w:val="074F6A" w:themeColor="accent4" w:themeShade="80"/>
          <w:szCs w:val="22"/>
        </w:rPr>
        <w:t>Customer</w:t>
      </w:r>
      <w:r w:rsidR="00B31ABB" w:rsidRPr="00D5599C">
        <w:rPr>
          <w:i/>
          <w:iCs/>
          <w:color w:val="074F6A" w:themeColor="accent4" w:themeShade="80"/>
          <w:szCs w:val="22"/>
        </w:rPr>
        <w:t>.</w:t>
      </w:r>
    </w:p>
    <w:p w14:paraId="6D05AB1D" w14:textId="6AD9BBA3" w:rsidR="000A35AE" w:rsidRPr="00D5599C" w:rsidRDefault="000A35AE" w:rsidP="00510902">
      <w:pPr>
        <w:spacing w:line="276" w:lineRule="auto"/>
        <w:rPr>
          <w:szCs w:val="22"/>
        </w:rPr>
      </w:pPr>
      <w:r w:rsidRPr="00D5599C">
        <w:rPr>
          <w:szCs w:val="22"/>
        </w:rPr>
        <w:t>This statement suggests that extra care teams can be helpful in hearing the customer scenario, and finding ways to help.</w:t>
      </w:r>
    </w:p>
    <w:p w14:paraId="5DBA93CF" w14:textId="2AE6D28A" w:rsidR="0095248D" w:rsidRPr="00C30984" w:rsidRDefault="00510902" w:rsidP="00510902">
      <w:pPr>
        <w:spacing w:line="276" w:lineRule="auto"/>
      </w:pPr>
      <w:r>
        <w:rPr>
          <w:noProof/>
        </w:rPr>
        <w:drawing>
          <wp:inline distT="0" distB="0" distL="0" distR="0" wp14:anchorId="7427B978" wp14:editId="23C5FBE8">
            <wp:extent cx="5685183" cy="2709689"/>
            <wp:effectExtent l="0" t="0" r="0" b="0"/>
            <wp:docPr id="465521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21091" name=""/>
                    <pic:cNvPicPr/>
                  </pic:nvPicPr>
                  <pic:blipFill>
                    <a:blip r:embed="rId22"/>
                    <a:stretch>
                      <a:fillRect/>
                    </a:stretch>
                  </pic:blipFill>
                  <pic:spPr>
                    <a:xfrm>
                      <a:off x="0" y="0"/>
                      <a:ext cx="5685535" cy="2709857"/>
                    </a:xfrm>
                    <a:prstGeom prst="rect">
                      <a:avLst/>
                    </a:prstGeom>
                  </pic:spPr>
                </pic:pic>
              </a:graphicData>
            </a:graphic>
          </wp:inline>
        </w:drawing>
      </w:r>
    </w:p>
    <w:p w14:paraId="3384ED2D" w14:textId="436EC246" w:rsidR="000A35AE" w:rsidRDefault="00510902" w:rsidP="00510902">
      <w:pPr>
        <w:spacing w:line="276" w:lineRule="auto"/>
        <w:rPr>
          <w:rStyle w:val="oypena"/>
          <w:rFonts w:eastAsiaTheme="majorEastAsia"/>
          <w:color w:val="231F20"/>
          <w:sz w:val="20"/>
          <w:szCs w:val="20"/>
        </w:rPr>
      </w:pPr>
      <w:r w:rsidRPr="00D36255">
        <w:rPr>
          <w:noProof/>
          <w:sz w:val="20"/>
          <w:szCs w:val="21"/>
        </w:rPr>
        <mc:AlternateContent>
          <mc:Choice Requires="wps">
            <w:drawing>
              <wp:anchor distT="45720" distB="45720" distL="114300" distR="114300" simplePos="0" relativeHeight="251681792" behindDoc="0" locked="0" layoutInCell="1" allowOverlap="1" wp14:anchorId="287FDEE2" wp14:editId="04A6CAD3">
                <wp:simplePos x="0" y="0"/>
                <wp:positionH relativeFrom="margin">
                  <wp:align>right</wp:align>
                </wp:positionH>
                <wp:positionV relativeFrom="paragraph">
                  <wp:posOffset>510098</wp:posOffset>
                </wp:positionV>
                <wp:extent cx="5716905" cy="1404620"/>
                <wp:effectExtent l="0" t="0" r="17145" b="14605"/>
                <wp:wrapSquare wrapText="bothSides"/>
                <wp:docPr id="1006501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697DAD09" w14:textId="66573262" w:rsidR="00510902" w:rsidRDefault="00510902" w:rsidP="00510902">
                            <w:r w:rsidRPr="00777861">
                              <w:rPr>
                                <w:b/>
                                <w:bCs/>
                                <w:szCs w:val="22"/>
                              </w:rPr>
                              <w:t xml:space="preserve">Figure </w:t>
                            </w:r>
                            <w:r>
                              <w:rPr>
                                <w:b/>
                                <w:bCs/>
                                <w:szCs w:val="22"/>
                              </w:rPr>
                              <w:t>11 chart</w:t>
                            </w:r>
                            <w:r w:rsidRPr="00777861">
                              <w:rPr>
                                <w:b/>
                                <w:bCs/>
                                <w:szCs w:val="22"/>
                              </w:rPr>
                              <w:t xml:space="preserve"> text alternative</w:t>
                            </w:r>
                            <w:r w:rsidRPr="00777861">
                              <w:rPr>
                                <w:szCs w:val="22"/>
                              </w:rPr>
                              <w:t xml:space="preserve">: </w:t>
                            </w:r>
                            <w:r w:rsidR="00DF6CAB">
                              <w:rPr>
                                <w:szCs w:val="22"/>
                              </w:rPr>
                              <w:t xml:space="preserve">This chart shows that the majority of respondents (189) reported efforts they are taking to offer customers accessible services to help customers into banking. Other initiatives reported were customer education initiatives, using exception processes and changing internal policies.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FDEE2" id="_x0000_s1037" type="#_x0000_t202" style="position:absolute;margin-left:398.95pt;margin-top:40.15pt;width:450.15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fENgIAAGI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" fillcolor="#dceaf7 [351]">
                <v:textbox style="mso-fit-shape-to-text:t">
                  <w:txbxContent>
                    <w:p w14:paraId="697DAD09" w14:textId="66573262" w:rsidR="00510902" w:rsidRDefault="00510902" w:rsidP="00510902">
                      <w:r w:rsidRPr="00777861">
                        <w:rPr>
                          <w:b/>
                          <w:bCs/>
                          <w:szCs w:val="22"/>
                        </w:rPr>
                        <w:t xml:space="preserve">Figure </w:t>
                      </w:r>
                      <w:r>
                        <w:rPr>
                          <w:b/>
                          <w:bCs/>
                          <w:szCs w:val="22"/>
                        </w:rPr>
                        <w:t>1</w:t>
                      </w:r>
                      <w:r>
                        <w:rPr>
                          <w:b/>
                          <w:bCs/>
                          <w:szCs w:val="22"/>
                        </w:rPr>
                        <w:t>1 chart</w:t>
                      </w:r>
                      <w:r w:rsidRPr="00777861">
                        <w:rPr>
                          <w:b/>
                          <w:bCs/>
                          <w:szCs w:val="22"/>
                        </w:rPr>
                        <w:t xml:space="preserve"> text alternative</w:t>
                      </w:r>
                      <w:r w:rsidRPr="00777861">
                        <w:rPr>
                          <w:szCs w:val="22"/>
                        </w:rPr>
                        <w:t xml:space="preserve">: </w:t>
                      </w:r>
                      <w:r w:rsidR="00DF6CAB">
                        <w:rPr>
                          <w:szCs w:val="22"/>
                        </w:rPr>
                        <w:t xml:space="preserve">This chart shows that the majority of respondents (189) reported efforts they are taking to offer customers accessible services to help customers into banking. Other initiatives reported were customer education initiatives, using exception processes and changing internal policies. </w:t>
                      </w:r>
                    </w:p>
                  </w:txbxContent>
                </v:textbox>
                <w10:wrap type="square" anchorx="margin"/>
              </v:shape>
            </w:pict>
          </mc:Fallback>
        </mc:AlternateContent>
      </w:r>
      <w:r w:rsidR="000A35AE" w:rsidRPr="00D5599C">
        <w:rPr>
          <w:rStyle w:val="oypena"/>
          <w:rFonts w:eastAsiaTheme="majorEastAsia"/>
          <w:b/>
          <w:bCs/>
          <w:color w:val="231F20"/>
          <w:sz w:val="20"/>
          <w:szCs w:val="20"/>
        </w:rPr>
        <w:t xml:space="preserve">Figure 11. </w:t>
      </w:r>
      <w:r w:rsidR="000A35AE" w:rsidRPr="00D5599C">
        <w:rPr>
          <w:rStyle w:val="oypena"/>
          <w:rFonts w:eastAsiaTheme="majorEastAsia"/>
          <w:color w:val="231F20"/>
          <w:sz w:val="20"/>
          <w:szCs w:val="20"/>
        </w:rPr>
        <w:t>In text responses provided by frontline staff relating to what their organisation does to support customers into banking, shown as the number of respondents who identified each type of initiative.</w:t>
      </w:r>
    </w:p>
    <w:p w14:paraId="023CD2B9" w14:textId="2FBEBD3E" w:rsidR="00510902" w:rsidRPr="00D5599C" w:rsidRDefault="00510902" w:rsidP="00510902">
      <w:pPr>
        <w:spacing w:line="276" w:lineRule="auto"/>
        <w:rPr>
          <w:rStyle w:val="oypena"/>
          <w:rFonts w:eastAsiaTheme="majorEastAsia"/>
          <w:color w:val="231F20"/>
          <w:sz w:val="20"/>
          <w:szCs w:val="20"/>
        </w:rPr>
      </w:pPr>
    </w:p>
    <w:p w14:paraId="39EFA8CC" w14:textId="77777777" w:rsidR="00A656B3" w:rsidRPr="00D5599C" w:rsidRDefault="00A656B3" w:rsidP="00510902">
      <w:pPr>
        <w:spacing w:line="276" w:lineRule="auto"/>
        <w:rPr>
          <w:szCs w:val="22"/>
        </w:rPr>
      </w:pPr>
      <w:r w:rsidRPr="00D5599C">
        <w:rPr>
          <w:szCs w:val="22"/>
        </w:rPr>
        <w:t xml:space="preserve">The existing practices reported by staff that support access to bank accounts are summarised in Figure 11. Frontline staff noted that their entities primarily had additional support services that helped customers with onboarding, such as providing various onboarding options (digital </w:t>
      </w:r>
      <w:r w:rsidRPr="00D5599C">
        <w:rPr>
          <w:szCs w:val="22"/>
        </w:rPr>
        <w:lastRenderedPageBreak/>
        <w:t xml:space="preserve">and in-person) and providing customer assistance if people face challenges with the onboarding process. The second most commonly reported practices included customer education and internal exemptions. </w:t>
      </w:r>
    </w:p>
    <w:p w14:paraId="3A2B7B4B" w14:textId="77777777" w:rsidR="00A656B3" w:rsidRPr="00D5599C" w:rsidRDefault="00A656B3" w:rsidP="00510902">
      <w:pPr>
        <w:spacing w:line="276" w:lineRule="auto"/>
        <w:rPr>
          <w:szCs w:val="22"/>
        </w:rPr>
      </w:pPr>
      <w:r w:rsidRPr="00D5599C">
        <w:rPr>
          <w:szCs w:val="22"/>
        </w:rPr>
        <w:t xml:space="preserve">Other initiatives or factors that frontline staff reported that support access to banking services include fees free accounts, helping people to download and use digital applications, and clear communications on the requirements and timeframe involved in opening a bank account. </w:t>
      </w:r>
    </w:p>
    <w:p w14:paraId="2A01379A" w14:textId="77777777" w:rsidR="00A656B3" w:rsidRPr="00DF6CAB" w:rsidRDefault="00A656B3" w:rsidP="00D72FA4">
      <w:pPr>
        <w:rPr>
          <w:b/>
          <w:bCs/>
          <w:sz w:val="24"/>
        </w:rPr>
      </w:pPr>
      <w:r w:rsidRPr="00DF6CAB">
        <w:rPr>
          <w:b/>
          <w:bCs/>
          <w:sz w:val="24"/>
        </w:rPr>
        <w:t xml:space="preserve">We asked for examples where staff applied flexibility to understand how this works in practice </w:t>
      </w:r>
    </w:p>
    <w:p w14:paraId="59D3BB03" w14:textId="77777777" w:rsidR="00F902A2" w:rsidRPr="00E80246" w:rsidRDefault="00F902A2" w:rsidP="00DF6CAB">
      <w:pPr>
        <w:spacing w:line="276" w:lineRule="auto"/>
        <w:rPr>
          <w:szCs w:val="22"/>
        </w:rPr>
      </w:pPr>
      <w:r w:rsidRPr="00E80246">
        <w:rPr>
          <w:szCs w:val="22"/>
        </w:rPr>
        <w:t>A small number of in-text responses provided examples (n=36) of a time when a staff member helped someone open an account by applying flexibility. We heard that the most common examples when staff have used flexible onboarding processes include: utilising address verification exceptions (9), internal escalation (7), and supported access to ID (4).</w:t>
      </w:r>
    </w:p>
    <w:p w14:paraId="767B0C04" w14:textId="1F5B3A80" w:rsidR="00E849E9" w:rsidRPr="00E80246" w:rsidRDefault="00F902A2" w:rsidP="00DF6CAB">
      <w:pPr>
        <w:spacing w:line="276" w:lineRule="auto"/>
        <w:rPr>
          <w:szCs w:val="22"/>
        </w:rPr>
      </w:pPr>
      <w:r w:rsidRPr="00E80246">
        <w:rPr>
          <w:szCs w:val="22"/>
        </w:rPr>
        <w:t xml:space="preserve">We also heard that some frontline staff refer customers to alternative services or onboarding pathways. </w:t>
      </w:r>
    </w:p>
    <w:p w14:paraId="4F642EBA" w14:textId="77777777" w:rsidR="00B31ABB" w:rsidRPr="00E80246" w:rsidRDefault="00B31ABB" w:rsidP="00DF6CAB">
      <w:pPr>
        <w:spacing w:line="276" w:lineRule="auto"/>
        <w:rPr>
          <w:rStyle w:val="oypena"/>
          <w:rFonts w:eastAsiaTheme="majorEastAsia"/>
          <w:color w:val="231F20"/>
          <w:szCs w:val="22"/>
        </w:rPr>
      </w:pPr>
      <w:r w:rsidRPr="00E80246">
        <w:rPr>
          <w:rStyle w:val="oypena"/>
          <w:rFonts w:eastAsiaTheme="majorEastAsia"/>
          <w:color w:val="231F20"/>
          <w:szCs w:val="22"/>
        </w:rPr>
        <w:t xml:space="preserve">In terms of the options for inclusive onboarding, one participant explained how they are able to problem solve issues with ID to be able to support customers to open a bank account: </w:t>
      </w:r>
    </w:p>
    <w:p w14:paraId="69D24806" w14:textId="046FC84F" w:rsidR="001C6D3D" w:rsidRPr="00E80246" w:rsidRDefault="001C6D3D" w:rsidP="00DF6CAB">
      <w:pPr>
        <w:spacing w:line="276" w:lineRule="auto"/>
        <w:ind w:left="720"/>
        <w:rPr>
          <w:i/>
          <w:iCs/>
          <w:color w:val="074F6A" w:themeColor="accent4" w:themeShade="80"/>
          <w:szCs w:val="22"/>
        </w:rPr>
      </w:pPr>
      <w:r w:rsidRPr="00E80246">
        <w:rPr>
          <w:i/>
          <w:iCs/>
          <w:color w:val="074F6A" w:themeColor="accent4" w:themeShade="80"/>
          <w:szCs w:val="22"/>
        </w:rPr>
        <w:t>“I personally get as creative as I possibly can because I could see I'm a bit of a problem solve</w:t>
      </w:r>
      <w:r w:rsidR="00F70274" w:rsidRPr="00E80246">
        <w:rPr>
          <w:i/>
          <w:iCs/>
          <w:color w:val="074F6A" w:themeColor="accent4" w:themeShade="80"/>
          <w:szCs w:val="22"/>
        </w:rPr>
        <w:t>r</w:t>
      </w:r>
      <w:r w:rsidR="00FE2619" w:rsidRPr="00E80246">
        <w:rPr>
          <w:i/>
          <w:iCs/>
          <w:color w:val="074F6A" w:themeColor="accent4" w:themeShade="80"/>
          <w:szCs w:val="22"/>
        </w:rPr>
        <w:t>…</w:t>
      </w:r>
      <w:r w:rsidRPr="00E80246">
        <w:rPr>
          <w:i/>
          <w:iCs/>
          <w:color w:val="074F6A" w:themeColor="accent4" w:themeShade="80"/>
          <w:szCs w:val="22"/>
        </w:rPr>
        <w:t xml:space="preserve"> it's just working through it, step by step. </w:t>
      </w:r>
      <w:r w:rsidR="00FE2619" w:rsidRPr="00E80246">
        <w:rPr>
          <w:i/>
          <w:iCs/>
          <w:color w:val="074F6A" w:themeColor="accent4" w:themeShade="80"/>
          <w:szCs w:val="22"/>
        </w:rPr>
        <w:t xml:space="preserve">So </w:t>
      </w:r>
      <w:r w:rsidRPr="00E80246">
        <w:rPr>
          <w:i/>
          <w:iCs/>
          <w:color w:val="074F6A" w:themeColor="accent4" w:themeShade="80"/>
          <w:szCs w:val="22"/>
        </w:rPr>
        <w:t xml:space="preserve">for me it’s like we can accept a vehicle registration by NZTA. So, a lot of people have got a vehicle.” </w:t>
      </w:r>
    </w:p>
    <w:p w14:paraId="7A8F2815" w14:textId="0943A43E" w:rsidR="00640DFA" w:rsidRPr="00E80246" w:rsidRDefault="00640DFA" w:rsidP="00DF6CAB">
      <w:pPr>
        <w:spacing w:line="276" w:lineRule="auto"/>
        <w:ind w:left="720"/>
        <w:jc w:val="right"/>
        <w:rPr>
          <w:i/>
          <w:iCs/>
          <w:color w:val="074F6A" w:themeColor="accent4" w:themeShade="80"/>
          <w:szCs w:val="22"/>
        </w:rPr>
      </w:pPr>
      <w:r w:rsidRPr="00E80246">
        <w:rPr>
          <w:i/>
          <w:iCs/>
          <w:color w:val="074F6A" w:themeColor="accent4" w:themeShade="80"/>
          <w:szCs w:val="22"/>
        </w:rPr>
        <w:t>— Frontline staff</w:t>
      </w:r>
      <w:r w:rsidR="00B31ABB" w:rsidRPr="00E80246">
        <w:rPr>
          <w:i/>
          <w:iCs/>
          <w:color w:val="074F6A" w:themeColor="accent4" w:themeShade="80"/>
          <w:szCs w:val="22"/>
        </w:rPr>
        <w:t>.</w:t>
      </w:r>
    </w:p>
    <w:p w14:paraId="29211509" w14:textId="77777777" w:rsidR="00163005" w:rsidRPr="00E80246" w:rsidRDefault="00163005" w:rsidP="00DF6CAB">
      <w:pPr>
        <w:spacing w:line="276" w:lineRule="auto"/>
        <w:rPr>
          <w:szCs w:val="22"/>
        </w:rPr>
      </w:pPr>
      <w:r w:rsidRPr="00E80246">
        <w:rPr>
          <w:szCs w:val="22"/>
        </w:rPr>
        <w:t xml:space="preserve">This account highlights how customers may not be able to provide some information, but there are alternative documents that can be used to meet customer onboarding requirements, and frontline staff can help by working through these options. </w:t>
      </w:r>
    </w:p>
    <w:p w14:paraId="7530B768" w14:textId="77777777" w:rsidR="00163005" w:rsidRPr="00E80246" w:rsidRDefault="00163005" w:rsidP="00DF6CAB">
      <w:pPr>
        <w:spacing w:line="276" w:lineRule="auto"/>
        <w:rPr>
          <w:szCs w:val="22"/>
        </w:rPr>
      </w:pPr>
      <w:r w:rsidRPr="00E80246">
        <w:rPr>
          <w:szCs w:val="22"/>
        </w:rPr>
        <w:t xml:space="preserve">We also heard from some customers who had positive experiences with staff who are trying to make things better, and making internal changes to support accessibility: </w:t>
      </w:r>
    </w:p>
    <w:p w14:paraId="4321EAB7" w14:textId="14B6D4A8" w:rsidR="001C6D3D" w:rsidRPr="00E80246" w:rsidRDefault="001C6D3D" w:rsidP="00DF6CAB">
      <w:pPr>
        <w:spacing w:line="276" w:lineRule="auto"/>
        <w:ind w:left="720"/>
        <w:rPr>
          <w:i/>
          <w:iCs/>
          <w:color w:val="156082" w:themeColor="accent1"/>
          <w:szCs w:val="22"/>
        </w:rPr>
      </w:pPr>
      <w:r w:rsidRPr="00E80246">
        <w:rPr>
          <w:i/>
          <w:iCs/>
          <w:color w:val="156082" w:themeColor="accent1"/>
          <w:szCs w:val="22"/>
        </w:rPr>
        <w:t>“Eventually one guy in [bank] who was personally interested, he kind of took it on his personal mission to see if this company can get a bank account and if it can't, I want to find out why. And so we owe our business to that guy and he took it through all of the compliance and risk hurdles</w:t>
      </w:r>
      <w:r w:rsidR="00FE2619" w:rsidRPr="00E80246">
        <w:rPr>
          <w:i/>
          <w:iCs/>
          <w:color w:val="156082" w:themeColor="accent1"/>
          <w:szCs w:val="22"/>
        </w:rPr>
        <w:t xml:space="preserve">.” </w:t>
      </w:r>
    </w:p>
    <w:p w14:paraId="37A91713" w14:textId="2AD48BB0" w:rsidR="00D30AFC" w:rsidRPr="00E80246" w:rsidRDefault="00D30AFC" w:rsidP="00DF6CAB">
      <w:pPr>
        <w:spacing w:line="276" w:lineRule="auto"/>
        <w:ind w:left="720"/>
        <w:jc w:val="right"/>
        <w:rPr>
          <w:i/>
          <w:iCs/>
          <w:color w:val="074F6A" w:themeColor="accent4" w:themeShade="80"/>
          <w:szCs w:val="22"/>
        </w:rPr>
      </w:pPr>
      <w:r w:rsidRPr="00E80246">
        <w:rPr>
          <w:i/>
          <w:iCs/>
          <w:color w:val="074F6A" w:themeColor="accent4" w:themeShade="80"/>
          <w:szCs w:val="22"/>
        </w:rPr>
        <w:t>— Customer</w:t>
      </w:r>
      <w:r w:rsidR="00163005" w:rsidRPr="00E80246">
        <w:rPr>
          <w:i/>
          <w:iCs/>
          <w:color w:val="074F6A" w:themeColor="accent4" w:themeShade="80"/>
          <w:szCs w:val="22"/>
        </w:rPr>
        <w:t>.</w:t>
      </w:r>
      <w:r w:rsidRPr="00E80246">
        <w:rPr>
          <w:i/>
          <w:iCs/>
          <w:color w:val="074F6A" w:themeColor="accent4" w:themeShade="80"/>
          <w:szCs w:val="22"/>
        </w:rPr>
        <w:t xml:space="preserve"> </w:t>
      </w:r>
    </w:p>
    <w:p w14:paraId="76119718" w14:textId="3E701C61" w:rsidR="00163005" w:rsidRPr="00E80246" w:rsidRDefault="00163005" w:rsidP="00DF6CAB">
      <w:pPr>
        <w:spacing w:line="276" w:lineRule="auto"/>
        <w:rPr>
          <w:color w:val="000000" w:themeColor="text1"/>
          <w:szCs w:val="22"/>
        </w:rPr>
      </w:pPr>
      <w:r w:rsidRPr="00E80246">
        <w:rPr>
          <w:color w:val="000000" w:themeColor="text1"/>
          <w:szCs w:val="22"/>
        </w:rPr>
        <w:t xml:space="preserve">This quote highlights how some frontline staff are able to work through challenges, and do what they can to find a viable solution to onboard the customer. We heard a range of ways frontline staff supported financial inclusion that are in their control or influence.  </w:t>
      </w:r>
    </w:p>
    <w:p w14:paraId="6EE3D72C" w14:textId="77777777" w:rsidR="00635016" w:rsidRPr="00DF6CAB" w:rsidRDefault="00635016" w:rsidP="00D72FA4">
      <w:pPr>
        <w:rPr>
          <w:b/>
          <w:bCs/>
          <w:sz w:val="24"/>
        </w:rPr>
      </w:pPr>
      <w:r w:rsidRPr="00DF6CAB">
        <w:rPr>
          <w:b/>
          <w:bCs/>
          <w:sz w:val="24"/>
        </w:rPr>
        <w:t xml:space="preserve">We asked staff about factors that enable them to apply flexibility </w:t>
      </w:r>
    </w:p>
    <w:p w14:paraId="657EB046" w14:textId="2E3C5343" w:rsidR="001D1261" w:rsidRPr="00E80246" w:rsidRDefault="00635016" w:rsidP="00DF6CAB">
      <w:pPr>
        <w:spacing w:line="276" w:lineRule="auto"/>
        <w:rPr>
          <w:szCs w:val="22"/>
        </w:rPr>
      </w:pPr>
      <w:r w:rsidRPr="00E80246">
        <w:rPr>
          <w:szCs w:val="22"/>
        </w:rPr>
        <w:t>We heard from some staff that their ability to follow exception handling processes or spend longer to interview customers was often dependant on the environment or level of support they had. Figure 12 below outlines some of the factors that were considered to enable frontline staff to work with customers and find flexible solutions that enabled customer onboarding.</w:t>
      </w:r>
    </w:p>
    <w:p w14:paraId="61F2132A" w14:textId="4A151D82" w:rsidR="00635016" w:rsidRDefault="00DF6CAB" w:rsidP="00D72FA4">
      <w:pPr>
        <w:rPr>
          <w:b/>
          <w:bCs/>
        </w:rPr>
      </w:pPr>
      <w:r>
        <w:rPr>
          <w:noProof/>
        </w:rPr>
        <w:lastRenderedPageBreak/>
        <w:drawing>
          <wp:inline distT="0" distB="0" distL="0" distR="0" wp14:anchorId="2719E017" wp14:editId="50134981">
            <wp:extent cx="3498574" cy="3969521"/>
            <wp:effectExtent l="0" t="0" r="6985" b="0"/>
            <wp:docPr id="1766510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10964" name=""/>
                    <pic:cNvPicPr/>
                  </pic:nvPicPr>
                  <pic:blipFill>
                    <a:blip r:embed="rId23"/>
                    <a:stretch>
                      <a:fillRect/>
                    </a:stretch>
                  </pic:blipFill>
                  <pic:spPr>
                    <a:xfrm>
                      <a:off x="0" y="0"/>
                      <a:ext cx="3508119" cy="3980351"/>
                    </a:xfrm>
                    <a:prstGeom prst="rect">
                      <a:avLst/>
                    </a:prstGeom>
                  </pic:spPr>
                </pic:pic>
              </a:graphicData>
            </a:graphic>
          </wp:inline>
        </w:drawing>
      </w:r>
    </w:p>
    <w:p w14:paraId="14530FFD" w14:textId="034FB9B0" w:rsidR="00635016" w:rsidRDefault="00FD153F" w:rsidP="00D72FA4">
      <w:pPr>
        <w:rPr>
          <w:rStyle w:val="oypena"/>
          <w:rFonts w:eastAsiaTheme="majorEastAsia"/>
          <w:color w:val="231F20"/>
          <w:sz w:val="20"/>
          <w:szCs w:val="20"/>
        </w:rPr>
      </w:pPr>
      <w:r w:rsidRPr="00D36255">
        <w:rPr>
          <w:noProof/>
          <w:sz w:val="20"/>
          <w:szCs w:val="21"/>
        </w:rPr>
        <mc:AlternateContent>
          <mc:Choice Requires="wps">
            <w:drawing>
              <wp:anchor distT="45720" distB="45720" distL="114300" distR="114300" simplePos="0" relativeHeight="251683840" behindDoc="0" locked="0" layoutInCell="1" allowOverlap="1" wp14:anchorId="099708CE" wp14:editId="24934CFC">
                <wp:simplePos x="0" y="0"/>
                <wp:positionH relativeFrom="margin">
                  <wp:align>right</wp:align>
                </wp:positionH>
                <wp:positionV relativeFrom="paragraph">
                  <wp:posOffset>503278</wp:posOffset>
                </wp:positionV>
                <wp:extent cx="5716905" cy="1404620"/>
                <wp:effectExtent l="0" t="0" r="17145" b="17780"/>
                <wp:wrapSquare wrapText="bothSides"/>
                <wp:docPr id="19872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3DF72ECE" w14:textId="113C4DC7" w:rsidR="00FD153F" w:rsidRDefault="00FD153F" w:rsidP="00FD153F">
                            <w:r w:rsidRPr="00777861">
                              <w:rPr>
                                <w:b/>
                                <w:bCs/>
                                <w:szCs w:val="22"/>
                              </w:rPr>
                              <w:t xml:space="preserve">Figure </w:t>
                            </w:r>
                            <w:r>
                              <w:rPr>
                                <w:b/>
                                <w:bCs/>
                                <w:szCs w:val="22"/>
                              </w:rPr>
                              <w:t>12 chart</w:t>
                            </w:r>
                            <w:r w:rsidRPr="00777861">
                              <w:rPr>
                                <w:b/>
                                <w:bCs/>
                                <w:szCs w:val="22"/>
                              </w:rPr>
                              <w:t xml:space="preserve"> text alternative</w:t>
                            </w:r>
                            <w:r w:rsidRPr="00777861">
                              <w:rPr>
                                <w:szCs w:val="22"/>
                              </w:rPr>
                              <w:t xml:space="preserve">: </w:t>
                            </w:r>
                            <w:r>
                              <w:rPr>
                                <w:szCs w:val="22"/>
                              </w:rPr>
                              <w:t xml:space="preserve">This chart shows that the main factors that were reported by frontline staff to support them to apply a flexible approach to onboard customers were having good resources, experience, training and the support of a manager.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708CE" id="_x0000_s1038" type="#_x0000_t202" style="position:absolute;margin-left:398.95pt;margin-top:39.65pt;width:450.15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UFNwIAAGI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" fillcolor="#dceaf7 [351]">
                <v:textbox style="mso-fit-shape-to-text:t">
                  <w:txbxContent>
                    <w:p w14:paraId="3DF72ECE" w14:textId="113C4DC7" w:rsidR="00FD153F" w:rsidRDefault="00FD153F" w:rsidP="00FD153F">
                      <w:r w:rsidRPr="00777861">
                        <w:rPr>
                          <w:b/>
                          <w:bCs/>
                          <w:szCs w:val="22"/>
                        </w:rPr>
                        <w:t xml:space="preserve">Figure </w:t>
                      </w:r>
                      <w:r>
                        <w:rPr>
                          <w:b/>
                          <w:bCs/>
                          <w:szCs w:val="22"/>
                        </w:rPr>
                        <w:t>1</w:t>
                      </w:r>
                      <w:r>
                        <w:rPr>
                          <w:b/>
                          <w:bCs/>
                          <w:szCs w:val="22"/>
                        </w:rPr>
                        <w:t>2</w:t>
                      </w:r>
                      <w:r>
                        <w:rPr>
                          <w:b/>
                          <w:bCs/>
                          <w:szCs w:val="22"/>
                        </w:rPr>
                        <w:t xml:space="preserve"> chart</w:t>
                      </w:r>
                      <w:r w:rsidRPr="00777861">
                        <w:rPr>
                          <w:b/>
                          <w:bCs/>
                          <w:szCs w:val="22"/>
                        </w:rPr>
                        <w:t xml:space="preserve"> text alternative</w:t>
                      </w:r>
                      <w:r w:rsidRPr="00777861">
                        <w:rPr>
                          <w:szCs w:val="22"/>
                        </w:rPr>
                        <w:t xml:space="preserve">: </w:t>
                      </w:r>
                      <w:r>
                        <w:rPr>
                          <w:szCs w:val="22"/>
                        </w:rPr>
                        <w:t>This chart shows that</w:t>
                      </w:r>
                      <w:r>
                        <w:rPr>
                          <w:szCs w:val="22"/>
                        </w:rPr>
                        <w:t xml:space="preserve"> the main factors that were reported by frontline staff to support them to apply a flexible approach to onboard customers were having good resources, experience, training and the support of a manager. </w:t>
                      </w:r>
                      <w:r>
                        <w:rPr>
                          <w:szCs w:val="22"/>
                        </w:rPr>
                        <w:t xml:space="preserve"> </w:t>
                      </w:r>
                    </w:p>
                  </w:txbxContent>
                </v:textbox>
                <w10:wrap type="square" anchorx="margin"/>
              </v:shape>
            </w:pict>
          </mc:Fallback>
        </mc:AlternateContent>
      </w:r>
      <w:r w:rsidR="00635016" w:rsidRPr="00E80246">
        <w:rPr>
          <w:rStyle w:val="oypena"/>
          <w:rFonts w:eastAsiaTheme="majorEastAsia"/>
          <w:b/>
          <w:bCs/>
          <w:color w:val="231F20"/>
          <w:sz w:val="20"/>
          <w:szCs w:val="20"/>
        </w:rPr>
        <w:t xml:space="preserve">Figure 12. </w:t>
      </w:r>
      <w:r w:rsidR="00635016" w:rsidRPr="00E80246">
        <w:rPr>
          <w:rStyle w:val="oypena"/>
          <w:rFonts w:eastAsiaTheme="majorEastAsia"/>
          <w:color w:val="231F20"/>
          <w:sz w:val="20"/>
          <w:szCs w:val="20"/>
        </w:rPr>
        <w:t>Factors that frontline staff reported that supported them to apply flexible onboarding processes, shown as the number of respondents who identified each type of supporting factor.</w:t>
      </w:r>
    </w:p>
    <w:p w14:paraId="1C3F126C" w14:textId="21EFB06B" w:rsidR="00FD153F" w:rsidRPr="00E80246" w:rsidRDefault="00FD153F" w:rsidP="00D72FA4">
      <w:pPr>
        <w:rPr>
          <w:b/>
          <w:bCs/>
          <w:sz w:val="20"/>
          <w:szCs w:val="20"/>
        </w:rPr>
      </w:pPr>
    </w:p>
    <w:p w14:paraId="56A4B3E6" w14:textId="77777777" w:rsidR="00824E0F" w:rsidRPr="00E80246" w:rsidRDefault="00824E0F" w:rsidP="00DF6CAB">
      <w:pPr>
        <w:spacing w:line="276" w:lineRule="auto"/>
        <w:rPr>
          <w:szCs w:val="22"/>
        </w:rPr>
      </w:pPr>
      <w:r w:rsidRPr="00E80246">
        <w:rPr>
          <w:szCs w:val="22"/>
        </w:rPr>
        <w:t xml:space="preserve">As demonstrated above, having good internal resources, experience in working through scenarios, and internal training and management practices were considered to be the most important factors influencing flexibility and exception handling. </w:t>
      </w:r>
    </w:p>
    <w:p w14:paraId="2EF4DEEA" w14:textId="404AADAA" w:rsidR="00824E0F" w:rsidRPr="00DF6CAB" w:rsidRDefault="00824E0F" w:rsidP="00DF6CAB">
      <w:pPr>
        <w:spacing w:line="276" w:lineRule="auto"/>
        <w:rPr>
          <w:b/>
          <w:bCs/>
          <w:color w:val="215E99" w:themeColor="text2" w:themeTint="BF"/>
          <w:szCs w:val="22"/>
        </w:rPr>
      </w:pPr>
      <w:r w:rsidRPr="00DF6CAB">
        <w:rPr>
          <w:b/>
          <w:bCs/>
          <w:color w:val="215E99" w:themeColor="text2" w:themeTint="BF"/>
          <w:szCs w:val="22"/>
        </w:rPr>
        <w:t>Enablers of inclusion identified in the responses included being able to make some decisions as frontline staff, having good communications skills to understand an applicant’s situation, and having risk level approvals in their role.</w:t>
      </w:r>
    </w:p>
    <w:p w14:paraId="5C77604D" w14:textId="11BA19D9" w:rsidR="00ED12A2" w:rsidRPr="00DF6CAB" w:rsidRDefault="00ED12A2" w:rsidP="00ED12A2">
      <w:pPr>
        <w:rPr>
          <w:b/>
          <w:bCs/>
          <w:sz w:val="24"/>
        </w:rPr>
      </w:pPr>
      <w:r w:rsidRPr="00DF6CAB">
        <w:rPr>
          <w:b/>
          <w:bCs/>
          <w:sz w:val="24"/>
        </w:rPr>
        <w:t>We heard some examples of policy changes that support financial inclusion</w:t>
      </w:r>
    </w:p>
    <w:p w14:paraId="6E9D1F27" w14:textId="77777777" w:rsidR="000B2A09" w:rsidRPr="0007148D" w:rsidRDefault="000B2A09" w:rsidP="00DF6CAB">
      <w:pPr>
        <w:spacing w:line="276" w:lineRule="auto"/>
        <w:rPr>
          <w:szCs w:val="22"/>
        </w:rPr>
      </w:pPr>
      <w:r w:rsidRPr="0007148D">
        <w:rPr>
          <w:szCs w:val="22"/>
        </w:rPr>
        <w:t xml:space="preserve">Some frontline staff highlighted changes to their internal policies that have enabled them to onboard customers. One approach that was discussed by two participants was taking a principles-based approach to meet proof of address and identification requirements: </w:t>
      </w:r>
    </w:p>
    <w:p w14:paraId="46C0B431" w14:textId="7A6E2562" w:rsidR="001D1261" w:rsidRPr="0007148D" w:rsidRDefault="001D1261" w:rsidP="00DF6CAB">
      <w:pPr>
        <w:spacing w:line="276" w:lineRule="auto"/>
        <w:ind w:left="720"/>
        <w:rPr>
          <w:i/>
          <w:iCs/>
          <w:color w:val="156082" w:themeColor="accent1"/>
          <w:szCs w:val="22"/>
        </w:rPr>
      </w:pPr>
      <w:r w:rsidRPr="0007148D">
        <w:rPr>
          <w:i/>
          <w:iCs/>
          <w:color w:val="156082" w:themeColor="accent1"/>
          <w:szCs w:val="22"/>
        </w:rPr>
        <w:t xml:space="preserve">“What we used to do was have a very narrow range of options where we could accept a certified ID. So we’ve opened it up”. </w:t>
      </w:r>
    </w:p>
    <w:p w14:paraId="73F0694D" w14:textId="4466409E" w:rsidR="00D8398B" w:rsidRPr="0007148D" w:rsidRDefault="00D8398B" w:rsidP="00DF6CAB">
      <w:pPr>
        <w:spacing w:line="276" w:lineRule="auto"/>
        <w:ind w:left="720"/>
        <w:jc w:val="right"/>
        <w:rPr>
          <w:i/>
          <w:iCs/>
          <w:color w:val="074F6A" w:themeColor="accent4" w:themeShade="80"/>
          <w:szCs w:val="22"/>
        </w:rPr>
      </w:pPr>
      <w:r w:rsidRPr="0007148D">
        <w:rPr>
          <w:i/>
          <w:iCs/>
          <w:color w:val="074F6A" w:themeColor="accent4" w:themeShade="80"/>
          <w:szCs w:val="22"/>
        </w:rPr>
        <w:t>— Frontline staff</w:t>
      </w:r>
      <w:r w:rsidR="000B2A09" w:rsidRPr="0007148D">
        <w:rPr>
          <w:i/>
          <w:iCs/>
          <w:color w:val="074F6A" w:themeColor="accent4" w:themeShade="80"/>
          <w:szCs w:val="22"/>
        </w:rPr>
        <w:t>.</w:t>
      </w:r>
    </w:p>
    <w:p w14:paraId="426F1AC7" w14:textId="3FC2CF6A" w:rsidR="00523280" w:rsidRPr="0007148D" w:rsidRDefault="00523280" w:rsidP="00DF6CAB">
      <w:pPr>
        <w:spacing w:line="276" w:lineRule="auto"/>
        <w:rPr>
          <w:color w:val="000000" w:themeColor="text1"/>
          <w:szCs w:val="22"/>
        </w:rPr>
      </w:pPr>
      <w:r w:rsidRPr="0007148D">
        <w:rPr>
          <w:color w:val="000000" w:themeColor="text1"/>
          <w:szCs w:val="22"/>
        </w:rPr>
        <w:lastRenderedPageBreak/>
        <w:t>As above, a prescriptive approach to acceptable documentation was seen as a barrier by some participants to customer onboarding, whereas a principles-based approach enabled some staff to be able to accept what they referred to as non-standard forms of identity, such as doctor’s notes.</w:t>
      </w:r>
    </w:p>
    <w:p w14:paraId="648B1925" w14:textId="77777777" w:rsidR="00523280" w:rsidRPr="00DF6CAB" w:rsidRDefault="00523280" w:rsidP="00D72FA4">
      <w:pPr>
        <w:rPr>
          <w:b/>
          <w:bCs/>
          <w:sz w:val="24"/>
        </w:rPr>
      </w:pPr>
      <w:r w:rsidRPr="00DF6CAB">
        <w:rPr>
          <w:b/>
          <w:bCs/>
          <w:sz w:val="24"/>
        </w:rPr>
        <w:t xml:space="preserve">Frontline staff noted that exception handling processes and internal escalations are valuable tools for opening accounts </w:t>
      </w:r>
    </w:p>
    <w:p w14:paraId="72D291A3" w14:textId="77777777" w:rsidR="008C59B0" w:rsidRPr="0007148D" w:rsidRDefault="008C59B0" w:rsidP="00DF6CAB">
      <w:pPr>
        <w:spacing w:line="276" w:lineRule="auto"/>
        <w:rPr>
          <w:color w:val="000000" w:themeColor="text1"/>
          <w:szCs w:val="22"/>
        </w:rPr>
      </w:pPr>
      <w:r w:rsidRPr="0007148D">
        <w:rPr>
          <w:color w:val="000000" w:themeColor="text1"/>
          <w:szCs w:val="22"/>
        </w:rPr>
        <w:t xml:space="preserve">Some participants noted that being able to initiate exception handling processes was supported by central support teams. Some participants reported they can refer cases to support teams for reassurance or guidance on cases, or are able to escalate complex customer scenarios for approvals and/or exception handling processes. As well as highlighting the importance of internal escalation teams in supporting customer onboarding, some participants considered that a delegation of authority based on formalised bank policies could help: </w:t>
      </w:r>
    </w:p>
    <w:p w14:paraId="5B2C6F42" w14:textId="6E73FD8A" w:rsidR="00DD2DC2" w:rsidRPr="0007148D" w:rsidRDefault="00394DD0" w:rsidP="00DF6CAB">
      <w:pPr>
        <w:spacing w:line="276" w:lineRule="auto"/>
        <w:ind w:left="720"/>
        <w:rPr>
          <w:i/>
          <w:color w:val="156082" w:themeColor="accent1"/>
          <w:szCs w:val="22"/>
        </w:rPr>
      </w:pPr>
      <w:r w:rsidRPr="0007148D">
        <w:rPr>
          <w:i/>
          <w:color w:val="156082" w:themeColor="accent1"/>
          <w:szCs w:val="22"/>
        </w:rPr>
        <w:t>“Address verification can be very tricky. We feel our managers should be trained to approve to speed up the process and approve non-complex address verification when</w:t>
      </w:r>
      <w:r w:rsidR="00F70274" w:rsidRPr="0007148D">
        <w:rPr>
          <w:i/>
          <w:color w:val="156082" w:themeColor="accent1"/>
          <w:szCs w:val="22"/>
        </w:rPr>
        <w:t>…</w:t>
      </w:r>
      <w:r w:rsidRPr="0007148D">
        <w:rPr>
          <w:i/>
          <w:color w:val="156082" w:themeColor="accent1"/>
          <w:szCs w:val="22"/>
        </w:rPr>
        <w:t xml:space="preserve"> </w:t>
      </w:r>
      <w:r w:rsidR="00F70274" w:rsidRPr="0007148D">
        <w:rPr>
          <w:i/>
          <w:color w:val="156082" w:themeColor="accent1"/>
          <w:szCs w:val="22"/>
        </w:rPr>
        <w:t>[there]</w:t>
      </w:r>
      <w:r w:rsidRPr="0007148D">
        <w:rPr>
          <w:i/>
          <w:color w:val="156082" w:themeColor="accent1"/>
          <w:szCs w:val="22"/>
        </w:rPr>
        <w:t xml:space="preserve"> is a commonsense reason</w:t>
      </w:r>
      <w:r w:rsidR="00F70274" w:rsidRPr="0007148D">
        <w:rPr>
          <w:i/>
          <w:color w:val="156082" w:themeColor="accent1"/>
          <w:szCs w:val="22"/>
        </w:rPr>
        <w:t>,</w:t>
      </w:r>
      <w:r w:rsidRPr="0007148D">
        <w:rPr>
          <w:i/>
          <w:color w:val="156082" w:themeColor="accent1"/>
          <w:szCs w:val="22"/>
        </w:rPr>
        <w:t xml:space="preserve"> instead of sending and having to wait for approval answer elsewhere.”  </w:t>
      </w:r>
    </w:p>
    <w:p w14:paraId="3A7D2480" w14:textId="49B986F4" w:rsidR="00EE5E99" w:rsidRPr="0007148D" w:rsidRDefault="00EE5E99" w:rsidP="00DF6CAB">
      <w:pPr>
        <w:spacing w:line="276" w:lineRule="auto"/>
        <w:ind w:left="720"/>
        <w:jc w:val="right"/>
        <w:rPr>
          <w:i/>
          <w:iCs/>
          <w:color w:val="074F6A" w:themeColor="accent4" w:themeShade="80"/>
          <w:szCs w:val="22"/>
        </w:rPr>
      </w:pPr>
      <w:r w:rsidRPr="0007148D">
        <w:rPr>
          <w:i/>
          <w:iCs/>
          <w:color w:val="074F6A" w:themeColor="accent4" w:themeShade="80"/>
          <w:szCs w:val="22"/>
        </w:rPr>
        <w:t>— Frontline staff</w:t>
      </w:r>
      <w:r w:rsidR="008C59B0" w:rsidRPr="0007148D">
        <w:rPr>
          <w:i/>
          <w:iCs/>
          <w:color w:val="074F6A" w:themeColor="accent4" w:themeShade="80"/>
          <w:szCs w:val="22"/>
        </w:rPr>
        <w:t>.</w:t>
      </w:r>
    </w:p>
    <w:p w14:paraId="76423B8F" w14:textId="77777777" w:rsidR="008C59B0" w:rsidRPr="0007148D" w:rsidRDefault="008C59B0" w:rsidP="00DF6CAB">
      <w:pPr>
        <w:pStyle w:val="NormalWeb"/>
        <w:spacing w:before="0" w:beforeAutospacing="0" w:after="120" w:afterAutospacing="0" w:line="276" w:lineRule="auto"/>
        <w:rPr>
          <w:szCs w:val="22"/>
        </w:rPr>
      </w:pPr>
      <w:r w:rsidRPr="0007148D">
        <w:rPr>
          <w:szCs w:val="22"/>
        </w:rPr>
        <w:t xml:space="preserve">In line with these statements, formalising and streamlining exceptions handling processes was considered to be done differently across entities which impacted customer outcomes and timeframes: </w:t>
      </w:r>
    </w:p>
    <w:p w14:paraId="4F231E20" w14:textId="70DA0016" w:rsidR="00D616A6" w:rsidRPr="0007148D" w:rsidRDefault="0085504D" w:rsidP="00DF6CAB">
      <w:pPr>
        <w:pStyle w:val="NormalWeb"/>
        <w:spacing w:before="0" w:beforeAutospacing="0" w:after="120" w:afterAutospacing="0" w:line="276" w:lineRule="auto"/>
        <w:ind w:left="720"/>
        <w:rPr>
          <w:rFonts w:eastAsiaTheme="minorEastAsia" w:cstheme="minorBidi"/>
          <w:i/>
          <w:iCs/>
          <w:color w:val="156082" w:themeColor="accent1"/>
          <w:szCs w:val="22"/>
          <w:lang w:val="en-GB" w:eastAsia="ja-JP"/>
        </w:rPr>
      </w:pPr>
      <w:r w:rsidRPr="0007148D">
        <w:rPr>
          <w:rFonts w:eastAsiaTheme="minorEastAsia" w:cstheme="minorBidi"/>
          <w:i/>
          <w:iCs/>
          <w:color w:val="156082" w:themeColor="accent1"/>
          <w:szCs w:val="22"/>
          <w:lang w:val="en-GB" w:eastAsia="ja-JP"/>
        </w:rPr>
        <w:t>“</w:t>
      </w:r>
      <w:proofErr w:type="gramStart"/>
      <w:r w:rsidR="001B1048" w:rsidRPr="0007148D">
        <w:rPr>
          <w:rFonts w:eastAsiaTheme="minorEastAsia" w:cstheme="minorBidi"/>
          <w:i/>
          <w:iCs/>
          <w:color w:val="156082" w:themeColor="accent1"/>
          <w:szCs w:val="22"/>
          <w:lang w:val="en-GB" w:eastAsia="ja-JP"/>
        </w:rPr>
        <w:t>So</w:t>
      </w:r>
      <w:proofErr w:type="gramEnd"/>
      <w:r w:rsidR="001B1048" w:rsidRPr="0007148D">
        <w:rPr>
          <w:rFonts w:eastAsiaTheme="minorEastAsia" w:cstheme="minorBidi"/>
          <w:i/>
          <w:iCs/>
          <w:color w:val="156082" w:themeColor="accent1"/>
          <w:szCs w:val="22"/>
          <w:lang w:val="en-GB" w:eastAsia="ja-JP"/>
        </w:rPr>
        <w:t xml:space="preserve"> I’ve worked previously to [bank] and then before coming to [bank, bank]. </w:t>
      </w:r>
      <w:proofErr w:type="gramStart"/>
      <w:r w:rsidR="001B1048" w:rsidRPr="0007148D">
        <w:rPr>
          <w:rFonts w:eastAsiaTheme="minorEastAsia" w:cstheme="minorBidi"/>
          <w:i/>
          <w:iCs/>
          <w:color w:val="156082" w:themeColor="accent1"/>
          <w:szCs w:val="22"/>
          <w:lang w:val="en-GB" w:eastAsia="ja-JP"/>
        </w:rPr>
        <w:t>So</w:t>
      </w:r>
      <w:proofErr w:type="gramEnd"/>
      <w:r w:rsidR="001B1048" w:rsidRPr="0007148D">
        <w:rPr>
          <w:rFonts w:eastAsiaTheme="minorEastAsia" w:cstheme="minorBidi"/>
          <w:i/>
          <w:iCs/>
          <w:color w:val="156082" w:themeColor="accent1"/>
          <w:szCs w:val="22"/>
          <w:lang w:val="en-GB" w:eastAsia="ja-JP"/>
        </w:rPr>
        <w:t xml:space="preserve"> from my experience, I had this couple of cases I just mentioned here at [NBDT]. So that took less than 24 hours to get resolved. If I had similar </w:t>
      </w:r>
      <w:proofErr w:type="gramStart"/>
      <w:r w:rsidR="001B1048" w:rsidRPr="0007148D">
        <w:rPr>
          <w:rFonts w:eastAsiaTheme="minorEastAsia" w:cstheme="minorBidi"/>
          <w:i/>
          <w:iCs/>
          <w:color w:val="156082" w:themeColor="accent1"/>
          <w:szCs w:val="22"/>
          <w:lang w:val="en-GB" w:eastAsia="ja-JP"/>
        </w:rPr>
        <w:t>cases</w:t>
      </w:r>
      <w:proofErr w:type="gramEnd"/>
      <w:r w:rsidR="001B1048" w:rsidRPr="0007148D">
        <w:rPr>
          <w:rFonts w:eastAsiaTheme="minorEastAsia" w:cstheme="minorBidi"/>
          <w:i/>
          <w:iCs/>
          <w:color w:val="156082" w:themeColor="accent1"/>
          <w:szCs w:val="22"/>
          <w:lang w:val="en-GB" w:eastAsia="ja-JP"/>
        </w:rPr>
        <w:t xml:space="preserve"> then I had in the past for the other two bigger banks that could take a week or so.</w:t>
      </w:r>
      <w:r w:rsidRPr="0007148D">
        <w:rPr>
          <w:rFonts w:eastAsiaTheme="minorEastAsia" w:cstheme="minorBidi"/>
          <w:i/>
          <w:iCs/>
          <w:color w:val="156082" w:themeColor="accent1"/>
          <w:szCs w:val="22"/>
          <w:lang w:val="en-GB" w:eastAsia="ja-JP"/>
        </w:rPr>
        <w:t xml:space="preserve">” </w:t>
      </w:r>
    </w:p>
    <w:p w14:paraId="6762E30A" w14:textId="7FBDD581" w:rsidR="00EE5E99" w:rsidRPr="0007148D" w:rsidRDefault="00EE5E99" w:rsidP="00DF6CAB">
      <w:pPr>
        <w:spacing w:line="276" w:lineRule="auto"/>
        <w:ind w:left="720"/>
        <w:jc w:val="right"/>
        <w:rPr>
          <w:i/>
          <w:iCs/>
          <w:color w:val="074F6A" w:themeColor="accent4" w:themeShade="80"/>
          <w:szCs w:val="22"/>
        </w:rPr>
      </w:pPr>
      <w:r w:rsidRPr="0007148D">
        <w:rPr>
          <w:i/>
          <w:iCs/>
          <w:color w:val="074F6A" w:themeColor="accent4" w:themeShade="80"/>
          <w:szCs w:val="22"/>
        </w:rPr>
        <w:t>— Frontline staff</w:t>
      </w:r>
      <w:r w:rsidR="008C59B0" w:rsidRPr="0007148D">
        <w:rPr>
          <w:i/>
          <w:iCs/>
          <w:color w:val="074F6A" w:themeColor="accent4" w:themeShade="80"/>
          <w:szCs w:val="22"/>
        </w:rPr>
        <w:t>.</w:t>
      </w:r>
    </w:p>
    <w:p w14:paraId="2A6B4A07" w14:textId="77777777" w:rsidR="00884B6C" w:rsidRPr="0007148D" w:rsidRDefault="00884B6C" w:rsidP="00DF6CAB">
      <w:pPr>
        <w:spacing w:line="276" w:lineRule="auto"/>
        <w:rPr>
          <w:rFonts w:eastAsiaTheme="minorEastAsia" w:cstheme="minorBidi"/>
          <w:szCs w:val="22"/>
          <w:lang w:eastAsia="ja-JP"/>
        </w:rPr>
      </w:pPr>
      <w:r w:rsidRPr="0007148D">
        <w:rPr>
          <w:rFonts w:eastAsiaTheme="minorEastAsia" w:cstheme="minorBidi"/>
          <w:szCs w:val="22"/>
          <w:lang w:eastAsia="ja-JP"/>
        </w:rPr>
        <w:t xml:space="preserve">This statement reflects that the time taken to manage customer onboarding processes can be important for both frontline staff and providers, and suggests that some providers may have expedited the approvals process so that customers receive outcomes on their applications in a matter of days rather than weeks. </w:t>
      </w:r>
    </w:p>
    <w:p w14:paraId="1C041BF2" w14:textId="77777777" w:rsidR="00884B6C" w:rsidRPr="00DF6CAB" w:rsidRDefault="00884B6C" w:rsidP="00D72FA4">
      <w:pPr>
        <w:rPr>
          <w:b/>
          <w:bCs/>
          <w:sz w:val="24"/>
        </w:rPr>
      </w:pPr>
      <w:r w:rsidRPr="00DF6CAB">
        <w:rPr>
          <w:b/>
          <w:bCs/>
          <w:sz w:val="24"/>
        </w:rPr>
        <w:t xml:space="preserve">System upgrades and third-party providers can be enablers of inclusion </w:t>
      </w:r>
    </w:p>
    <w:p w14:paraId="1E5446E4" w14:textId="4D403B5C" w:rsidR="00884B6C" w:rsidRPr="00DF6CAB" w:rsidRDefault="00884B6C" w:rsidP="00884B6C">
      <w:pPr>
        <w:rPr>
          <w:b/>
          <w:bCs/>
          <w:color w:val="215E99" w:themeColor="text2" w:themeTint="BF"/>
          <w:szCs w:val="22"/>
        </w:rPr>
      </w:pPr>
      <w:r w:rsidRPr="00DF6CAB">
        <w:rPr>
          <w:b/>
          <w:bCs/>
          <w:color w:val="215E99" w:themeColor="text2" w:themeTint="BF"/>
          <w:szCs w:val="22"/>
        </w:rPr>
        <w:t xml:space="preserve">We also heard from some participants that the technology that banking systems rely on can be an important factor in customer onboarding. </w:t>
      </w:r>
    </w:p>
    <w:p w14:paraId="7981A198" w14:textId="77777777" w:rsidR="00884B6C" w:rsidRPr="0007148D" w:rsidRDefault="00884B6C" w:rsidP="00DF6CAB">
      <w:pPr>
        <w:spacing w:line="276" w:lineRule="auto"/>
        <w:rPr>
          <w:szCs w:val="22"/>
        </w:rPr>
      </w:pPr>
      <w:r w:rsidRPr="0007148D">
        <w:rPr>
          <w:szCs w:val="22"/>
        </w:rPr>
        <w:t xml:space="preserve">For example, one participant noted that the functionality of the banks’ back-end system can make it easier/harder to onboard customers: </w:t>
      </w:r>
    </w:p>
    <w:p w14:paraId="5D0BD94D" w14:textId="06655BDB" w:rsidR="00BE3060" w:rsidRPr="0007148D" w:rsidRDefault="00BE3060" w:rsidP="00DF6CAB">
      <w:pPr>
        <w:spacing w:line="276" w:lineRule="auto"/>
        <w:ind w:left="720"/>
        <w:rPr>
          <w:i/>
          <w:iCs/>
          <w:color w:val="156082" w:themeColor="accent1"/>
          <w:szCs w:val="22"/>
        </w:rPr>
      </w:pPr>
      <w:r w:rsidRPr="0007148D">
        <w:rPr>
          <w:i/>
          <w:iCs/>
          <w:color w:val="156082" w:themeColor="accent1"/>
          <w:szCs w:val="22"/>
        </w:rPr>
        <w:t xml:space="preserve">“One bank that has got a very good [system]… so say you had a single account and you want to put another person on it and make them a joint owner. So some systems that’s just a really easy click, click sign the documentation to match it, that’s done. Others, actually we can’t do that. We actually have to close the account and open a new one and do a name. So again, that inconsistency across organisations systems behind the scenes.” </w:t>
      </w:r>
    </w:p>
    <w:p w14:paraId="3FECAEE7" w14:textId="7E08DFC0" w:rsidR="00FF24FC" w:rsidRPr="0007148D" w:rsidRDefault="00FF24FC" w:rsidP="00DF6CAB">
      <w:pPr>
        <w:spacing w:line="276" w:lineRule="auto"/>
        <w:ind w:left="720"/>
        <w:jc w:val="right"/>
        <w:rPr>
          <w:i/>
          <w:iCs/>
          <w:color w:val="074F6A" w:themeColor="accent4" w:themeShade="80"/>
          <w:szCs w:val="22"/>
        </w:rPr>
      </w:pPr>
      <w:r w:rsidRPr="0007148D">
        <w:rPr>
          <w:i/>
          <w:iCs/>
          <w:color w:val="074F6A" w:themeColor="accent4" w:themeShade="80"/>
          <w:szCs w:val="22"/>
        </w:rPr>
        <w:lastRenderedPageBreak/>
        <w:t>— Frontline staff</w:t>
      </w:r>
      <w:r w:rsidR="00884B6C" w:rsidRPr="0007148D">
        <w:rPr>
          <w:i/>
          <w:iCs/>
          <w:color w:val="074F6A" w:themeColor="accent4" w:themeShade="80"/>
          <w:szCs w:val="22"/>
        </w:rPr>
        <w:t>.</w:t>
      </w:r>
    </w:p>
    <w:p w14:paraId="076615E8" w14:textId="77777777" w:rsidR="00884B6C" w:rsidRPr="0007148D" w:rsidRDefault="00884B6C" w:rsidP="00DF6CAB">
      <w:pPr>
        <w:spacing w:line="276" w:lineRule="auto"/>
        <w:rPr>
          <w:szCs w:val="22"/>
        </w:rPr>
      </w:pPr>
      <w:r w:rsidRPr="0007148D">
        <w:rPr>
          <w:szCs w:val="22"/>
        </w:rPr>
        <w:t xml:space="preserve">The quote above demonstrates how some participants who had worked across multiple entities were able to provide reflections on how internal systems could make customer onboarding easier or harder for certain scenarios. We also heard that some frontline staff were able to benefit from third party organisations verifying some of the documents of customers: </w:t>
      </w:r>
    </w:p>
    <w:p w14:paraId="5700F4D0" w14:textId="1C731E82" w:rsidR="00AE0A7E" w:rsidRPr="0007148D" w:rsidRDefault="00A76BF9" w:rsidP="00DF6CAB">
      <w:pPr>
        <w:spacing w:line="276" w:lineRule="auto"/>
        <w:ind w:left="720"/>
        <w:rPr>
          <w:i/>
          <w:iCs/>
          <w:color w:val="156082" w:themeColor="accent1"/>
          <w:szCs w:val="22"/>
        </w:rPr>
      </w:pPr>
      <w:r w:rsidRPr="0007148D">
        <w:rPr>
          <w:i/>
          <w:iCs/>
          <w:color w:val="156082" w:themeColor="accent1"/>
          <w:szCs w:val="22"/>
        </w:rPr>
        <w:t>“</w:t>
      </w:r>
      <w:r w:rsidR="00DB39D0" w:rsidRPr="0007148D">
        <w:rPr>
          <w:i/>
          <w:iCs/>
          <w:color w:val="156082" w:themeColor="accent1"/>
          <w:szCs w:val="22"/>
        </w:rPr>
        <w:t>W</w:t>
      </w:r>
      <w:r w:rsidRPr="0007148D">
        <w:rPr>
          <w:i/>
          <w:iCs/>
          <w:color w:val="156082" w:themeColor="accent1"/>
          <w:szCs w:val="22"/>
        </w:rPr>
        <w:t xml:space="preserve">hen </w:t>
      </w:r>
      <w:r w:rsidR="00AE0A7E" w:rsidRPr="0007148D">
        <w:rPr>
          <w:i/>
          <w:iCs/>
          <w:color w:val="156082" w:themeColor="accent1"/>
          <w:szCs w:val="22"/>
        </w:rPr>
        <w:t>they apply</w:t>
      </w:r>
      <w:r w:rsidR="00DB39D0" w:rsidRPr="0007148D">
        <w:rPr>
          <w:i/>
          <w:iCs/>
          <w:color w:val="156082" w:themeColor="accent1"/>
          <w:szCs w:val="22"/>
        </w:rPr>
        <w:t>,</w:t>
      </w:r>
      <w:r w:rsidRPr="0007148D">
        <w:rPr>
          <w:i/>
          <w:iCs/>
          <w:color w:val="156082" w:themeColor="accent1"/>
          <w:szCs w:val="22"/>
        </w:rPr>
        <w:t xml:space="preserve"> </w:t>
      </w:r>
      <w:r w:rsidR="00AE0A7E" w:rsidRPr="0007148D">
        <w:rPr>
          <w:i/>
          <w:iCs/>
          <w:color w:val="156082" w:themeColor="accent1"/>
          <w:szCs w:val="22"/>
        </w:rPr>
        <w:t xml:space="preserve">automatically </w:t>
      </w:r>
      <w:r w:rsidRPr="0007148D">
        <w:rPr>
          <w:i/>
          <w:iCs/>
          <w:color w:val="156082" w:themeColor="accent1"/>
          <w:szCs w:val="22"/>
        </w:rPr>
        <w:t>[</w:t>
      </w:r>
      <w:r w:rsidR="00CE5F1E" w:rsidRPr="0007148D">
        <w:rPr>
          <w:i/>
          <w:iCs/>
          <w:color w:val="156082" w:themeColor="accent1"/>
          <w:szCs w:val="22"/>
        </w:rPr>
        <w:t xml:space="preserve">a </w:t>
      </w:r>
      <w:r w:rsidRPr="0007148D">
        <w:rPr>
          <w:i/>
          <w:iCs/>
          <w:color w:val="156082" w:themeColor="accent1"/>
          <w:szCs w:val="22"/>
        </w:rPr>
        <w:t>third party provider] verifies their address. So yeah</w:t>
      </w:r>
      <w:r w:rsidR="00DB39D0" w:rsidRPr="0007148D">
        <w:rPr>
          <w:i/>
          <w:iCs/>
          <w:color w:val="156082" w:themeColor="accent1"/>
          <w:szCs w:val="22"/>
        </w:rPr>
        <w:t xml:space="preserve">, </w:t>
      </w:r>
      <w:r w:rsidRPr="0007148D">
        <w:rPr>
          <w:i/>
          <w:iCs/>
          <w:color w:val="156082" w:themeColor="accent1"/>
          <w:szCs w:val="22"/>
        </w:rPr>
        <w:t>probably about 70% of people are just automatically address verified</w:t>
      </w:r>
      <w:r w:rsidR="00FF24FC" w:rsidRPr="0007148D">
        <w:rPr>
          <w:i/>
          <w:iCs/>
          <w:color w:val="156082" w:themeColor="accent1"/>
          <w:szCs w:val="22"/>
        </w:rPr>
        <w:t>.</w:t>
      </w:r>
      <w:r w:rsidRPr="0007148D">
        <w:rPr>
          <w:i/>
          <w:iCs/>
          <w:color w:val="156082" w:themeColor="accent1"/>
          <w:szCs w:val="22"/>
        </w:rPr>
        <w:t>”</w:t>
      </w:r>
    </w:p>
    <w:p w14:paraId="65D7A3F8" w14:textId="45F4CE9C" w:rsidR="00FF24FC" w:rsidRPr="0007148D" w:rsidRDefault="00FF24FC" w:rsidP="00DF6CAB">
      <w:pPr>
        <w:spacing w:line="276" w:lineRule="auto"/>
        <w:ind w:left="720"/>
        <w:jc w:val="right"/>
        <w:rPr>
          <w:i/>
          <w:iCs/>
          <w:color w:val="074F6A" w:themeColor="accent4" w:themeShade="80"/>
          <w:szCs w:val="22"/>
        </w:rPr>
      </w:pPr>
      <w:r w:rsidRPr="0007148D">
        <w:rPr>
          <w:i/>
          <w:iCs/>
          <w:color w:val="074F6A" w:themeColor="accent4" w:themeShade="80"/>
          <w:szCs w:val="22"/>
        </w:rPr>
        <w:t>— Frontline staff</w:t>
      </w:r>
      <w:r w:rsidR="000B213E" w:rsidRPr="0007148D">
        <w:rPr>
          <w:i/>
          <w:iCs/>
          <w:color w:val="074F6A" w:themeColor="accent4" w:themeShade="80"/>
          <w:szCs w:val="22"/>
        </w:rPr>
        <w:t>.</w:t>
      </w:r>
    </w:p>
    <w:p w14:paraId="330C8D37" w14:textId="77777777" w:rsidR="000B213E" w:rsidRPr="0007148D" w:rsidRDefault="000B213E" w:rsidP="00DF6CAB">
      <w:pPr>
        <w:spacing w:line="276" w:lineRule="auto"/>
        <w:rPr>
          <w:szCs w:val="22"/>
        </w:rPr>
      </w:pPr>
      <w:r w:rsidRPr="0007148D">
        <w:rPr>
          <w:szCs w:val="22"/>
        </w:rPr>
        <w:t xml:space="preserve">This example demonstrates how some entities have shifted the responsibility from customers proving who they are, to bank systems verifying the identity of customers. In this way, we heard that digital solutions, online onboarding pathways and third-party verification can be an important enabler of inclusive and efficient onboarding. </w:t>
      </w:r>
    </w:p>
    <w:p w14:paraId="354F69B9" w14:textId="77777777" w:rsidR="000B213E" w:rsidRPr="00DF6CAB" w:rsidRDefault="000B213E" w:rsidP="00D72FA4">
      <w:pPr>
        <w:rPr>
          <w:b/>
          <w:bCs/>
          <w:sz w:val="24"/>
        </w:rPr>
      </w:pPr>
      <w:r w:rsidRPr="00DF6CAB">
        <w:rPr>
          <w:b/>
          <w:bCs/>
          <w:sz w:val="24"/>
        </w:rPr>
        <w:t xml:space="preserve">We heard from some participants that changes are required to improve customer onboarding </w:t>
      </w:r>
    </w:p>
    <w:p w14:paraId="217A6F42" w14:textId="05B30A82" w:rsidR="006F368A" w:rsidRPr="008B4682" w:rsidRDefault="006F368A" w:rsidP="00DF6CAB">
      <w:pPr>
        <w:spacing w:line="276" w:lineRule="auto"/>
        <w:rPr>
          <w:szCs w:val="22"/>
        </w:rPr>
      </w:pPr>
      <w:r w:rsidRPr="008B4682">
        <w:rPr>
          <w:szCs w:val="22"/>
        </w:rPr>
        <w:t>As part of free text responses we asked participants about what they would like to change to improve the process of opening a bank account for individuals or entities. These responses were grouped into key themes.</w:t>
      </w:r>
    </w:p>
    <w:p w14:paraId="4D5D58CF" w14:textId="77777777" w:rsidR="000A3259" w:rsidRPr="008B4682" w:rsidRDefault="000A3259" w:rsidP="00DF6CAB">
      <w:pPr>
        <w:spacing w:line="276" w:lineRule="auto"/>
        <w:rPr>
          <w:szCs w:val="22"/>
        </w:rPr>
      </w:pPr>
      <w:r w:rsidRPr="008B4682">
        <w:rPr>
          <w:szCs w:val="22"/>
        </w:rPr>
        <w:t>The most commonly suggested improvements were:</w:t>
      </w:r>
    </w:p>
    <w:p w14:paraId="1124E773" w14:textId="77777777" w:rsidR="000A3259" w:rsidRPr="008B4682" w:rsidRDefault="000A3259" w:rsidP="00DF6CAB">
      <w:pPr>
        <w:pStyle w:val="ListParagraph"/>
        <w:numPr>
          <w:ilvl w:val="0"/>
          <w:numId w:val="26"/>
        </w:numPr>
        <w:spacing w:line="276" w:lineRule="auto"/>
        <w:rPr>
          <w:szCs w:val="22"/>
        </w:rPr>
      </w:pPr>
      <w:r w:rsidRPr="008B4682">
        <w:rPr>
          <w:szCs w:val="22"/>
        </w:rPr>
        <w:t>relaxing ID requirements,</w:t>
      </w:r>
    </w:p>
    <w:p w14:paraId="4FCFEFFB" w14:textId="77777777" w:rsidR="000A3259" w:rsidRPr="008B4682" w:rsidRDefault="000A3259" w:rsidP="00DF6CAB">
      <w:pPr>
        <w:pStyle w:val="ListParagraph"/>
        <w:numPr>
          <w:ilvl w:val="0"/>
          <w:numId w:val="26"/>
        </w:numPr>
        <w:spacing w:line="276" w:lineRule="auto"/>
        <w:rPr>
          <w:szCs w:val="22"/>
        </w:rPr>
      </w:pPr>
      <w:r w:rsidRPr="008B4682">
        <w:rPr>
          <w:szCs w:val="22"/>
        </w:rPr>
        <w:t>simplifying onboarding requirements,</w:t>
      </w:r>
    </w:p>
    <w:p w14:paraId="77365BC7" w14:textId="77777777" w:rsidR="000A3259" w:rsidRPr="008B4682" w:rsidRDefault="000A3259" w:rsidP="00DF6CAB">
      <w:pPr>
        <w:pStyle w:val="ListParagraph"/>
        <w:numPr>
          <w:ilvl w:val="0"/>
          <w:numId w:val="26"/>
        </w:numPr>
        <w:spacing w:line="276" w:lineRule="auto"/>
        <w:rPr>
          <w:szCs w:val="22"/>
        </w:rPr>
      </w:pPr>
      <w:r w:rsidRPr="008B4682">
        <w:rPr>
          <w:szCs w:val="22"/>
        </w:rPr>
        <w:t>improving digital infrastructure and online onboarding channels,</w:t>
      </w:r>
    </w:p>
    <w:p w14:paraId="7B6BDB33" w14:textId="77777777" w:rsidR="000A3259" w:rsidRPr="008B4682" w:rsidRDefault="000A3259" w:rsidP="00DF6CAB">
      <w:pPr>
        <w:pStyle w:val="ListParagraph"/>
        <w:numPr>
          <w:ilvl w:val="0"/>
          <w:numId w:val="26"/>
        </w:numPr>
        <w:spacing w:line="276" w:lineRule="auto"/>
        <w:rPr>
          <w:szCs w:val="22"/>
        </w:rPr>
      </w:pPr>
      <w:r w:rsidRPr="008B4682">
        <w:rPr>
          <w:szCs w:val="22"/>
        </w:rPr>
        <w:t>customer education,</w:t>
      </w:r>
    </w:p>
    <w:p w14:paraId="6CAC7DB7" w14:textId="4FA62F1C" w:rsidR="000A3259" w:rsidRPr="008B4682" w:rsidRDefault="000A3259" w:rsidP="00DF6CAB">
      <w:pPr>
        <w:pStyle w:val="ListParagraph"/>
        <w:numPr>
          <w:ilvl w:val="0"/>
          <w:numId w:val="26"/>
        </w:numPr>
        <w:spacing w:line="276" w:lineRule="auto"/>
        <w:rPr>
          <w:szCs w:val="22"/>
        </w:rPr>
      </w:pPr>
      <w:r w:rsidRPr="008B4682">
        <w:rPr>
          <w:szCs w:val="22"/>
        </w:rPr>
        <w:t>removing proof of address, and</w:t>
      </w:r>
    </w:p>
    <w:p w14:paraId="148F4CA7" w14:textId="3FC46A81" w:rsidR="006F368A" w:rsidRPr="008B4682" w:rsidRDefault="000A3259" w:rsidP="00DF6CAB">
      <w:pPr>
        <w:pStyle w:val="ListParagraph"/>
        <w:numPr>
          <w:ilvl w:val="0"/>
          <w:numId w:val="26"/>
        </w:numPr>
        <w:spacing w:line="276" w:lineRule="auto"/>
        <w:rPr>
          <w:szCs w:val="22"/>
        </w:rPr>
      </w:pPr>
      <w:r w:rsidRPr="008B4682">
        <w:rPr>
          <w:szCs w:val="22"/>
        </w:rPr>
        <w:t xml:space="preserve">improving internal processes. </w:t>
      </w:r>
    </w:p>
    <w:p w14:paraId="7ADB7048" w14:textId="060CA797" w:rsidR="006F368A" w:rsidRPr="008B4682" w:rsidRDefault="006F368A" w:rsidP="00DF6CAB">
      <w:pPr>
        <w:spacing w:line="276" w:lineRule="auto"/>
        <w:rPr>
          <w:szCs w:val="22"/>
        </w:rPr>
      </w:pPr>
      <w:r w:rsidRPr="008B4682">
        <w:rPr>
          <w:szCs w:val="22"/>
        </w:rPr>
        <w:t xml:space="preserve">Other suggestions included improving access to acceptable forms of ID (such as </w:t>
      </w:r>
      <w:proofErr w:type="spellStart"/>
      <w:r w:rsidRPr="008B4682">
        <w:rPr>
          <w:szCs w:val="22"/>
        </w:rPr>
        <w:t>RealMe</w:t>
      </w:r>
      <w:proofErr w:type="spellEnd"/>
      <w:r w:rsidRPr="008B4682">
        <w:rPr>
          <w:szCs w:val="22"/>
        </w:rPr>
        <w:t>), industry standards for onboarding, a central register for customer due diligence checks, improving branch hours or representation. Some staff also suggested refresher courses for staff, clarifying AML/CFT requirements or guidance on required documents, improving banking systems, increasing staffing, and having customer segmentation so that some bankers are trained to support customers in particular scenarios (such as not-for-profit entities).</w:t>
      </w:r>
    </w:p>
    <w:p w14:paraId="06F0440E" w14:textId="77777777" w:rsidR="006944B2" w:rsidRPr="00DF6CAB" w:rsidRDefault="006944B2" w:rsidP="00D72FA4">
      <w:pPr>
        <w:rPr>
          <w:b/>
          <w:bCs/>
          <w:color w:val="000000" w:themeColor="text1"/>
          <w:sz w:val="24"/>
        </w:rPr>
      </w:pPr>
      <w:r w:rsidRPr="00DF6CAB">
        <w:rPr>
          <w:b/>
          <w:bCs/>
          <w:color w:val="000000" w:themeColor="text1"/>
          <w:sz w:val="24"/>
        </w:rPr>
        <w:t>It was common for participants to see simplification of the onboarding rules being part of the solution to improve access to bank accounts</w:t>
      </w:r>
    </w:p>
    <w:p w14:paraId="5D8F10E9" w14:textId="7503799A" w:rsidR="006944B2" w:rsidRPr="008C1606" w:rsidRDefault="006944B2" w:rsidP="00DF6CAB">
      <w:pPr>
        <w:spacing w:line="276" w:lineRule="auto"/>
        <w:rPr>
          <w:szCs w:val="22"/>
        </w:rPr>
      </w:pPr>
      <w:r w:rsidRPr="008C1606">
        <w:rPr>
          <w:szCs w:val="22"/>
        </w:rPr>
        <w:t xml:space="preserve">Simplification of onboarding requirements was a common solution identified to help to improve outcomes and expedite onboarding processes. This position was also reflected in qualitative interviews in line with the statement below: </w:t>
      </w:r>
    </w:p>
    <w:p w14:paraId="154F8345" w14:textId="77777777" w:rsidR="007E4DF9" w:rsidRPr="008C1606" w:rsidRDefault="006B6450" w:rsidP="00DF6CAB">
      <w:pPr>
        <w:spacing w:line="276" w:lineRule="auto"/>
        <w:ind w:left="720"/>
        <w:rPr>
          <w:i/>
          <w:iCs/>
          <w:color w:val="074F6A" w:themeColor="accent4" w:themeShade="80"/>
          <w:szCs w:val="22"/>
        </w:rPr>
      </w:pPr>
      <w:r w:rsidRPr="008C1606">
        <w:rPr>
          <w:i/>
          <w:iCs/>
          <w:color w:val="074F6A" w:themeColor="accent4" w:themeShade="80"/>
          <w:szCs w:val="22"/>
        </w:rPr>
        <w:t>“Why can’t it be made simpler for customers? One less thing for customers to have to jump through</w:t>
      </w:r>
      <w:r w:rsidR="007E4DF9" w:rsidRPr="008C1606">
        <w:rPr>
          <w:i/>
          <w:iCs/>
          <w:color w:val="074F6A" w:themeColor="accent4" w:themeShade="80"/>
          <w:szCs w:val="22"/>
        </w:rPr>
        <w:t>.</w:t>
      </w:r>
      <w:r w:rsidRPr="008C1606">
        <w:rPr>
          <w:i/>
          <w:iCs/>
          <w:color w:val="074F6A" w:themeColor="accent4" w:themeShade="80"/>
          <w:szCs w:val="22"/>
        </w:rPr>
        <w:t>”</w:t>
      </w:r>
    </w:p>
    <w:p w14:paraId="5488A86A" w14:textId="7FDED143" w:rsidR="006B6450" w:rsidRPr="008C1606" w:rsidRDefault="007E4DF9" w:rsidP="00DF6CAB">
      <w:pPr>
        <w:spacing w:line="276" w:lineRule="auto"/>
        <w:ind w:left="720"/>
        <w:jc w:val="right"/>
        <w:rPr>
          <w:i/>
          <w:iCs/>
          <w:color w:val="074F6A" w:themeColor="accent4" w:themeShade="80"/>
          <w:szCs w:val="22"/>
        </w:rPr>
      </w:pPr>
      <w:r w:rsidRPr="008C1606">
        <w:rPr>
          <w:i/>
          <w:iCs/>
          <w:color w:val="074F6A" w:themeColor="accent4" w:themeShade="80"/>
          <w:szCs w:val="22"/>
        </w:rPr>
        <w:t>— Frontline staff</w:t>
      </w:r>
      <w:r w:rsidR="00926ACC" w:rsidRPr="008C1606">
        <w:rPr>
          <w:i/>
          <w:iCs/>
          <w:color w:val="074F6A" w:themeColor="accent4" w:themeShade="80"/>
          <w:szCs w:val="22"/>
        </w:rPr>
        <w:t>.</w:t>
      </w:r>
    </w:p>
    <w:p w14:paraId="0EE2D361" w14:textId="77777777" w:rsidR="00926ACC" w:rsidRPr="008C1606" w:rsidRDefault="00926ACC" w:rsidP="00DF6CAB">
      <w:pPr>
        <w:spacing w:line="276" w:lineRule="auto"/>
        <w:rPr>
          <w:szCs w:val="22"/>
        </w:rPr>
      </w:pPr>
      <w:r w:rsidRPr="008C1606">
        <w:rPr>
          <w:szCs w:val="22"/>
        </w:rPr>
        <w:lastRenderedPageBreak/>
        <w:t xml:space="preserve">This account indicates that an overall lowering of the requirements would make it easier for customers. There were also responses that a change in discretion, delegations and empowerment of frontline staff to be able to make decisions regarding onboarding would be useful, at least for some customers who may be considered having a lower level of risk: </w:t>
      </w:r>
    </w:p>
    <w:p w14:paraId="6CE4FFE5" w14:textId="0E1320ED" w:rsidR="00F071E1" w:rsidRPr="008C1606" w:rsidRDefault="00F071E1" w:rsidP="00DF6CAB">
      <w:pPr>
        <w:spacing w:line="276" w:lineRule="auto"/>
        <w:ind w:left="720"/>
        <w:rPr>
          <w:i/>
          <w:iCs/>
          <w:color w:val="156082" w:themeColor="accent1"/>
          <w:szCs w:val="22"/>
        </w:rPr>
      </w:pPr>
      <w:r w:rsidRPr="008C1606">
        <w:rPr>
          <w:i/>
          <w:iCs/>
          <w:color w:val="156082" w:themeColor="accent1"/>
          <w:szCs w:val="22"/>
        </w:rPr>
        <w:t>“</w:t>
      </w:r>
      <w:r w:rsidR="00BF69A6" w:rsidRPr="008C1606">
        <w:rPr>
          <w:i/>
          <w:iCs/>
          <w:color w:val="156082" w:themeColor="accent1"/>
          <w:szCs w:val="22"/>
        </w:rPr>
        <w:t>I</w:t>
      </w:r>
      <w:r w:rsidRPr="008C1606">
        <w:rPr>
          <w:i/>
          <w:iCs/>
          <w:color w:val="156082" w:themeColor="accent1"/>
          <w:szCs w:val="22"/>
        </w:rPr>
        <w:t xml:space="preserve">f there’s proper training and sign-off internally, I would feel capable to approve some exemptions as well. At least for some, you know, you could differentiate that in different levels, like for individuals or for children.” </w:t>
      </w:r>
    </w:p>
    <w:p w14:paraId="497A2F62" w14:textId="3E559A6A" w:rsidR="00791CE9" w:rsidRPr="008C1606" w:rsidRDefault="00791CE9" w:rsidP="00DF6CAB">
      <w:pPr>
        <w:spacing w:line="276" w:lineRule="auto"/>
        <w:ind w:left="720"/>
        <w:jc w:val="right"/>
        <w:rPr>
          <w:i/>
          <w:iCs/>
          <w:color w:val="074F6A" w:themeColor="accent4" w:themeShade="80"/>
          <w:szCs w:val="22"/>
        </w:rPr>
      </w:pPr>
      <w:r w:rsidRPr="008C1606">
        <w:rPr>
          <w:i/>
          <w:iCs/>
          <w:color w:val="074F6A" w:themeColor="accent4" w:themeShade="80"/>
          <w:szCs w:val="22"/>
        </w:rPr>
        <w:t>— Frontline staff</w:t>
      </w:r>
      <w:r w:rsidR="00926ACC" w:rsidRPr="008C1606">
        <w:rPr>
          <w:i/>
          <w:iCs/>
          <w:color w:val="074F6A" w:themeColor="accent4" w:themeShade="80"/>
          <w:szCs w:val="22"/>
        </w:rPr>
        <w:t>.</w:t>
      </w:r>
    </w:p>
    <w:p w14:paraId="0C78F737" w14:textId="77777777" w:rsidR="00926ACC" w:rsidRPr="008C1606" w:rsidRDefault="00926ACC" w:rsidP="00DF6CAB">
      <w:pPr>
        <w:spacing w:line="276" w:lineRule="auto"/>
        <w:rPr>
          <w:szCs w:val="22"/>
        </w:rPr>
      </w:pPr>
      <w:r w:rsidRPr="008C1606">
        <w:rPr>
          <w:szCs w:val="22"/>
        </w:rPr>
        <w:t xml:space="preserve">These statements provide reflections regarding changes to the way customer due diligence rules are set, interpreted and implemented could improve customer onboarding. We also heard from some participants, particularly among impacted customer segments that efforts should be taken to formalise customers’ rights to a bank account: </w:t>
      </w:r>
    </w:p>
    <w:p w14:paraId="114F400A" w14:textId="3BB43C45" w:rsidR="002D36F6" w:rsidRPr="008C1606" w:rsidRDefault="00530093" w:rsidP="00DF6CAB">
      <w:pPr>
        <w:pStyle w:val="ListParagraph"/>
        <w:spacing w:line="276" w:lineRule="auto"/>
        <w:contextualSpacing w:val="0"/>
        <w:rPr>
          <w:i/>
          <w:iCs/>
          <w:color w:val="156082" w:themeColor="accent1"/>
          <w:szCs w:val="22"/>
        </w:rPr>
      </w:pPr>
      <w:r w:rsidRPr="008C1606">
        <w:rPr>
          <w:i/>
          <w:iCs/>
          <w:color w:val="156082" w:themeColor="accent1"/>
          <w:szCs w:val="22"/>
        </w:rPr>
        <w:t>“Can you imagine living without a bank account? How would you get paid? How would you do your shopping?.. Like it's actually not possible to function in today's society without banking and as a business, it is impossible. So it must be a right.”</w:t>
      </w:r>
    </w:p>
    <w:p w14:paraId="0BC59667" w14:textId="45DFA649" w:rsidR="00791CE9" w:rsidRPr="008C1606" w:rsidRDefault="00791CE9" w:rsidP="00DF6CAB">
      <w:pPr>
        <w:spacing w:line="276" w:lineRule="auto"/>
        <w:ind w:left="720"/>
        <w:jc w:val="right"/>
        <w:rPr>
          <w:i/>
          <w:iCs/>
          <w:color w:val="074F6A" w:themeColor="accent4" w:themeShade="80"/>
          <w:szCs w:val="22"/>
        </w:rPr>
      </w:pPr>
      <w:r w:rsidRPr="008C1606">
        <w:rPr>
          <w:i/>
          <w:iCs/>
          <w:color w:val="074F6A" w:themeColor="accent4" w:themeShade="80"/>
          <w:szCs w:val="22"/>
        </w:rPr>
        <w:t>— Customer</w:t>
      </w:r>
      <w:r w:rsidR="00926ACC" w:rsidRPr="008C1606">
        <w:rPr>
          <w:i/>
          <w:iCs/>
          <w:color w:val="074F6A" w:themeColor="accent4" w:themeShade="80"/>
          <w:szCs w:val="22"/>
        </w:rPr>
        <w:t>.</w:t>
      </w:r>
    </w:p>
    <w:p w14:paraId="241A2D01" w14:textId="2F7A84BA" w:rsidR="00530093" w:rsidRPr="008C1606" w:rsidRDefault="00530093" w:rsidP="00DF6CAB">
      <w:pPr>
        <w:pStyle w:val="ListParagraph"/>
        <w:spacing w:line="276" w:lineRule="auto"/>
        <w:contextualSpacing w:val="0"/>
        <w:rPr>
          <w:i/>
          <w:iCs/>
          <w:color w:val="156082" w:themeColor="accent1"/>
          <w:szCs w:val="22"/>
        </w:rPr>
      </w:pPr>
      <w:r w:rsidRPr="008C1606">
        <w:rPr>
          <w:i/>
          <w:iCs/>
          <w:color w:val="156082" w:themeColor="accent1"/>
          <w:szCs w:val="22"/>
        </w:rPr>
        <w:t>“[Banks] can't just choose the most profitable customers and service them. They have to service everybody…. And because we have a pretty much cashless society, people are actually excluded from the finance</w:t>
      </w:r>
      <w:r w:rsidR="00BF69A6" w:rsidRPr="008C1606">
        <w:rPr>
          <w:i/>
          <w:iCs/>
          <w:color w:val="156082" w:themeColor="accent1"/>
          <w:szCs w:val="22"/>
        </w:rPr>
        <w:t xml:space="preserve"> [sector]</w:t>
      </w:r>
      <w:r w:rsidRPr="008C1606">
        <w:rPr>
          <w:i/>
          <w:iCs/>
          <w:color w:val="156082" w:themeColor="accent1"/>
          <w:szCs w:val="22"/>
        </w:rPr>
        <w:t xml:space="preserve">, you know, from financial products and services if they can't get a bank account and </w:t>
      </w:r>
      <w:r w:rsidR="00BF69A6" w:rsidRPr="008C1606">
        <w:rPr>
          <w:i/>
          <w:iCs/>
          <w:color w:val="156082" w:themeColor="accent1"/>
          <w:szCs w:val="22"/>
        </w:rPr>
        <w:t>t</w:t>
      </w:r>
      <w:r w:rsidRPr="008C1606">
        <w:rPr>
          <w:i/>
          <w:iCs/>
          <w:color w:val="156082" w:themeColor="accent1"/>
          <w:szCs w:val="22"/>
        </w:rPr>
        <w:t>he company cannot operate without a bank account... So you have to make it fair for everyone.”</w:t>
      </w:r>
    </w:p>
    <w:p w14:paraId="74171371" w14:textId="7C3895AC" w:rsidR="004F0401" w:rsidRPr="008C1606" w:rsidRDefault="004F0401" w:rsidP="00DF6CAB">
      <w:pPr>
        <w:spacing w:line="276" w:lineRule="auto"/>
        <w:ind w:left="720"/>
        <w:jc w:val="right"/>
        <w:rPr>
          <w:i/>
          <w:iCs/>
          <w:color w:val="074F6A" w:themeColor="accent4" w:themeShade="80"/>
          <w:szCs w:val="22"/>
        </w:rPr>
      </w:pPr>
      <w:r w:rsidRPr="008C1606">
        <w:rPr>
          <w:i/>
          <w:iCs/>
          <w:color w:val="074F6A" w:themeColor="accent4" w:themeShade="80"/>
          <w:szCs w:val="22"/>
        </w:rPr>
        <w:t>— Customer</w:t>
      </w:r>
      <w:r w:rsidR="00CA792F" w:rsidRPr="008C1606">
        <w:rPr>
          <w:i/>
          <w:iCs/>
          <w:color w:val="074F6A" w:themeColor="accent4" w:themeShade="80"/>
          <w:szCs w:val="22"/>
        </w:rPr>
        <w:t>.</w:t>
      </w:r>
    </w:p>
    <w:p w14:paraId="72F914AC" w14:textId="77777777" w:rsidR="00345A52" w:rsidRPr="00DF6CAB" w:rsidRDefault="00345A52" w:rsidP="00DF6CAB">
      <w:pPr>
        <w:spacing w:line="276" w:lineRule="auto"/>
        <w:rPr>
          <w:b/>
          <w:bCs/>
          <w:color w:val="215E99" w:themeColor="text2" w:themeTint="BF"/>
          <w:szCs w:val="22"/>
        </w:rPr>
      </w:pPr>
      <w:r w:rsidRPr="00DF6CAB">
        <w:rPr>
          <w:b/>
          <w:bCs/>
          <w:color w:val="215E99" w:themeColor="text2" w:themeTint="BF"/>
          <w:szCs w:val="22"/>
        </w:rPr>
        <w:t xml:space="preserve">In line with the above statements, it was common that impacted customers see bank accounts as a vital product for economic and social participation, something that everyone should be entitled to. </w:t>
      </w:r>
    </w:p>
    <w:p w14:paraId="4ED935D8" w14:textId="77777777" w:rsidR="00345A52" w:rsidRPr="008C1606" w:rsidRDefault="00345A52" w:rsidP="00DF6CAB">
      <w:pPr>
        <w:spacing w:line="276" w:lineRule="auto"/>
        <w:rPr>
          <w:szCs w:val="22"/>
        </w:rPr>
      </w:pPr>
      <w:r w:rsidRPr="008C1606">
        <w:rPr>
          <w:szCs w:val="22"/>
        </w:rPr>
        <w:t xml:space="preserve">However, we heard from some participating staff that they prefer for banks to be able to retain the right to determine who they establish a business relationship with. Two particular scenarios where bank staff were cautious in terms of customer onboarding were related to criminal activity and those who are violent or aggressive to frontline staff: </w:t>
      </w:r>
    </w:p>
    <w:p w14:paraId="2DC11BAF" w14:textId="7C9DDAA0" w:rsidR="00F071E1" w:rsidRPr="008C1606" w:rsidRDefault="00F071E1" w:rsidP="00DF6CAB">
      <w:pPr>
        <w:spacing w:line="276" w:lineRule="auto"/>
        <w:ind w:left="720"/>
        <w:rPr>
          <w:i/>
          <w:iCs/>
          <w:color w:val="156082" w:themeColor="accent1"/>
          <w:szCs w:val="22"/>
        </w:rPr>
      </w:pPr>
      <w:r w:rsidRPr="008C1606">
        <w:rPr>
          <w:i/>
          <w:iCs/>
          <w:color w:val="156082" w:themeColor="accent1"/>
          <w:szCs w:val="22"/>
        </w:rPr>
        <w:t>“My view is banking should be a fundamental right that all persons natural or otherwise can access unless they have broken the law.”</w:t>
      </w:r>
    </w:p>
    <w:p w14:paraId="097D45ED" w14:textId="7000B497" w:rsidR="004F0401" w:rsidRPr="008C1606" w:rsidRDefault="004F0401" w:rsidP="00DF6CAB">
      <w:pPr>
        <w:spacing w:line="276" w:lineRule="auto"/>
        <w:ind w:left="720"/>
        <w:jc w:val="right"/>
        <w:rPr>
          <w:i/>
          <w:iCs/>
          <w:color w:val="074F6A" w:themeColor="accent4" w:themeShade="80"/>
          <w:szCs w:val="22"/>
        </w:rPr>
      </w:pPr>
      <w:r w:rsidRPr="008C1606">
        <w:rPr>
          <w:i/>
          <w:iCs/>
          <w:color w:val="074F6A" w:themeColor="accent4" w:themeShade="80"/>
          <w:szCs w:val="22"/>
        </w:rPr>
        <w:t>— Frontline staff</w:t>
      </w:r>
      <w:r w:rsidR="00345A52" w:rsidRPr="008C1606">
        <w:rPr>
          <w:i/>
          <w:iCs/>
          <w:color w:val="074F6A" w:themeColor="accent4" w:themeShade="80"/>
          <w:szCs w:val="22"/>
        </w:rPr>
        <w:t>.</w:t>
      </w:r>
    </w:p>
    <w:p w14:paraId="5DB1DC78" w14:textId="77777777" w:rsidR="004F0401" w:rsidRPr="008C1606" w:rsidRDefault="00F071E1" w:rsidP="00DF6CAB">
      <w:pPr>
        <w:spacing w:line="276" w:lineRule="auto"/>
        <w:ind w:left="720"/>
        <w:rPr>
          <w:i/>
          <w:iCs/>
          <w:color w:val="156082" w:themeColor="accent1"/>
          <w:szCs w:val="22"/>
        </w:rPr>
      </w:pPr>
      <w:r w:rsidRPr="008C1606">
        <w:rPr>
          <w:i/>
          <w:iCs/>
          <w:color w:val="156082" w:themeColor="accent1"/>
          <w:szCs w:val="22"/>
        </w:rPr>
        <w:t xml:space="preserve">“Equally, inclusive banking also then means that banks are forced to open accounts for people who pose threats to bank staff </w:t>
      </w:r>
      <w:r w:rsidR="00BF69A6" w:rsidRPr="008C1606">
        <w:rPr>
          <w:i/>
          <w:iCs/>
          <w:color w:val="156082" w:themeColor="accent1"/>
          <w:szCs w:val="22"/>
        </w:rPr>
        <w:t>[for example]</w:t>
      </w:r>
      <w:r w:rsidRPr="008C1606">
        <w:rPr>
          <w:i/>
          <w:iCs/>
          <w:color w:val="156082" w:themeColor="accent1"/>
          <w:szCs w:val="22"/>
        </w:rPr>
        <w:t xml:space="preserve"> threatening</w:t>
      </w:r>
      <w:r w:rsidR="00BF69A6" w:rsidRPr="008C1606">
        <w:rPr>
          <w:i/>
          <w:iCs/>
          <w:color w:val="156082" w:themeColor="accent1"/>
          <w:szCs w:val="22"/>
        </w:rPr>
        <w:t>,</w:t>
      </w:r>
      <w:r w:rsidRPr="008C1606">
        <w:rPr>
          <w:i/>
          <w:iCs/>
          <w:color w:val="156082" w:themeColor="accent1"/>
          <w:szCs w:val="22"/>
        </w:rPr>
        <w:t xml:space="preserve"> violent</w:t>
      </w:r>
      <w:r w:rsidR="00BF69A6" w:rsidRPr="008C1606">
        <w:rPr>
          <w:i/>
          <w:iCs/>
          <w:color w:val="156082" w:themeColor="accent1"/>
          <w:szCs w:val="22"/>
        </w:rPr>
        <w:t xml:space="preserve">, </w:t>
      </w:r>
      <w:r w:rsidRPr="008C1606">
        <w:rPr>
          <w:i/>
          <w:iCs/>
          <w:color w:val="156082" w:themeColor="accent1"/>
          <w:szCs w:val="22"/>
        </w:rPr>
        <w:t>fraudulent</w:t>
      </w:r>
      <w:r w:rsidR="00BF69A6" w:rsidRPr="008C1606">
        <w:rPr>
          <w:i/>
          <w:iCs/>
          <w:color w:val="156082" w:themeColor="accent1"/>
          <w:szCs w:val="22"/>
        </w:rPr>
        <w:t>,</w:t>
      </w:r>
      <w:r w:rsidRPr="008C1606">
        <w:rPr>
          <w:i/>
          <w:iCs/>
          <w:color w:val="156082" w:themeColor="accent1"/>
          <w:szCs w:val="22"/>
        </w:rPr>
        <w:t xml:space="preserve"> abusive</w:t>
      </w:r>
      <w:r w:rsidR="00BF69A6" w:rsidRPr="008C1606">
        <w:rPr>
          <w:i/>
          <w:iCs/>
          <w:color w:val="156082" w:themeColor="accent1"/>
          <w:szCs w:val="22"/>
        </w:rPr>
        <w:t>,</w:t>
      </w:r>
      <w:r w:rsidRPr="008C1606">
        <w:rPr>
          <w:i/>
          <w:iCs/>
          <w:color w:val="156082" w:themeColor="accent1"/>
          <w:szCs w:val="22"/>
        </w:rPr>
        <w:t xml:space="preserve"> harassment behaviour</w:t>
      </w:r>
      <w:r w:rsidR="004F0401" w:rsidRPr="008C1606">
        <w:rPr>
          <w:i/>
          <w:iCs/>
          <w:color w:val="156082" w:themeColor="accent1"/>
          <w:szCs w:val="22"/>
        </w:rPr>
        <w:t>.</w:t>
      </w:r>
      <w:r w:rsidRPr="008C1606">
        <w:rPr>
          <w:i/>
          <w:iCs/>
          <w:color w:val="156082" w:themeColor="accent1"/>
          <w:szCs w:val="22"/>
        </w:rPr>
        <w:t>”</w:t>
      </w:r>
    </w:p>
    <w:p w14:paraId="5182F3EB" w14:textId="0B459102" w:rsidR="00F071E1" w:rsidRPr="008C1606" w:rsidRDefault="004F0401" w:rsidP="00DF6CAB">
      <w:pPr>
        <w:spacing w:line="276" w:lineRule="auto"/>
        <w:ind w:left="720"/>
        <w:jc w:val="right"/>
        <w:rPr>
          <w:i/>
          <w:iCs/>
          <w:color w:val="074F6A" w:themeColor="accent4" w:themeShade="80"/>
          <w:szCs w:val="22"/>
        </w:rPr>
      </w:pPr>
      <w:r w:rsidRPr="008C1606">
        <w:rPr>
          <w:i/>
          <w:iCs/>
          <w:color w:val="074F6A" w:themeColor="accent4" w:themeShade="80"/>
          <w:szCs w:val="22"/>
        </w:rPr>
        <w:t>— Frontline staff</w:t>
      </w:r>
      <w:r w:rsidR="00345A52" w:rsidRPr="008C1606">
        <w:rPr>
          <w:i/>
          <w:iCs/>
          <w:color w:val="074F6A" w:themeColor="accent4" w:themeShade="80"/>
          <w:szCs w:val="22"/>
        </w:rPr>
        <w:t>.</w:t>
      </w:r>
      <w:r w:rsidR="00F071E1" w:rsidRPr="008C1606">
        <w:rPr>
          <w:i/>
          <w:iCs/>
          <w:color w:val="156082" w:themeColor="accent1"/>
          <w:szCs w:val="22"/>
        </w:rPr>
        <w:t xml:space="preserve"> </w:t>
      </w:r>
    </w:p>
    <w:p w14:paraId="55282C44" w14:textId="77777777" w:rsidR="00F55F19" w:rsidRPr="008C1606" w:rsidRDefault="00F55F19" w:rsidP="00DF6CAB">
      <w:pPr>
        <w:spacing w:line="276" w:lineRule="auto"/>
        <w:rPr>
          <w:szCs w:val="22"/>
        </w:rPr>
      </w:pPr>
      <w:bookmarkStart w:id="18" w:name="_Toc180415716"/>
      <w:bookmarkStart w:id="19" w:name="_Toc194340675"/>
      <w:r w:rsidRPr="008C1606">
        <w:rPr>
          <w:szCs w:val="22"/>
        </w:rPr>
        <w:t xml:space="preserve">These statements point to a tension related to access to banking issues, where some participants expressed the importance of ensuring customers are able to participate in, and </w:t>
      </w:r>
      <w:r w:rsidRPr="008C1606">
        <w:rPr>
          <w:szCs w:val="22"/>
        </w:rPr>
        <w:lastRenderedPageBreak/>
        <w:t>benefit from essential banking services, while preserving the safety of frontline staff and avoiding or minimising criminal activity.</w:t>
      </w:r>
    </w:p>
    <w:p w14:paraId="011C298F" w14:textId="2FB88CDF" w:rsidR="00512D61" w:rsidRPr="00DF6CAB" w:rsidRDefault="00F55F19" w:rsidP="00DF6CAB">
      <w:pPr>
        <w:spacing w:line="276" w:lineRule="auto"/>
        <w:rPr>
          <w:szCs w:val="22"/>
        </w:rPr>
      </w:pPr>
      <w:r w:rsidRPr="00E440E6">
        <w:rPr>
          <w:szCs w:val="22"/>
        </w:rPr>
        <w:t xml:space="preserve">Opportunities and actions that may help to strike this balance are discussed further in the following sections. </w:t>
      </w:r>
    </w:p>
    <w:p w14:paraId="17E49501" w14:textId="13BC574E" w:rsidR="0077098A" w:rsidRPr="00C30984" w:rsidRDefault="0077098A" w:rsidP="00D72FA4">
      <w:pPr>
        <w:pStyle w:val="Heading1"/>
        <w:spacing w:before="0" w:after="120"/>
        <w:rPr>
          <w:rFonts w:asciiTheme="minorHAnsi" w:hAnsiTheme="minorHAnsi"/>
        </w:rPr>
      </w:pPr>
      <w:r w:rsidRPr="00C30984">
        <w:rPr>
          <w:rFonts w:asciiTheme="minorHAnsi" w:hAnsiTheme="minorHAnsi"/>
        </w:rPr>
        <w:t>Section</w:t>
      </w:r>
      <w:r w:rsidR="00B72432" w:rsidRPr="00C30984">
        <w:rPr>
          <w:rFonts w:asciiTheme="minorHAnsi" w:hAnsiTheme="minorHAnsi"/>
        </w:rPr>
        <w:t xml:space="preserve"> </w:t>
      </w:r>
      <w:r w:rsidR="00176F0B">
        <w:rPr>
          <w:rFonts w:asciiTheme="minorHAnsi" w:hAnsiTheme="minorHAnsi"/>
        </w:rPr>
        <w:t>4</w:t>
      </w:r>
      <w:r w:rsidRPr="00C30984">
        <w:rPr>
          <w:rFonts w:asciiTheme="minorHAnsi" w:hAnsiTheme="minorHAnsi"/>
        </w:rPr>
        <w:t xml:space="preserve">: </w:t>
      </w:r>
      <w:bookmarkEnd w:id="18"/>
      <w:r w:rsidR="00726ECD" w:rsidRPr="00C30984">
        <w:rPr>
          <w:rFonts w:asciiTheme="minorHAnsi" w:hAnsiTheme="minorHAnsi"/>
        </w:rPr>
        <w:t>Conclusion and next steps</w:t>
      </w:r>
      <w:bookmarkEnd w:id="19"/>
    </w:p>
    <w:p w14:paraId="0443BAA7" w14:textId="77777777" w:rsidR="00176F0B" w:rsidRPr="00E440E6" w:rsidRDefault="00176F0B" w:rsidP="00DF6CAB">
      <w:pPr>
        <w:spacing w:line="276" w:lineRule="auto"/>
        <w:textAlignment w:val="baseline"/>
        <w:rPr>
          <w:rFonts w:cs="Segoe UI Light"/>
          <w:szCs w:val="22"/>
          <w:lang w:eastAsia="en-NZ"/>
        </w:rPr>
      </w:pPr>
      <w:bookmarkStart w:id="20" w:name="_Toc194340676"/>
      <w:r w:rsidRPr="00E440E6">
        <w:rPr>
          <w:rFonts w:cs="Segoe UI Light"/>
          <w:szCs w:val="22"/>
          <w:lang w:eastAsia="en-NZ"/>
        </w:rPr>
        <w:t xml:space="preserve">This section focuses on our assessment of the key problems associated with opening bank accounts, the underlying drivers of these problems, and opportunities for the banking sector and financial regulators to improve access to bank accounts. </w:t>
      </w:r>
    </w:p>
    <w:p w14:paraId="750F2DDF" w14:textId="2585420D" w:rsidR="006C251A" w:rsidRPr="00C30984" w:rsidRDefault="006C251A" w:rsidP="00DF6CAB">
      <w:pPr>
        <w:pStyle w:val="Heading2"/>
        <w:spacing w:before="0" w:after="120" w:line="276" w:lineRule="auto"/>
        <w:rPr>
          <w:rFonts w:asciiTheme="minorHAnsi" w:hAnsiTheme="minorHAnsi"/>
          <w:lang w:eastAsia="en-NZ"/>
        </w:rPr>
      </w:pPr>
      <w:r w:rsidRPr="00C30984">
        <w:rPr>
          <w:rFonts w:asciiTheme="minorHAnsi" w:hAnsiTheme="minorHAnsi"/>
          <w:lang w:eastAsia="en-NZ"/>
        </w:rPr>
        <w:t>The problem</w:t>
      </w:r>
      <w:bookmarkEnd w:id="20"/>
      <w:r w:rsidRPr="00C30984">
        <w:rPr>
          <w:rFonts w:asciiTheme="minorHAnsi" w:hAnsiTheme="minorHAnsi"/>
          <w:lang w:eastAsia="en-NZ"/>
        </w:rPr>
        <w:t>   </w:t>
      </w:r>
    </w:p>
    <w:p w14:paraId="625FCB08" w14:textId="6CF6A004" w:rsidR="006C251A" w:rsidRPr="00DF6CAB" w:rsidRDefault="00176F0B" w:rsidP="00DF6CAB">
      <w:pPr>
        <w:spacing w:line="276" w:lineRule="auto"/>
        <w:textAlignment w:val="baseline"/>
        <w:rPr>
          <w:rFonts w:cs="Segoe UI"/>
          <w:sz w:val="18"/>
          <w:szCs w:val="18"/>
          <w:lang w:eastAsia="en-NZ"/>
        </w:rPr>
      </w:pPr>
      <w:r w:rsidRPr="00DF6CAB">
        <w:rPr>
          <w:rFonts w:cs="Segoe UI Light"/>
          <w:b/>
          <w:bCs/>
          <w:sz w:val="24"/>
          <w:lang w:eastAsia="en-NZ"/>
        </w:rPr>
        <w:t>A broad range of people can face challenges opening bank accounts</w:t>
      </w:r>
    </w:p>
    <w:p w14:paraId="7D7B7BCC" w14:textId="77777777" w:rsidR="00512D61" w:rsidRPr="00E440E6" w:rsidRDefault="00512D61" w:rsidP="00DF6CAB">
      <w:pPr>
        <w:spacing w:line="276" w:lineRule="auto"/>
        <w:textAlignment w:val="baseline"/>
        <w:rPr>
          <w:rFonts w:cs="Segoe UI Light"/>
          <w:szCs w:val="22"/>
          <w:lang w:eastAsia="en-NZ"/>
        </w:rPr>
      </w:pPr>
      <w:r w:rsidRPr="00E440E6">
        <w:rPr>
          <w:rFonts w:cs="Segoe UI Light"/>
          <w:szCs w:val="22"/>
          <w:lang w:eastAsia="en-NZ"/>
        </w:rPr>
        <w:t>During this research, we found that some customers may not be successful in opening accounts due to a variety of factors, illustrated on the next page in Figure 13.</w:t>
      </w:r>
    </w:p>
    <w:p w14:paraId="05492CC9" w14:textId="77777777" w:rsidR="00512D61" w:rsidRPr="00E440E6" w:rsidRDefault="00512D61" w:rsidP="00DF6CAB">
      <w:pPr>
        <w:spacing w:line="276" w:lineRule="auto"/>
        <w:textAlignment w:val="baseline"/>
        <w:rPr>
          <w:rFonts w:cs="Segoe UI Light"/>
          <w:szCs w:val="22"/>
          <w:lang w:eastAsia="en-NZ"/>
        </w:rPr>
      </w:pPr>
      <w:r w:rsidRPr="00E440E6">
        <w:rPr>
          <w:rFonts w:cs="Segoe UI Light"/>
          <w:szCs w:val="22"/>
          <w:lang w:eastAsia="en-NZ"/>
        </w:rPr>
        <w:t>The most significant barriers identified relate to customer due diligence checks (particularly proof of identity and/or proof of address). Frontline staff described circumstances in which low customer awareness and understanding can make it harder to open accounts, with missing information and mistakes in documentation adding extra friction.</w:t>
      </w:r>
    </w:p>
    <w:p w14:paraId="6347CF3E" w14:textId="6A202867" w:rsidR="00512D61" w:rsidRPr="00E440E6" w:rsidRDefault="00512D61" w:rsidP="00DF6CAB">
      <w:pPr>
        <w:spacing w:line="276" w:lineRule="auto"/>
        <w:textAlignment w:val="baseline"/>
        <w:rPr>
          <w:rFonts w:cs="Segoe UI Light"/>
          <w:szCs w:val="22"/>
          <w:lang w:eastAsia="en-NZ"/>
        </w:rPr>
      </w:pPr>
      <w:r w:rsidRPr="00E440E6">
        <w:rPr>
          <w:rFonts w:cs="Segoe UI Light"/>
          <w:szCs w:val="22"/>
          <w:lang w:eastAsia="en-NZ"/>
        </w:rPr>
        <w:t>58% of participating frontline staff said they were unable to open a bank account for a customer at least once every 6 months (with some reporting this is a weekly occurrence). Conversely, around 40% said they rarely, very rarely or never found they were unable to open an account for a customer. A range of customer groups were identified to be most impacted by access to banking issues, including recent immigrants, non-English speakers, people living in remote/rural areas, trusts and not-for-profits, older people, people living with disabilities or impairment, youth, and people facing insolvency or bankruptcy.</w:t>
      </w:r>
    </w:p>
    <w:p w14:paraId="1A4AA954" w14:textId="004FD9A1" w:rsidR="00512D61" w:rsidRDefault="00512D61" w:rsidP="00DF6CAB">
      <w:pPr>
        <w:spacing w:line="276" w:lineRule="auto"/>
        <w:textAlignment w:val="baseline"/>
        <w:rPr>
          <w:rFonts w:cs="Segoe UI Light"/>
          <w:b/>
          <w:bCs/>
          <w:color w:val="215E99" w:themeColor="text2" w:themeTint="BF"/>
          <w:szCs w:val="22"/>
          <w:lang w:eastAsia="en-NZ"/>
        </w:rPr>
      </w:pPr>
      <w:r w:rsidRPr="00DF6CAB">
        <w:rPr>
          <w:rFonts w:cs="Segoe UI Light"/>
          <w:b/>
          <w:bCs/>
          <w:color w:val="215E99" w:themeColor="text2" w:themeTint="BF"/>
          <w:szCs w:val="22"/>
          <w:lang w:eastAsia="en-NZ"/>
        </w:rPr>
        <w:t>This research reinforces that some groups in society are impacted by access to banking challenges more than others, due to their circumstances.</w:t>
      </w:r>
    </w:p>
    <w:p w14:paraId="28AFBE12" w14:textId="77777777" w:rsidR="00DF6CAB" w:rsidRPr="00DF6CAB" w:rsidRDefault="00DF6CAB" w:rsidP="00DF6CAB">
      <w:pPr>
        <w:rPr>
          <w:rFonts w:cs="Segoe UI Light"/>
          <w:szCs w:val="22"/>
          <w:lang w:eastAsia="en-NZ"/>
        </w:rPr>
      </w:pPr>
    </w:p>
    <w:p w14:paraId="2C7BC215" w14:textId="77777777" w:rsidR="00DF6CAB" w:rsidRPr="00DF6CAB" w:rsidRDefault="00DF6CAB" w:rsidP="00DF6CAB">
      <w:pPr>
        <w:rPr>
          <w:rFonts w:cs="Segoe UI Light"/>
          <w:szCs w:val="22"/>
          <w:lang w:eastAsia="en-NZ"/>
        </w:rPr>
      </w:pPr>
    </w:p>
    <w:p w14:paraId="58088F75" w14:textId="77777777" w:rsidR="00DF6CAB" w:rsidRPr="00DF6CAB" w:rsidRDefault="00DF6CAB" w:rsidP="00DF6CAB">
      <w:pPr>
        <w:rPr>
          <w:rFonts w:cs="Segoe UI Light"/>
          <w:szCs w:val="22"/>
          <w:lang w:eastAsia="en-NZ"/>
        </w:rPr>
      </w:pPr>
    </w:p>
    <w:p w14:paraId="18AA6644" w14:textId="77777777" w:rsidR="00DF6CAB" w:rsidRPr="00DF6CAB" w:rsidRDefault="00DF6CAB" w:rsidP="00DF6CAB">
      <w:pPr>
        <w:rPr>
          <w:rFonts w:cs="Segoe UI Light"/>
          <w:szCs w:val="22"/>
          <w:lang w:eastAsia="en-NZ"/>
        </w:rPr>
      </w:pPr>
    </w:p>
    <w:p w14:paraId="1D4EE0A5" w14:textId="77777777" w:rsidR="00DF6CAB" w:rsidRPr="00DF6CAB" w:rsidRDefault="00DF6CAB" w:rsidP="00DF6CAB">
      <w:pPr>
        <w:rPr>
          <w:rFonts w:cs="Segoe UI Light"/>
          <w:szCs w:val="22"/>
          <w:lang w:eastAsia="en-NZ"/>
        </w:rPr>
      </w:pPr>
    </w:p>
    <w:p w14:paraId="655C4617" w14:textId="77777777" w:rsidR="00DF6CAB" w:rsidRPr="00DF6CAB" w:rsidRDefault="00DF6CAB" w:rsidP="00DF6CAB">
      <w:pPr>
        <w:rPr>
          <w:rFonts w:cs="Segoe UI Light"/>
          <w:szCs w:val="22"/>
          <w:lang w:eastAsia="en-NZ"/>
        </w:rPr>
      </w:pPr>
    </w:p>
    <w:p w14:paraId="4F202B85" w14:textId="77777777" w:rsidR="00DF6CAB" w:rsidRPr="00DF6CAB" w:rsidRDefault="00DF6CAB" w:rsidP="00DF6CAB">
      <w:pPr>
        <w:rPr>
          <w:rFonts w:cs="Segoe UI Light"/>
          <w:szCs w:val="22"/>
          <w:lang w:eastAsia="en-NZ"/>
        </w:rPr>
      </w:pPr>
    </w:p>
    <w:p w14:paraId="47EE83BD" w14:textId="77777777" w:rsidR="00DF6CAB" w:rsidRPr="00DF6CAB" w:rsidRDefault="00DF6CAB" w:rsidP="00DF6CAB">
      <w:pPr>
        <w:rPr>
          <w:rFonts w:cs="Segoe UI Light"/>
          <w:szCs w:val="22"/>
          <w:lang w:eastAsia="en-NZ"/>
        </w:rPr>
      </w:pPr>
    </w:p>
    <w:p w14:paraId="640BD1FF" w14:textId="77777777" w:rsidR="00DF6CAB" w:rsidRPr="00DF6CAB" w:rsidRDefault="00DF6CAB" w:rsidP="00DF6CAB">
      <w:pPr>
        <w:rPr>
          <w:rFonts w:cs="Segoe UI Light"/>
          <w:szCs w:val="22"/>
          <w:lang w:eastAsia="en-NZ"/>
        </w:rPr>
      </w:pPr>
    </w:p>
    <w:p w14:paraId="4A999536" w14:textId="77777777" w:rsidR="00DF6CAB" w:rsidRPr="00DF6CAB" w:rsidRDefault="00DF6CAB" w:rsidP="00DF6CAB">
      <w:pPr>
        <w:rPr>
          <w:rFonts w:cs="Segoe UI Light"/>
          <w:szCs w:val="22"/>
          <w:lang w:eastAsia="en-NZ"/>
        </w:rPr>
      </w:pPr>
    </w:p>
    <w:p w14:paraId="2DDD66C4" w14:textId="77777777" w:rsidR="00DF6CAB" w:rsidRPr="00DF6CAB" w:rsidRDefault="00DF6CAB" w:rsidP="00DF6CAB">
      <w:pPr>
        <w:rPr>
          <w:rFonts w:cs="Segoe UI Light"/>
          <w:szCs w:val="22"/>
          <w:lang w:eastAsia="en-NZ"/>
        </w:rPr>
      </w:pPr>
    </w:p>
    <w:p w14:paraId="4A07C755" w14:textId="77777777" w:rsidR="00DF6CAB" w:rsidRPr="00DF6CAB" w:rsidRDefault="00DF6CAB" w:rsidP="00DF6CAB">
      <w:pPr>
        <w:rPr>
          <w:rFonts w:cs="Segoe UI Light"/>
          <w:szCs w:val="22"/>
          <w:lang w:eastAsia="en-NZ"/>
        </w:rPr>
      </w:pPr>
    </w:p>
    <w:p w14:paraId="15E23B73" w14:textId="77777777" w:rsidR="00DF6CAB" w:rsidRPr="00DF6CAB" w:rsidRDefault="00DF6CAB" w:rsidP="00DF6CAB">
      <w:pPr>
        <w:rPr>
          <w:rFonts w:cs="Segoe UI Light"/>
          <w:szCs w:val="22"/>
          <w:lang w:eastAsia="en-NZ"/>
        </w:rPr>
      </w:pPr>
    </w:p>
    <w:p w14:paraId="2154A1A1" w14:textId="77777777" w:rsidR="00DF6CAB" w:rsidRPr="00DF6CAB" w:rsidRDefault="00DF6CAB" w:rsidP="00DF6CAB">
      <w:pPr>
        <w:rPr>
          <w:rFonts w:cs="Segoe UI Light"/>
          <w:szCs w:val="22"/>
          <w:lang w:eastAsia="en-NZ"/>
        </w:rPr>
      </w:pPr>
    </w:p>
    <w:p w14:paraId="37FF79B1" w14:textId="77777777" w:rsidR="00DF6CAB" w:rsidRPr="00DF6CAB" w:rsidRDefault="00DF6CAB" w:rsidP="00DF6CAB">
      <w:pPr>
        <w:jc w:val="right"/>
        <w:rPr>
          <w:rFonts w:cs="Segoe UI Light"/>
          <w:szCs w:val="22"/>
          <w:lang w:eastAsia="en-NZ"/>
        </w:rPr>
      </w:pPr>
    </w:p>
    <w:p w14:paraId="644C107F" w14:textId="03D812F7" w:rsidR="009A6FAB" w:rsidRPr="00C30984" w:rsidRDefault="00DF6CAB" w:rsidP="00D72FA4">
      <w:pPr>
        <w:textAlignment w:val="baseline"/>
        <w:rPr>
          <w:rFonts w:cs="Segoe UI Light"/>
          <w:lang w:eastAsia="en-NZ"/>
        </w:rPr>
      </w:pPr>
      <w:r>
        <w:rPr>
          <w:noProof/>
        </w:rPr>
        <w:drawing>
          <wp:inline distT="0" distB="0" distL="0" distR="0" wp14:anchorId="135C4601" wp14:editId="45A403B7">
            <wp:extent cx="4199932" cy="4667415"/>
            <wp:effectExtent l="0" t="0" r="0" b="0"/>
            <wp:docPr id="210397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76063" name=""/>
                    <pic:cNvPicPr/>
                  </pic:nvPicPr>
                  <pic:blipFill>
                    <a:blip r:embed="rId24"/>
                    <a:stretch>
                      <a:fillRect/>
                    </a:stretch>
                  </pic:blipFill>
                  <pic:spPr>
                    <a:xfrm>
                      <a:off x="0" y="0"/>
                      <a:ext cx="4237438" cy="4709095"/>
                    </a:xfrm>
                    <a:prstGeom prst="rect">
                      <a:avLst/>
                    </a:prstGeom>
                  </pic:spPr>
                </pic:pic>
              </a:graphicData>
            </a:graphic>
          </wp:inline>
        </w:drawing>
      </w:r>
    </w:p>
    <w:p w14:paraId="2B7967F4" w14:textId="75DEC8C0" w:rsidR="00545B9B" w:rsidRDefault="00FD153F" w:rsidP="00D72FA4">
      <w:pPr>
        <w:textAlignment w:val="baseline"/>
        <w:rPr>
          <w:rStyle w:val="oypena"/>
          <w:rFonts w:eastAsiaTheme="majorEastAsia"/>
          <w:color w:val="231F20"/>
          <w:sz w:val="20"/>
          <w:szCs w:val="20"/>
        </w:rPr>
      </w:pPr>
      <w:r w:rsidRPr="00D36255">
        <w:rPr>
          <w:noProof/>
          <w:sz w:val="20"/>
          <w:szCs w:val="21"/>
        </w:rPr>
        <mc:AlternateContent>
          <mc:Choice Requires="wps">
            <w:drawing>
              <wp:anchor distT="45720" distB="45720" distL="114300" distR="114300" simplePos="0" relativeHeight="251685888" behindDoc="0" locked="0" layoutInCell="1" allowOverlap="1" wp14:anchorId="07C20442" wp14:editId="7EC859CB">
                <wp:simplePos x="0" y="0"/>
                <wp:positionH relativeFrom="margin">
                  <wp:align>right</wp:align>
                </wp:positionH>
                <wp:positionV relativeFrom="paragraph">
                  <wp:posOffset>439668</wp:posOffset>
                </wp:positionV>
                <wp:extent cx="5716905" cy="1404620"/>
                <wp:effectExtent l="0" t="0" r="17145" b="16510"/>
                <wp:wrapSquare wrapText="bothSides"/>
                <wp:docPr id="966854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21587EDE" w14:textId="4339B5AF" w:rsidR="00FD153F" w:rsidRDefault="00FD153F" w:rsidP="00FD153F">
                            <w:r w:rsidRPr="00777861">
                              <w:rPr>
                                <w:b/>
                                <w:bCs/>
                                <w:szCs w:val="22"/>
                              </w:rPr>
                              <w:t xml:space="preserve">Figure </w:t>
                            </w:r>
                            <w:r>
                              <w:rPr>
                                <w:b/>
                                <w:bCs/>
                                <w:szCs w:val="22"/>
                              </w:rPr>
                              <w:t>13 chart</w:t>
                            </w:r>
                            <w:r w:rsidRPr="00777861">
                              <w:rPr>
                                <w:b/>
                                <w:bCs/>
                                <w:szCs w:val="22"/>
                              </w:rPr>
                              <w:t xml:space="preserve"> text alternative</w:t>
                            </w:r>
                            <w:r w:rsidRPr="00777861">
                              <w:rPr>
                                <w:szCs w:val="22"/>
                              </w:rPr>
                              <w:t xml:space="preserve">: </w:t>
                            </w:r>
                            <w:r>
                              <w:rPr>
                                <w:szCs w:val="22"/>
                              </w:rPr>
                              <w:t xml:space="preserve">This figure highlights some of the barriers that can prevent people from opening bank accounts, such as waiting a long time for an appointment, not having current ID, and living in   temporary accommodation.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20442" id="_x0000_s1039" type="#_x0000_t202" style="position:absolute;margin-left:398.95pt;margin-top:34.6pt;width:450.1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" fillcolor="#dceaf7 [351]">
                <v:textbox style="mso-fit-shape-to-text:t">
                  <w:txbxContent>
                    <w:p w14:paraId="21587EDE" w14:textId="4339B5AF" w:rsidR="00FD153F" w:rsidRDefault="00FD153F" w:rsidP="00FD153F">
                      <w:r w:rsidRPr="00777861">
                        <w:rPr>
                          <w:b/>
                          <w:bCs/>
                          <w:szCs w:val="22"/>
                        </w:rPr>
                        <w:t xml:space="preserve">Figure </w:t>
                      </w:r>
                      <w:r>
                        <w:rPr>
                          <w:b/>
                          <w:bCs/>
                          <w:szCs w:val="22"/>
                        </w:rPr>
                        <w:t>1</w:t>
                      </w:r>
                      <w:r>
                        <w:rPr>
                          <w:b/>
                          <w:bCs/>
                          <w:szCs w:val="22"/>
                        </w:rPr>
                        <w:t>3</w:t>
                      </w:r>
                      <w:r>
                        <w:rPr>
                          <w:b/>
                          <w:bCs/>
                          <w:szCs w:val="22"/>
                        </w:rPr>
                        <w:t xml:space="preserve"> chart</w:t>
                      </w:r>
                      <w:r w:rsidRPr="00777861">
                        <w:rPr>
                          <w:b/>
                          <w:bCs/>
                          <w:szCs w:val="22"/>
                        </w:rPr>
                        <w:t xml:space="preserve"> text alternative</w:t>
                      </w:r>
                      <w:r w:rsidRPr="00777861">
                        <w:rPr>
                          <w:szCs w:val="22"/>
                        </w:rPr>
                        <w:t xml:space="preserve">: </w:t>
                      </w:r>
                      <w:r>
                        <w:rPr>
                          <w:szCs w:val="22"/>
                        </w:rPr>
                        <w:t xml:space="preserve">This </w:t>
                      </w:r>
                      <w:r>
                        <w:rPr>
                          <w:szCs w:val="22"/>
                        </w:rPr>
                        <w:t xml:space="preserve">figure highlights some of the barriers that can prevent people from opening bank accounts, such as waiting a long time for an appointment, not having current ID, and living in </w:t>
                      </w:r>
                      <w:r>
                        <w:rPr>
                          <w:szCs w:val="22"/>
                        </w:rPr>
                        <w:t xml:space="preserve">  </w:t>
                      </w:r>
                      <w:r>
                        <w:rPr>
                          <w:szCs w:val="22"/>
                        </w:rPr>
                        <w:t xml:space="preserve">temporary accommodation. </w:t>
                      </w:r>
                    </w:p>
                  </w:txbxContent>
                </v:textbox>
                <w10:wrap type="square" anchorx="margin"/>
              </v:shape>
            </w:pict>
          </mc:Fallback>
        </mc:AlternateContent>
      </w:r>
      <w:r w:rsidR="0065189C" w:rsidRPr="00E440E6">
        <w:rPr>
          <w:rStyle w:val="oypena"/>
          <w:rFonts w:eastAsiaTheme="majorEastAsia"/>
          <w:b/>
          <w:bCs/>
          <w:color w:val="231F20"/>
          <w:sz w:val="20"/>
          <w:szCs w:val="20"/>
        </w:rPr>
        <w:t xml:space="preserve">Figure 13. </w:t>
      </w:r>
      <w:r w:rsidR="0065189C" w:rsidRPr="00E440E6">
        <w:rPr>
          <w:rStyle w:val="oypena"/>
          <w:rFonts w:eastAsiaTheme="majorEastAsia"/>
          <w:color w:val="231F20"/>
          <w:sz w:val="20"/>
          <w:szCs w:val="20"/>
        </w:rPr>
        <w:t>Barriers that can impact access to bank accounts for customers. Note: the size of each box does not reflect the relative scale or impact of each barrier.</w:t>
      </w:r>
    </w:p>
    <w:p w14:paraId="109438EC" w14:textId="059D1296" w:rsidR="00FD153F" w:rsidRPr="00E440E6" w:rsidRDefault="00FD153F" w:rsidP="00D72FA4">
      <w:pPr>
        <w:textAlignment w:val="baseline"/>
        <w:rPr>
          <w:rStyle w:val="oypena"/>
          <w:rFonts w:eastAsiaTheme="majorEastAsia"/>
          <w:color w:val="231F20"/>
          <w:sz w:val="20"/>
          <w:szCs w:val="20"/>
        </w:rPr>
      </w:pPr>
    </w:p>
    <w:p w14:paraId="1AA01F61" w14:textId="3BBAC02C" w:rsidR="006C251A" w:rsidRPr="00C30984" w:rsidRDefault="006C251A" w:rsidP="00D72FA4">
      <w:pPr>
        <w:pStyle w:val="Heading2"/>
        <w:spacing w:before="0" w:after="120"/>
        <w:rPr>
          <w:rFonts w:asciiTheme="minorHAnsi" w:hAnsiTheme="minorHAnsi" w:cs="Segoe UI"/>
          <w:sz w:val="18"/>
          <w:szCs w:val="18"/>
          <w:lang w:eastAsia="en-NZ"/>
        </w:rPr>
      </w:pPr>
      <w:bookmarkStart w:id="21" w:name="_Toc194340677"/>
      <w:r w:rsidRPr="00C30984">
        <w:rPr>
          <w:rFonts w:asciiTheme="minorHAnsi" w:hAnsiTheme="minorHAnsi"/>
          <w:lang w:eastAsia="en-NZ"/>
        </w:rPr>
        <w:t xml:space="preserve">Underlying </w:t>
      </w:r>
      <w:r w:rsidR="002F663E" w:rsidRPr="00C30984">
        <w:rPr>
          <w:rFonts w:asciiTheme="minorHAnsi" w:hAnsiTheme="minorHAnsi"/>
          <w:lang w:eastAsia="en-NZ"/>
        </w:rPr>
        <w:t>drivers</w:t>
      </w:r>
      <w:bookmarkEnd w:id="21"/>
      <w:r w:rsidRPr="00C30984">
        <w:rPr>
          <w:rFonts w:asciiTheme="minorHAnsi" w:hAnsiTheme="minorHAnsi"/>
          <w:lang w:eastAsia="en-NZ"/>
        </w:rPr>
        <w:t> </w:t>
      </w:r>
    </w:p>
    <w:p w14:paraId="0240F175" w14:textId="5D385AD2" w:rsidR="006B602B" w:rsidRPr="00DF6CAB" w:rsidRDefault="007527E7" w:rsidP="00D72FA4">
      <w:pPr>
        <w:textAlignment w:val="baseline"/>
        <w:rPr>
          <w:rFonts w:cs="Segoe UI Light"/>
          <w:b/>
          <w:bCs/>
          <w:sz w:val="24"/>
          <w:lang w:eastAsia="en-NZ"/>
        </w:rPr>
      </w:pPr>
      <w:r w:rsidRPr="00DF6CAB">
        <w:rPr>
          <w:rFonts w:cs="Segoe UI Light"/>
          <w:b/>
          <w:bCs/>
          <w:sz w:val="24"/>
          <w:lang w:eastAsia="en-NZ"/>
        </w:rPr>
        <w:t>Frontline staff</w:t>
      </w:r>
      <w:r w:rsidR="00325450" w:rsidRPr="00DF6CAB">
        <w:rPr>
          <w:rFonts w:cs="Segoe UI Light"/>
          <w:b/>
          <w:bCs/>
          <w:sz w:val="24"/>
          <w:lang w:eastAsia="en-NZ"/>
        </w:rPr>
        <w:t xml:space="preserve"> </w:t>
      </w:r>
      <w:r w:rsidRPr="00DF6CAB">
        <w:rPr>
          <w:rFonts w:cs="Segoe UI Light"/>
          <w:b/>
          <w:bCs/>
          <w:sz w:val="24"/>
          <w:lang w:eastAsia="en-NZ"/>
        </w:rPr>
        <w:t>describe</w:t>
      </w:r>
      <w:r w:rsidR="00325450" w:rsidRPr="00DF6CAB">
        <w:rPr>
          <w:rFonts w:cs="Segoe UI Light"/>
          <w:b/>
          <w:bCs/>
          <w:sz w:val="24"/>
          <w:lang w:eastAsia="en-NZ"/>
        </w:rPr>
        <w:t xml:space="preserve"> a risk-averse stance to customer onboarding </w:t>
      </w:r>
    </w:p>
    <w:p w14:paraId="52073F07" w14:textId="77777777" w:rsidR="007527E7" w:rsidRPr="00E440E6" w:rsidRDefault="007527E7" w:rsidP="00DF6CAB">
      <w:pPr>
        <w:spacing w:line="276" w:lineRule="auto"/>
        <w:textAlignment w:val="baseline"/>
        <w:rPr>
          <w:rFonts w:cs="Segoe UI Light"/>
          <w:szCs w:val="22"/>
          <w:lang w:eastAsia="en-NZ"/>
        </w:rPr>
      </w:pPr>
      <w:r w:rsidRPr="00E440E6">
        <w:rPr>
          <w:rFonts w:cs="Segoe UI Light"/>
          <w:szCs w:val="22"/>
          <w:lang w:eastAsia="en-NZ"/>
        </w:rPr>
        <w:t xml:space="preserve">Our findings suggest key factors in how onboarding requirements are interpreted and applied, which can impact access to banking. For example, frontline staff told us that blanket exclusion policies and a risk-averse approach can lead to declined applications, especially when some </w:t>
      </w:r>
      <w:r w:rsidRPr="00E440E6">
        <w:rPr>
          <w:rFonts w:cs="Segoe UI Light"/>
          <w:szCs w:val="22"/>
          <w:lang w:eastAsia="en-NZ"/>
        </w:rPr>
        <w:lastRenderedPageBreak/>
        <w:t>information is missing, or customers cannot advocate for themselves and the importance of having a bank account in their lives.</w:t>
      </w:r>
    </w:p>
    <w:p w14:paraId="7B09DE5C" w14:textId="77777777" w:rsidR="007527E7" w:rsidRPr="00E440E6" w:rsidRDefault="007527E7" w:rsidP="00DF6CAB">
      <w:pPr>
        <w:spacing w:line="276" w:lineRule="auto"/>
        <w:textAlignment w:val="baseline"/>
        <w:rPr>
          <w:rFonts w:cs="Segoe UI Light"/>
          <w:szCs w:val="22"/>
          <w:lang w:eastAsia="en-NZ"/>
        </w:rPr>
      </w:pPr>
      <w:r w:rsidRPr="00E440E6">
        <w:rPr>
          <w:rFonts w:cs="Segoe UI Light"/>
          <w:szCs w:val="22"/>
          <w:lang w:eastAsia="en-NZ"/>
        </w:rPr>
        <w:t xml:space="preserve">In addition, some frontline staff reported grey areas, or areas of uncertainty related to: </w:t>
      </w:r>
    </w:p>
    <w:p w14:paraId="11246ECA" w14:textId="77777777" w:rsidR="007527E7" w:rsidRPr="00E440E6" w:rsidRDefault="007527E7" w:rsidP="00DF6CAB">
      <w:pPr>
        <w:pStyle w:val="ListParagraph"/>
        <w:numPr>
          <w:ilvl w:val="0"/>
          <w:numId w:val="18"/>
        </w:numPr>
        <w:spacing w:line="276" w:lineRule="auto"/>
        <w:textAlignment w:val="baseline"/>
        <w:rPr>
          <w:rFonts w:cs="Segoe UI Light"/>
          <w:szCs w:val="22"/>
          <w:lang w:eastAsia="en-NZ"/>
        </w:rPr>
      </w:pPr>
      <w:r w:rsidRPr="00E440E6">
        <w:rPr>
          <w:rFonts w:cs="Segoe UI Light"/>
          <w:szCs w:val="22"/>
          <w:lang w:eastAsia="en-NZ"/>
        </w:rPr>
        <w:t xml:space="preserve">who has the discretion or autonomy to approve applications for bank accounts in some scenarios; </w:t>
      </w:r>
    </w:p>
    <w:p w14:paraId="3DBAF9F3" w14:textId="77777777" w:rsidR="007527E7" w:rsidRPr="00E440E6" w:rsidRDefault="007527E7" w:rsidP="00DF6CAB">
      <w:pPr>
        <w:pStyle w:val="ListParagraph"/>
        <w:numPr>
          <w:ilvl w:val="0"/>
          <w:numId w:val="18"/>
        </w:numPr>
        <w:spacing w:line="276" w:lineRule="auto"/>
        <w:textAlignment w:val="baseline"/>
        <w:rPr>
          <w:rFonts w:cs="Segoe UI Light"/>
          <w:szCs w:val="22"/>
          <w:lang w:eastAsia="en-NZ"/>
        </w:rPr>
      </w:pPr>
      <w:r w:rsidRPr="00E440E6">
        <w:rPr>
          <w:rFonts w:cs="Segoe UI Light"/>
          <w:szCs w:val="22"/>
          <w:lang w:eastAsia="en-NZ"/>
        </w:rPr>
        <w:t xml:space="preserve">instances where applications need to be escalated to second or third tier teams; </w:t>
      </w:r>
    </w:p>
    <w:p w14:paraId="4913AC74" w14:textId="77777777" w:rsidR="007527E7" w:rsidRPr="00E440E6" w:rsidRDefault="007527E7" w:rsidP="00DF6CAB">
      <w:pPr>
        <w:pStyle w:val="ListParagraph"/>
        <w:numPr>
          <w:ilvl w:val="0"/>
          <w:numId w:val="18"/>
        </w:numPr>
        <w:spacing w:line="276" w:lineRule="auto"/>
        <w:textAlignment w:val="baseline"/>
        <w:rPr>
          <w:rFonts w:cs="Segoe UI Light"/>
          <w:szCs w:val="22"/>
          <w:lang w:eastAsia="en-NZ"/>
        </w:rPr>
      </w:pPr>
      <w:r w:rsidRPr="00E440E6">
        <w:rPr>
          <w:rFonts w:cs="Segoe UI Light"/>
          <w:szCs w:val="22"/>
          <w:lang w:eastAsia="en-NZ"/>
        </w:rPr>
        <w:t xml:space="preserve">consistency around acceptable forms of identity and proof of address; </w:t>
      </w:r>
    </w:p>
    <w:p w14:paraId="12CBBB6E" w14:textId="77777777" w:rsidR="007527E7" w:rsidRPr="00E440E6" w:rsidRDefault="007527E7" w:rsidP="00DF6CAB">
      <w:pPr>
        <w:pStyle w:val="ListParagraph"/>
        <w:numPr>
          <w:ilvl w:val="0"/>
          <w:numId w:val="18"/>
        </w:numPr>
        <w:spacing w:line="276" w:lineRule="auto"/>
        <w:textAlignment w:val="baseline"/>
        <w:rPr>
          <w:rFonts w:cs="Segoe UI Light"/>
          <w:szCs w:val="22"/>
          <w:lang w:eastAsia="en-NZ"/>
        </w:rPr>
      </w:pPr>
      <w:r w:rsidRPr="00E440E6">
        <w:rPr>
          <w:rFonts w:cs="Segoe UI Light"/>
          <w:szCs w:val="22"/>
          <w:lang w:eastAsia="en-NZ"/>
        </w:rPr>
        <w:t xml:space="preserve">how escalations are processed (and the timelines) for decision making. </w:t>
      </w:r>
    </w:p>
    <w:p w14:paraId="07C4D4CB" w14:textId="12C8B167" w:rsidR="007527E7" w:rsidRPr="00E440E6" w:rsidRDefault="007527E7" w:rsidP="00DF6CAB">
      <w:pPr>
        <w:spacing w:line="276" w:lineRule="auto"/>
        <w:textAlignment w:val="baseline"/>
        <w:rPr>
          <w:rFonts w:cs="Segoe UI Light"/>
          <w:szCs w:val="22"/>
          <w:lang w:eastAsia="en-NZ"/>
        </w:rPr>
      </w:pPr>
      <w:r w:rsidRPr="00E440E6">
        <w:rPr>
          <w:rFonts w:cs="Segoe UI Light"/>
          <w:szCs w:val="22"/>
          <w:lang w:eastAsia="en-NZ"/>
        </w:rPr>
        <w:t xml:space="preserve">Figure 14 below outlines what we have heard from frontline banking staff regarding decision making structures, and the relationship between 1st tier frontline banking staff, with 2nd tier risk and compliance teams, and the role of 3rd tier internal audit. </w:t>
      </w:r>
    </w:p>
    <w:p w14:paraId="6E8F3CEF" w14:textId="61FAA5A3" w:rsidR="00FD4DA3" w:rsidRDefault="00DF6CAB" w:rsidP="00DF6CAB">
      <w:pPr>
        <w:rPr>
          <w:lang w:eastAsia="en-NZ"/>
        </w:rPr>
      </w:pPr>
      <w:bookmarkStart w:id="22" w:name="_Toc194340678"/>
      <w:r>
        <w:rPr>
          <w:noProof/>
        </w:rPr>
        <w:drawing>
          <wp:inline distT="0" distB="0" distL="0" distR="0" wp14:anchorId="67B148B0" wp14:editId="0AB819D6">
            <wp:extent cx="5731510" cy="3464560"/>
            <wp:effectExtent l="0" t="0" r="2540" b="2540"/>
            <wp:docPr id="961913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13003" name=""/>
                    <pic:cNvPicPr/>
                  </pic:nvPicPr>
                  <pic:blipFill>
                    <a:blip r:embed="rId25"/>
                    <a:stretch>
                      <a:fillRect/>
                    </a:stretch>
                  </pic:blipFill>
                  <pic:spPr>
                    <a:xfrm>
                      <a:off x="0" y="0"/>
                      <a:ext cx="5731510" cy="3464560"/>
                    </a:xfrm>
                    <a:prstGeom prst="rect">
                      <a:avLst/>
                    </a:prstGeom>
                  </pic:spPr>
                </pic:pic>
              </a:graphicData>
            </a:graphic>
          </wp:inline>
        </w:drawing>
      </w:r>
    </w:p>
    <w:p w14:paraId="48792ED7" w14:textId="2951678C" w:rsidR="00A56B93" w:rsidRDefault="00FD153F" w:rsidP="00A56B93">
      <w:pPr>
        <w:rPr>
          <w:rFonts w:eastAsiaTheme="majorEastAsia"/>
          <w:color w:val="231F20"/>
          <w:sz w:val="20"/>
          <w:szCs w:val="20"/>
        </w:rPr>
      </w:pPr>
      <w:r w:rsidRPr="00D36255">
        <w:rPr>
          <w:noProof/>
          <w:sz w:val="20"/>
          <w:szCs w:val="21"/>
        </w:rPr>
        <mc:AlternateContent>
          <mc:Choice Requires="wps">
            <w:drawing>
              <wp:anchor distT="45720" distB="45720" distL="114300" distR="114300" simplePos="0" relativeHeight="251687936" behindDoc="0" locked="0" layoutInCell="1" allowOverlap="1" wp14:anchorId="2FCC29F7" wp14:editId="32FE2985">
                <wp:simplePos x="0" y="0"/>
                <wp:positionH relativeFrom="margin">
                  <wp:align>right</wp:align>
                </wp:positionH>
                <wp:positionV relativeFrom="paragraph">
                  <wp:posOffset>415179</wp:posOffset>
                </wp:positionV>
                <wp:extent cx="5716905" cy="1404620"/>
                <wp:effectExtent l="0" t="0" r="17145" b="16510"/>
                <wp:wrapSquare wrapText="bothSides"/>
                <wp:docPr id="1002309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36D7E7EE" w14:textId="246B519A" w:rsidR="00FD153F" w:rsidRDefault="00FD153F" w:rsidP="00FD153F">
                            <w:r w:rsidRPr="00777861">
                              <w:rPr>
                                <w:b/>
                                <w:bCs/>
                                <w:szCs w:val="22"/>
                              </w:rPr>
                              <w:t xml:space="preserve">Figure </w:t>
                            </w:r>
                            <w:r>
                              <w:rPr>
                                <w:b/>
                                <w:bCs/>
                                <w:szCs w:val="22"/>
                              </w:rPr>
                              <w:t>14 text</w:t>
                            </w:r>
                            <w:r w:rsidRPr="00777861">
                              <w:rPr>
                                <w:b/>
                                <w:bCs/>
                                <w:szCs w:val="22"/>
                              </w:rPr>
                              <w:t xml:space="preserve"> alternative</w:t>
                            </w:r>
                            <w:r w:rsidRPr="00777861">
                              <w:rPr>
                                <w:szCs w:val="22"/>
                              </w:rPr>
                              <w:t xml:space="preserve">: </w:t>
                            </w:r>
                            <w:r>
                              <w:rPr>
                                <w:szCs w:val="22"/>
                              </w:rPr>
                              <w:t>This figu</w:t>
                            </w:r>
                            <w:r w:rsidR="00373167">
                              <w:rPr>
                                <w:szCs w:val="22"/>
                              </w:rPr>
                              <w:t>re highlights a way that banks appear to be managing customer onboarding risks based on the findings from the research</w:t>
                            </w:r>
                            <w:r>
                              <w:rPr>
                                <w:szCs w:val="22"/>
                              </w:rPr>
                              <w:t>.</w:t>
                            </w:r>
                            <w:r w:rsidR="00373167">
                              <w:rPr>
                                <w:szCs w:val="22"/>
                              </w:rPr>
                              <w:t xml:space="preserve"> This diagram visualises three lines of defence, from front line operations who deal with customers, to second line risk and compliance teams, to third line audit and evaluation teams.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C29F7" id="_x0000_s1040" type="#_x0000_t202" style="position:absolute;margin-left:398.95pt;margin-top:32.7pt;width:450.15pt;height:110.6pt;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dNgIAAGI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" fillcolor="#dceaf7 [351]">
                <v:textbox style="mso-fit-shape-to-text:t">
                  <w:txbxContent>
                    <w:p w14:paraId="36D7E7EE" w14:textId="246B519A" w:rsidR="00FD153F" w:rsidRDefault="00FD153F" w:rsidP="00FD153F">
                      <w:r w:rsidRPr="00777861">
                        <w:rPr>
                          <w:b/>
                          <w:bCs/>
                          <w:szCs w:val="22"/>
                        </w:rPr>
                        <w:t xml:space="preserve">Figure </w:t>
                      </w:r>
                      <w:r>
                        <w:rPr>
                          <w:b/>
                          <w:bCs/>
                          <w:szCs w:val="22"/>
                        </w:rPr>
                        <w:t>1</w:t>
                      </w:r>
                      <w:r>
                        <w:rPr>
                          <w:b/>
                          <w:bCs/>
                          <w:szCs w:val="22"/>
                        </w:rPr>
                        <w:t>4 text</w:t>
                      </w:r>
                      <w:r w:rsidRPr="00777861">
                        <w:rPr>
                          <w:b/>
                          <w:bCs/>
                          <w:szCs w:val="22"/>
                        </w:rPr>
                        <w:t xml:space="preserve"> alternative</w:t>
                      </w:r>
                      <w:r w:rsidRPr="00777861">
                        <w:rPr>
                          <w:szCs w:val="22"/>
                        </w:rPr>
                        <w:t xml:space="preserve">: </w:t>
                      </w:r>
                      <w:r>
                        <w:rPr>
                          <w:szCs w:val="22"/>
                        </w:rPr>
                        <w:t>This figu</w:t>
                      </w:r>
                      <w:r w:rsidR="00373167">
                        <w:rPr>
                          <w:szCs w:val="22"/>
                        </w:rPr>
                        <w:t>re highlights a way that banks appear to be managing customer onboarding risks based on the findings from the research</w:t>
                      </w:r>
                      <w:r>
                        <w:rPr>
                          <w:szCs w:val="22"/>
                        </w:rPr>
                        <w:t>.</w:t>
                      </w:r>
                      <w:r w:rsidR="00373167">
                        <w:rPr>
                          <w:szCs w:val="22"/>
                        </w:rPr>
                        <w:t xml:space="preserve"> This diagram visualises three lines of defence, from front line operations who deal with customers, to second line risk and compliance teams, to third line audit and evaluation teams. </w:t>
                      </w:r>
                    </w:p>
                  </w:txbxContent>
                </v:textbox>
                <w10:wrap type="square" anchorx="margin"/>
              </v:shape>
            </w:pict>
          </mc:Fallback>
        </mc:AlternateContent>
      </w:r>
      <w:r w:rsidR="00A56B93" w:rsidRPr="00E440E6">
        <w:rPr>
          <w:rStyle w:val="oypena"/>
          <w:rFonts w:eastAsiaTheme="majorEastAsia"/>
          <w:b/>
          <w:bCs/>
          <w:color w:val="231F20"/>
          <w:sz w:val="20"/>
          <w:szCs w:val="20"/>
        </w:rPr>
        <w:t xml:space="preserve">Figure 14. </w:t>
      </w:r>
      <w:r w:rsidR="00A56B93" w:rsidRPr="00E440E6">
        <w:rPr>
          <w:rStyle w:val="oypena"/>
          <w:rFonts w:eastAsiaTheme="majorEastAsia"/>
          <w:color w:val="231F20"/>
          <w:sz w:val="20"/>
          <w:szCs w:val="20"/>
        </w:rPr>
        <w:t>Decision making structures for customer onboarding appear to follow the ‘Three Lines of Defence Model’ for risk management</w:t>
      </w:r>
      <w:r w:rsidR="00A56B93" w:rsidRPr="00E440E6">
        <w:rPr>
          <w:rFonts w:eastAsiaTheme="majorEastAsia"/>
          <w:color w:val="231F20"/>
          <w:sz w:val="20"/>
          <w:szCs w:val="20"/>
        </w:rPr>
        <w:t>.</w:t>
      </w:r>
      <w:r w:rsidR="00A56B93" w:rsidRPr="00E440E6">
        <w:rPr>
          <w:rFonts w:eastAsiaTheme="majorEastAsia"/>
          <w:color w:val="231F20"/>
          <w:sz w:val="20"/>
          <w:szCs w:val="20"/>
          <w:vertAlign w:val="superscript"/>
        </w:rPr>
        <w:footnoteReference w:id="38"/>
      </w:r>
    </w:p>
    <w:p w14:paraId="0235DE93" w14:textId="6E1F6AC8" w:rsidR="007527E7" w:rsidRPr="00E440E6" w:rsidRDefault="00D10A68" w:rsidP="00DF6CAB">
      <w:pPr>
        <w:spacing w:line="276" w:lineRule="auto"/>
        <w:textAlignment w:val="baseline"/>
        <w:rPr>
          <w:rFonts w:cs="Segoe UI Light"/>
          <w:szCs w:val="22"/>
          <w:lang w:eastAsia="en-NZ"/>
        </w:rPr>
      </w:pPr>
      <w:r w:rsidRPr="00E440E6">
        <w:rPr>
          <w:rFonts w:cs="Segoe UI Light"/>
          <w:szCs w:val="22"/>
          <w:lang w:eastAsia="en-NZ"/>
        </w:rPr>
        <w:t xml:space="preserve">As part of this research, we found that frontline staff bring banks’ risk appetites to life in their daily interactions with customers. Their comments during the survey and qualitative interviews indicate how they interpret risk appetite. Our results suggest that a cautious approach to </w:t>
      </w:r>
      <w:r w:rsidRPr="00E440E6">
        <w:rPr>
          <w:rFonts w:cs="Segoe UI Light"/>
          <w:szCs w:val="22"/>
          <w:lang w:eastAsia="en-NZ"/>
        </w:rPr>
        <w:lastRenderedPageBreak/>
        <w:t>onboarding, limited discretion, and fear of audit and assurance checks can impact customer outcomes.</w:t>
      </w:r>
    </w:p>
    <w:p w14:paraId="068586D2" w14:textId="77777777" w:rsidR="00D10A68" w:rsidRPr="00E440E6" w:rsidRDefault="00D10A68" w:rsidP="00DF6CAB">
      <w:pPr>
        <w:spacing w:line="276" w:lineRule="auto"/>
        <w:textAlignment w:val="baseline"/>
        <w:rPr>
          <w:rFonts w:cs="Segoe UI Light"/>
          <w:szCs w:val="22"/>
          <w:lang w:eastAsia="en-NZ"/>
        </w:rPr>
      </w:pPr>
      <w:r w:rsidRPr="00E440E6">
        <w:rPr>
          <w:rFonts w:cs="Segoe UI Light"/>
          <w:szCs w:val="22"/>
          <w:lang w:eastAsia="en-NZ"/>
        </w:rPr>
        <w:t xml:space="preserve">We also found inconsistencies in the training and support provided to frontline staff tasked with interpreting and applying risk appetite during customer onboarding: </w:t>
      </w:r>
    </w:p>
    <w:p w14:paraId="4B91EB39" w14:textId="77777777" w:rsidR="00D10A68" w:rsidRPr="00E440E6" w:rsidRDefault="00D10A68" w:rsidP="00DF6CAB">
      <w:pPr>
        <w:pStyle w:val="ListParagraph"/>
        <w:numPr>
          <w:ilvl w:val="0"/>
          <w:numId w:val="19"/>
        </w:numPr>
        <w:spacing w:line="276" w:lineRule="auto"/>
        <w:textAlignment w:val="baseline"/>
        <w:rPr>
          <w:rFonts w:cs="Segoe UI Light"/>
          <w:szCs w:val="22"/>
          <w:lang w:eastAsia="en-NZ"/>
        </w:rPr>
      </w:pPr>
      <w:r w:rsidRPr="00E440E6">
        <w:rPr>
          <w:rFonts w:cs="Segoe UI Light"/>
          <w:szCs w:val="22"/>
          <w:lang w:eastAsia="en-NZ"/>
        </w:rPr>
        <w:t>46% of participants reported that they were not trained how to apply flexibility in the onboarding process or were not sure.</w:t>
      </w:r>
    </w:p>
    <w:p w14:paraId="37F9C7BE" w14:textId="77777777" w:rsidR="00D10A68" w:rsidRPr="00E440E6" w:rsidRDefault="00D10A68" w:rsidP="00DF6CAB">
      <w:pPr>
        <w:pStyle w:val="ListParagraph"/>
        <w:numPr>
          <w:ilvl w:val="0"/>
          <w:numId w:val="19"/>
        </w:numPr>
        <w:spacing w:line="276" w:lineRule="auto"/>
        <w:textAlignment w:val="baseline"/>
        <w:rPr>
          <w:rFonts w:cs="Segoe UI Light"/>
          <w:szCs w:val="22"/>
          <w:lang w:eastAsia="en-NZ"/>
        </w:rPr>
      </w:pPr>
      <w:r w:rsidRPr="00E440E6">
        <w:rPr>
          <w:rFonts w:cs="Segoe UI Light"/>
          <w:szCs w:val="22"/>
          <w:lang w:eastAsia="en-NZ"/>
        </w:rPr>
        <w:t>40% of frontline staff reported that they did not have policies in place or were not sure if there were policies in place to support flexibility and exceptions for onboarding customers.</w:t>
      </w:r>
    </w:p>
    <w:p w14:paraId="04709C4B" w14:textId="77777777" w:rsidR="00D10A68" w:rsidRPr="00E440E6" w:rsidRDefault="00D10A68" w:rsidP="00DF6CAB">
      <w:pPr>
        <w:pStyle w:val="ListParagraph"/>
        <w:numPr>
          <w:ilvl w:val="0"/>
          <w:numId w:val="19"/>
        </w:numPr>
        <w:spacing w:line="276" w:lineRule="auto"/>
        <w:textAlignment w:val="baseline"/>
        <w:rPr>
          <w:rFonts w:cs="Segoe UI Light"/>
          <w:szCs w:val="22"/>
          <w:lang w:eastAsia="en-NZ"/>
        </w:rPr>
      </w:pPr>
      <w:r w:rsidRPr="00E440E6">
        <w:rPr>
          <w:rFonts w:cs="Segoe UI Light"/>
          <w:szCs w:val="22"/>
          <w:lang w:eastAsia="en-NZ"/>
        </w:rPr>
        <w:t xml:space="preserve">76% of survey participants reported that they are encouraged to take a ‘cautious’ or ‘very cautious’ approach during customer onboarding, whereas 16% of respondents reported that they are encouraged take a ‘moderate’ approach. </w:t>
      </w:r>
    </w:p>
    <w:p w14:paraId="1DCDF941" w14:textId="3226EFB6" w:rsidR="00D10A68" w:rsidRPr="00E440E6" w:rsidRDefault="00D10A68" w:rsidP="00DF6CAB">
      <w:pPr>
        <w:spacing w:line="276" w:lineRule="auto"/>
        <w:textAlignment w:val="baseline"/>
        <w:rPr>
          <w:rFonts w:cs="Segoe UI Light"/>
          <w:szCs w:val="22"/>
          <w:lang w:eastAsia="en-NZ"/>
        </w:rPr>
      </w:pPr>
      <w:r w:rsidRPr="00E440E6">
        <w:rPr>
          <w:rFonts w:cs="Segoe UI Light"/>
          <w:szCs w:val="22"/>
          <w:lang w:eastAsia="en-NZ"/>
        </w:rPr>
        <w:t>Some of the participating frontline staff reported that they have limited support to apply exception processes or escalate complex cases for guidance or approvals. This can leave frontline staff feeling stuck, with some policies and practices being reported to discourage staff from opening accounts for some customers. The survey results also highlights regional inconsistencies in training on flexibility.</w:t>
      </w:r>
    </w:p>
    <w:p w14:paraId="5EFE188A" w14:textId="77777777" w:rsidR="00EF42E4" w:rsidRPr="00F8080D" w:rsidRDefault="00EF42E4" w:rsidP="00DF6CAB">
      <w:pPr>
        <w:spacing w:line="276" w:lineRule="auto"/>
        <w:textAlignment w:val="baseline"/>
        <w:rPr>
          <w:rFonts w:cs="Segoe UI Light"/>
          <w:szCs w:val="22"/>
          <w:lang w:eastAsia="en-NZ"/>
        </w:rPr>
      </w:pPr>
      <w:r w:rsidRPr="00F8080D">
        <w:rPr>
          <w:rFonts w:cs="Segoe UI Light"/>
          <w:szCs w:val="22"/>
          <w:lang w:eastAsia="en-NZ"/>
        </w:rPr>
        <w:t xml:space="preserve">We note that there are some circumstances frontline staff reported as reasons to decline onboarding or apply additional restrictions, for example, customers who have been previously trespassed, violent, or fraudulent. However, our results suggest that the translation of risk appetite in managing customer onboarding risks extends beyond the original policy intent for customer due diligence processes. This creates unintended consequences for New Zealanders, constraining access to banking services. </w:t>
      </w:r>
    </w:p>
    <w:p w14:paraId="550057A6" w14:textId="77777777" w:rsidR="00EF42E4" w:rsidRPr="00F8080D" w:rsidRDefault="00EF42E4" w:rsidP="00DF6CAB">
      <w:pPr>
        <w:spacing w:line="276" w:lineRule="auto"/>
        <w:textAlignment w:val="baseline"/>
        <w:rPr>
          <w:rFonts w:cs="Segoe UI Light"/>
          <w:szCs w:val="22"/>
          <w:lang w:eastAsia="en-NZ"/>
        </w:rPr>
      </w:pPr>
      <w:r w:rsidRPr="00F8080D">
        <w:rPr>
          <w:rFonts w:cs="Segoe UI Light"/>
          <w:szCs w:val="22"/>
          <w:lang w:eastAsia="en-NZ"/>
        </w:rPr>
        <w:t xml:space="preserve">Current onboarding practices did not appear to be performing well for many of the frontline staff and customers who participated in this research, highlighting opportunities for regulators and financial institutions to make improvements. </w:t>
      </w:r>
    </w:p>
    <w:p w14:paraId="2F759C64" w14:textId="42553A15" w:rsidR="00EF42E4" w:rsidRPr="00DF6CAB" w:rsidRDefault="00EF42E4" w:rsidP="00DF6CAB">
      <w:pPr>
        <w:spacing w:line="276" w:lineRule="auto"/>
        <w:textAlignment w:val="baseline"/>
        <w:rPr>
          <w:rFonts w:cs="Segoe UI Light"/>
          <w:b/>
          <w:bCs/>
          <w:color w:val="215E99" w:themeColor="text2" w:themeTint="BF"/>
          <w:szCs w:val="22"/>
          <w:lang w:eastAsia="en-NZ"/>
        </w:rPr>
      </w:pPr>
      <w:r w:rsidRPr="00DF6CAB">
        <w:rPr>
          <w:rFonts w:cs="Segoe UI Light"/>
          <w:b/>
          <w:bCs/>
          <w:color w:val="215E99" w:themeColor="text2" w:themeTint="BF"/>
          <w:szCs w:val="22"/>
          <w:lang w:eastAsia="en-NZ"/>
        </w:rPr>
        <w:t>The issues highlighted by participants go beyond the control of frontline staff and customers, suggesting a systemic issue with opportunities for improvement across the system.</w:t>
      </w:r>
    </w:p>
    <w:p w14:paraId="44EB2783" w14:textId="1278E5AA" w:rsidR="00D10A68" w:rsidRPr="00F8080D" w:rsidRDefault="00EF42E4" w:rsidP="00DF6CAB">
      <w:pPr>
        <w:spacing w:line="276" w:lineRule="auto"/>
        <w:textAlignment w:val="baseline"/>
        <w:rPr>
          <w:rFonts w:cs="Segoe UI Light"/>
          <w:szCs w:val="22"/>
          <w:lang w:eastAsia="en-NZ"/>
        </w:rPr>
      </w:pPr>
      <w:r w:rsidRPr="00F8080D">
        <w:rPr>
          <w:rFonts w:cs="Segoe UI Light"/>
          <w:szCs w:val="22"/>
          <w:lang w:eastAsia="en-NZ"/>
        </w:rPr>
        <w:t>Overall, this research suggests people from many walks of life can face challenges in the onboarding process so the issue is more widespread than previous research suggests. The contributing factors are complex and go beyond the control of frontline staff and customers, suggesting a systemic issue with opportunities for regulators, financial institutions and other stakeholders to work together to improve.</w:t>
      </w:r>
    </w:p>
    <w:p w14:paraId="635B2C2E" w14:textId="77777777" w:rsidR="00534FE3" w:rsidRDefault="00534FE3" w:rsidP="00DF6CAB">
      <w:pPr>
        <w:spacing w:after="160" w:line="276" w:lineRule="auto"/>
        <w:rPr>
          <w:rFonts w:eastAsiaTheme="majorEastAsia" w:cstheme="majorBidi"/>
          <w:color w:val="0F4761" w:themeColor="accent1" w:themeShade="BF"/>
          <w:sz w:val="32"/>
          <w:szCs w:val="32"/>
          <w:lang w:eastAsia="en-NZ"/>
        </w:rPr>
      </w:pPr>
      <w:r>
        <w:rPr>
          <w:lang w:eastAsia="en-NZ"/>
        </w:rPr>
        <w:br w:type="page"/>
      </w:r>
    </w:p>
    <w:p w14:paraId="57591120" w14:textId="29A61407" w:rsidR="00726ECD" w:rsidRPr="00C30984" w:rsidRDefault="00726ECD" w:rsidP="00726ECD">
      <w:pPr>
        <w:pStyle w:val="Heading2"/>
        <w:rPr>
          <w:rFonts w:asciiTheme="minorHAnsi" w:hAnsiTheme="minorHAnsi"/>
          <w:lang w:eastAsia="en-NZ"/>
        </w:rPr>
      </w:pPr>
      <w:r w:rsidRPr="00C30984">
        <w:rPr>
          <w:rFonts w:asciiTheme="minorHAnsi" w:hAnsiTheme="minorHAnsi"/>
          <w:lang w:eastAsia="en-NZ"/>
        </w:rPr>
        <w:lastRenderedPageBreak/>
        <w:t>Actions and next steps</w:t>
      </w:r>
      <w:bookmarkEnd w:id="22"/>
      <w:r w:rsidRPr="00C30984">
        <w:rPr>
          <w:rFonts w:asciiTheme="minorHAnsi" w:hAnsiTheme="minorHAnsi"/>
          <w:lang w:eastAsia="en-NZ"/>
        </w:rPr>
        <w:t xml:space="preserve"> </w:t>
      </w:r>
    </w:p>
    <w:p w14:paraId="641D50DF" w14:textId="38E7B0C1" w:rsidR="006C251A" w:rsidRPr="00DF6CAB" w:rsidRDefault="00FD70FA" w:rsidP="00D72FA4">
      <w:pPr>
        <w:textAlignment w:val="baseline"/>
        <w:rPr>
          <w:rFonts w:cs="Segoe UI"/>
          <w:b/>
          <w:bCs/>
          <w:sz w:val="18"/>
          <w:szCs w:val="18"/>
          <w:lang w:eastAsia="en-NZ"/>
        </w:rPr>
      </w:pPr>
      <w:r w:rsidRPr="00DF6CAB">
        <w:rPr>
          <w:rFonts w:cs="Segoe UI Light"/>
          <w:b/>
          <w:bCs/>
          <w:sz w:val="24"/>
          <w:lang w:eastAsia="en-NZ"/>
        </w:rPr>
        <w:t xml:space="preserve">There are opportunities for regulators and the banking sector to take </w:t>
      </w:r>
      <w:r w:rsidR="00C6438A" w:rsidRPr="00DF6CAB">
        <w:rPr>
          <w:rFonts w:cs="Segoe UI Light"/>
          <w:b/>
          <w:bCs/>
          <w:sz w:val="24"/>
          <w:lang w:eastAsia="en-NZ"/>
        </w:rPr>
        <w:t>action</w:t>
      </w:r>
    </w:p>
    <w:p w14:paraId="1798416F" w14:textId="77777777" w:rsidR="00DB3385" w:rsidRPr="00A359E1" w:rsidRDefault="00DB3385" w:rsidP="00DF6CAB">
      <w:pPr>
        <w:spacing w:line="276" w:lineRule="auto"/>
        <w:textAlignment w:val="baseline"/>
        <w:rPr>
          <w:rFonts w:cs="Segoe UI Light"/>
          <w:szCs w:val="22"/>
          <w:lang w:eastAsia="en-NZ"/>
        </w:rPr>
      </w:pPr>
      <w:r w:rsidRPr="00A359E1">
        <w:rPr>
          <w:rFonts w:cs="Segoe UI Light"/>
          <w:szCs w:val="22"/>
          <w:lang w:eastAsia="en-NZ"/>
        </w:rPr>
        <w:t>This research raises questions around possible next steps that can be taken to promote efficient and inclusive customer onboarding. While this paper does not include detailed options analysis, this section identifies opportunities to mitigate friction points in customer onboarding that have been highlighted over the course of the research. We have grouped these into five themes (see Table 2 on next page).</w:t>
      </w:r>
    </w:p>
    <w:p w14:paraId="3DD10A72" w14:textId="13043471" w:rsidR="00DB3385" w:rsidRPr="00A359E1" w:rsidRDefault="00DB3385" w:rsidP="00DF6CAB">
      <w:pPr>
        <w:spacing w:line="276" w:lineRule="auto"/>
        <w:textAlignment w:val="baseline"/>
        <w:rPr>
          <w:rFonts w:cs="Segoe UI Light"/>
          <w:szCs w:val="22"/>
          <w:lang w:eastAsia="en-NZ"/>
        </w:rPr>
      </w:pPr>
      <w:r w:rsidRPr="00A359E1">
        <w:rPr>
          <w:rFonts w:cs="Segoe UI Light"/>
          <w:szCs w:val="22"/>
          <w:lang w:eastAsia="en-NZ"/>
        </w:rPr>
        <w:t>We expect that key activities across these areas will help to improve outcomes for customers, frontline staff and broader society. The findings of this research reinforce the importance of legislative changes being led by the Ministry of Justice, including proposed changes to provide regulatory relief to financial providers in terms of changes to relax address verification requirements, and relaxing requirements to conduct enhanced scrutiny of customers that are trusts, including Māori trusts. Legislation to progress these changes was introduced to Parliament in 2024. The details of further changes to reduce the regulatory burden associated with CDD are currently under active consideration, with Cabinet decisions expected in Q2 2025.</w:t>
      </w:r>
    </w:p>
    <w:p w14:paraId="100FE78A" w14:textId="5EB32507" w:rsidR="00DB3385" w:rsidRPr="00DB3385" w:rsidRDefault="00DB3385" w:rsidP="00DF6CAB">
      <w:pPr>
        <w:spacing w:line="276" w:lineRule="auto"/>
        <w:textAlignment w:val="baseline"/>
        <w:rPr>
          <w:rFonts w:cs="Segoe UI Light"/>
          <w:lang w:eastAsia="en-NZ"/>
        </w:rPr>
      </w:pPr>
      <w:r w:rsidRPr="00A359E1">
        <w:rPr>
          <w:rFonts w:cs="Segoe UI Light"/>
          <w:szCs w:val="22"/>
          <w:lang w:eastAsia="en-NZ"/>
        </w:rPr>
        <w:t>Another mechanism for improving customer onboarding processes that is being considered by the Council of Financial Regulators is promoting the widespread availability of basic bank accounts, in line with recommendation 14 of the Commerce Commission Study into Personal Banking Services</w:t>
      </w:r>
      <w:r w:rsidR="003B7025">
        <w:rPr>
          <w:rStyle w:val="FootnoteReference"/>
          <w:rFonts w:cs="Segoe UI Light"/>
          <w:szCs w:val="22"/>
          <w:lang w:eastAsia="en-NZ"/>
        </w:rPr>
        <w:footnoteReference w:id="39"/>
      </w:r>
      <w:r w:rsidRPr="00A359E1">
        <w:rPr>
          <w:rFonts w:cs="Segoe UI Light"/>
          <w:szCs w:val="22"/>
          <w:lang w:eastAsia="en-NZ"/>
        </w:rPr>
        <w:t>. Basic bank accounts (also known as basic transaction accounts, no-frill accounts</w:t>
      </w:r>
      <w:r w:rsidR="00D21367">
        <w:rPr>
          <w:rStyle w:val="FootnoteReference"/>
          <w:rFonts w:cs="Segoe UI Light"/>
          <w:szCs w:val="22"/>
          <w:lang w:eastAsia="en-NZ"/>
        </w:rPr>
        <w:footnoteReference w:id="40"/>
      </w:r>
      <w:r w:rsidRPr="00A359E1">
        <w:rPr>
          <w:rFonts w:cs="Segoe UI Light"/>
          <w:szCs w:val="22"/>
          <w:lang w:eastAsia="en-NZ"/>
        </w:rPr>
        <w:t>, light KYC accounts</w:t>
      </w:r>
      <w:r w:rsidR="00425357">
        <w:rPr>
          <w:rStyle w:val="FootnoteReference"/>
          <w:rFonts w:cs="Segoe UI Light"/>
          <w:szCs w:val="22"/>
          <w:lang w:eastAsia="en-NZ"/>
        </w:rPr>
        <w:footnoteReference w:id="41"/>
      </w:r>
      <w:r w:rsidRPr="00A359E1">
        <w:rPr>
          <w:rFonts w:cs="Segoe UI Light"/>
          <w:szCs w:val="22"/>
          <w:lang w:eastAsia="en-NZ"/>
        </w:rPr>
        <w:t>, and simplified bank accounts) are designed to provide essential payment and transaction services to individuals who may have difficulty accessing traditional banking products</w:t>
      </w:r>
      <w:r w:rsidR="007C7904">
        <w:rPr>
          <w:rStyle w:val="FootnoteReference"/>
          <w:rFonts w:cs="Segoe UI Light"/>
          <w:szCs w:val="22"/>
          <w:lang w:eastAsia="en-NZ"/>
        </w:rPr>
        <w:footnoteReference w:id="42"/>
      </w:r>
      <w:r w:rsidRPr="00A359E1">
        <w:rPr>
          <w:rFonts w:cs="Segoe UI Light"/>
          <w:szCs w:val="22"/>
          <w:lang w:eastAsia="en-NZ"/>
        </w:rPr>
        <w:t>. They are widely used in other countries. This includes people who are not able to provide proof of ID or address, people who may have poor credit history, older customers, people who are new to a country, those receiving social welfare support, young people and/or people who live in rural or remote areas.</w:t>
      </w:r>
    </w:p>
    <w:p w14:paraId="4D326256" w14:textId="77777777" w:rsidR="00DB3385" w:rsidRPr="00A359E1" w:rsidRDefault="00DB3385" w:rsidP="00DF6CAB">
      <w:pPr>
        <w:spacing w:line="276" w:lineRule="auto"/>
        <w:textAlignment w:val="baseline"/>
        <w:rPr>
          <w:rFonts w:cs="Segoe UI Light"/>
          <w:szCs w:val="22"/>
          <w:lang w:eastAsia="en-NZ"/>
        </w:rPr>
      </w:pPr>
      <w:r w:rsidRPr="00A359E1">
        <w:rPr>
          <w:rFonts w:cs="Segoe UI Light"/>
          <w:szCs w:val="22"/>
          <w:lang w:eastAsia="en-NZ"/>
        </w:rPr>
        <w:t xml:space="preserve">Basic bank accounts are designed to be simple ‘money in and out accounts’, providing a narrowed set of features that enable payments and transactions and a simplified onboarding process. The Council of Financial Regulators will be releasing and seeking public input on a joint Issues Paper on Access to Basic Transaction Accounts in April 2025. </w:t>
      </w:r>
    </w:p>
    <w:p w14:paraId="58607D0B" w14:textId="67849DFB" w:rsidR="00DB3385" w:rsidRPr="00DF6CAB" w:rsidRDefault="00DB3385" w:rsidP="00DF6CAB">
      <w:pPr>
        <w:spacing w:line="276" w:lineRule="auto"/>
        <w:textAlignment w:val="baseline"/>
        <w:rPr>
          <w:rFonts w:cs="Segoe UI Light"/>
          <w:b/>
          <w:bCs/>
          <w:color w:val="215E99" w:themeColor="text2" w:themeTint="BF"/>
          <w:szCs w:val="22"/>
          <w:lang w:eastAsia="en-NZ"/>
        </w:rPr>
      </w:pPr>
      <w:r w:rsidRPr="00DF6CAB">
        <w:rPr>
          <w:rFonts w:cs="Segoe UI Light"/>
          <w:b/>
          <w:bCs/>
          <w:color w:val="215E99" w:themeColor="text2" w:themeTint="BF"/>
          <w:szCs w:val="22"/>
          <w:lang w:eastAsia="en-NZ"/>
        </w:rPr>
        <w:t>This report provides a foundation to guide future efforts, and changes that can improve customer onboarding processes.</w:t>
      </w:r>
    </w:p>
    <w:p w14:paraId="178A8EA2" w14:textId="29A208B1" w:rsidR="00DB3385" w:rsidRDefault="00DB3385" w:rsidP="00DF6CAB">
      <w:pPr>
        <w:spacing w:line="276" w:lineRule="auto"/>
        <w:textAlignment w:val="baseline"/>
        <w:rPr>
          <w:rFonts w:cs="Segoe UI Light"/>
          <w:szCs w:val="22"/>
          <w:lang w:eastAsia="en-NZ"/>
        </w:rPr>
      </w:pPr>
      <w:r w:rsidRPr="00A359E1">
        <w:rPr>
          <w:rFonts w:cs="Segoe UI Light"/>
          <w:szCs w:val="22"/>
          <w:lang w:eastAsia="en-NZ"/>
        </w:rPr>
        <w:t>We encourage financial regulators, the banking industry and the broader public to engage with the key findings of this research, and to work together on pathways to improve access to bank accounts as a first step for people to fully participate in the financial system.</w:t>
      </w:r>
    </w:p>
    <w:p w14:paraId="38238790" w14:textId="39D43D54" w:rsidR="005A4C3B" w:rsidRPr="00C30984" w:rsidRDefault="00534FE3" w:rsidP="00D9746F">
      <w:pPr>
        <w:spacing w:after="160" w:line="279" w:lineRule="auto"/>
        <w:rPr>
          <w:rFonts w:cs="Segoe UI Light"/>
          <w:color w:val="000000" w:themeColor="text1"/>
          <w:lang w:eastAsia="en-NZ"/>
        </w:rPr>
      </w:pPr>
      <w:r>
        <w:rPr>
          <w:rFonts w:cs="Segoe UI Light"/>
          <w:color w:val="000000" w:themeColor="text1"/>
          <w:lang w:eastAsia="en-NZ"/>
        </w:rPr>
        <w:br w:type="page"/>
      </w:r>
    </w:p>
    <w:tbl>
      <w:tblPr>
        <w:tblW w:w="9924" w:type="dxa"/>
        <w:tblInd w:w="-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11"/>
        <w:gridCol w:w="2693"/>
        <w:gridCol w:w="2410"/>
        <w:gridCol w:w="2410"/>
      </w:tblGrid>
      <w:tr w:rsidR="00114465" w:rsidRPr="00C30984" w14:paraId="075EA93A" w14:textId="77777777" w:rsidTr="00FD153F">
        <w:trPr>
          <w:trHeight w:val="300"/>
        </w:trPr>
        <w:tc>
          <w:tcPr>
            <w:tcW w:w="2411" w:type="dxa"/>
            <w:tcBorders>
              <w:top w:val="nil"/>
              <w:left w:val="single" w:sz="6" w:space="0" w:color="auto"/>
              <w:bottom w:val="single" w:sz="6" w:space="0" w:color="auto"/>
              <w:right w:val="single" w:sz="6" w:space="0" w:color="auto"/>
            </w:tcBorders>
            <w:shd w:val="clear" w:color="auto" w:fill="A6A6A6" w:themeFill="background1" w:themeFillShade="A6"/>
            <w:vAlign w:val="center"/>
            <w:hideMark/>
          </w:tcPr>
          <w:p w14:paraId="7451B7CB" w14:textId="77777777" w:rsidR="00114465" w:rsidRPr="0044601F" w:rsidRDefault="00114465">
            <w:pPr>
              <w:jc w:val="center"/>
              <w:textAlignment w:val="baseline"/>
              <w:rPr>
                <w:szCs w:val="22"/>
                <w:lang w:eastAsia="en-NZ"/>
              </w:rPr>
            </w:pPr>
            <w:r w:rsidRPr="0044601F">
              <w:rPr>
                <w:rFonts w:cs="Segoe UI Light"/>
                <w:b/>
                <w:bCs/>
                <w:szCs w:val="22"/>
                <w:lang w:eastAsia="en-NZ"/>
              </w:rPr>
              <w:lastRenderedPageBreak/>
              <w:t>Problem</w:t>
            </w:r>
            <w:r w:rsidRPr="0044601F">
              <w:rPr>
                <w:rFonts w:cs="Segoe UI Light"/>
                <w:szCs w:val="22"/>
                <w:lang w:eastAsia="en-NZ"/>
              </w:rPr>
              <w:t> </w:t>
            </w:r>
          </w:p>
        </w:tc>
        <w:tc>
          <w:tcPr>
            <w:tcW w:w="2693" w:type="dxa"/>
            <w:tcBorders>
              <w:top w:val="nil"/>
              <w:left w:val="single" w:sz="6" w:space="0" w:color="auto"/>
              <w:bottom w:val="single" w:sz="6" w:space="0" w:color="auto"/>
              <w:right w:val="single" w:sz="6" w:space="0" w:color="auto"/>
            </w:tcBorders>
            <w:shd w:val="clear" w:color="auto" w:fill="A6A6A6" w:themeFill="background1" w:themeFillShade="A6"/>
            <w:vAlign w:val="center"/>
            <w:hideMark/>
          </w:tcPr>
          <w:p w14:paraId="7E04DC3B" w14:textId="77777777" w:rsidR="00114465" w:rsidRPr="0044601F" w:rsidRDefault="00114465">
            <w:pPr>
              <w:jc w:val="center"/>
              <w:textAlignment w:val="baseline"/>
              <w:rPr>
                <w:szCs w:val="22"/>
                <w:lang w:eastAsia="en-NZ"/>
              </w:rPr>
            </w:pPr>
            <w:r w:rsidRPr="0044601F">
              <w:rPr>
                <w:rFonts w:cs="Segoe UI Light"/>
                <w:b/>
                <w:bCs/>
                <w:szCs w:val="22"/>
                <w:lang w:eastAsia="en-NZ"/>
              </w:rPr>
              <w:t>Regulatory opportunities</w:t>
            </w:r>
            <w:r w:rsidRPr="0044601F">
              <w:rPr>
                <w:rFonts w:cs="Segoe UI Light"/>
                <w:szCs w:val="22"/>
                <w:lang w:eastAsia="en-NZ"/>
              </w:rPr>
              <w:t> </w:t>
            </w:r>
          </w:p>
        </w:tc>
        <w:tc>
          <w:tcPr>
            <w:tcW w:w="2410" w:type="dxa"/>
            <w:tcBorders>
              <w:top w:val="nil"/>
              <w:left w:val="single" w:sz="6" w:space="0" w:color="auto"/>
              <w:bottom w:val="single" w:sz="6" w:space="0" w:color="auto"/>
              <w:right w:val="single" w:sz="6" w:space="0" w:color="auto"/>
            </w:tcBorders>
            <w:shd w:val="clear" w:color="auto" w:fill="A6A6A6" w:themeFill="background1" w:themeFillShade="A6"/>
          </w:tcPr>
          <w:p w14:paraId="1B81BC72" w14:textId="77777777" w:rsidR="00114465" w:rsidRPr="0044601F" w:rsidRDefault="00114465">
            <w:pPr>
              <w:jc w:val="center"/>
              <w:textAlignment w:val="baseline"/>
              <w:rPr>
                <w:rFonts w:cs="Segoe UI Light"/>
                <w:b/>
                <w:bCs/>
                <w:szCs w:val="22"/>
                <w:lang w:eastAsia="en-NZ"/>
              </w:rPr>
            </w:pPr>
            <w:r w:rsidRPr="0044601F">
              <w:rPr>
                <w:rFonts w:cs="Segoe UI Light"/>
                <w:b/>
                <w:bCs/>
                <w:szCs w:val="22"/>
                <w:lang w:eastAsia="en-NZ"/>
              </w:rPr>
              <w:t>Industry opportunities</w:t>
            </w:r>
          </w:p>
        </w:tc>
        <w:tc>
          <w:tcPr>
            <w:tcW w:w="2410" w:type="dxa"/>
            <w:tcBorders>
              <w:top w:val="nil"/>
              <w:left w:val="single" w:sz="6" w:space="0" w:color="auto"/>
              <w:bottom w:val="single" w:sz="6" w:space="0" w:color="auto"/>
              <w:right w:val="single" w:sz="4" w:space="0" w:color="auto"/>
            </w:tcBorders>
            <w:shd w:val="clear" w:color="auto" w:fill="A6A6A6" w:themeFill="background1" w:themeFillShade="A6"/>
            <w:vAlign w:val="center"/>
            <w:hideMark/>
          </w:tcPr>
          <w:p w14:paraId="5B272260" w14:textId="77777777" w:rsidR="00114465" w:rsidRPr="0044601F" w:rsidRDefault="00114465">
            <w:pPr>
              <w:jc w:val="center"/>
              <w:textAlignment w:val="baseline"/>
              <w:rPr>
                <w:szCs w:val="22"/>
                <w:lang w:eastAsia="en-NZ"/>
              </w:rPr>
            </w:pPr>
            <w:r w:rsidRPr="0044601F">
              <w:rPr>
                <w:rFonts w:cs="Segoe UI Light"/>
                <w:b/>
                <w:bCs/>
                <w:szCs w:val="22"/>
                <w:lang w:eastAsia="en-NZ"/>
              </w:rPr>
              <w:t>Outcomes</w:t>
            </w:r>
            <w:r w:rsidRPr="0044601F">
              <w:rPr>
                <w:rFonts w:cs="Segoe UI Light"/>
                <w:szCs w:val="22"/>
                <w:lang w:eastAsia="en-NZ"/>
              </w:rPr>
              <w:t> </w:t>
            </w:r>
          </w:p>
        </w:tc>
      </w:tr>
      <w:tr w:rsidR="006B2617" w:rsidRPr="00C30984" w14:paraId="6D31C77C" w14:textId="77777777" w:rsidTr="00FD153F">
        <w:trPr>
          <w:trHeight w:val="300"/>
        </w:trPr>
        <w:tc>
          <w:tcPr>
            <w:tcW w:w="9924" w:type="dxa"/>
            <w:gridSpan w:val="4"/>
            <w:tcBorders>
              <w:top w:val="single" w:sz="6" w:space="0" w:color="auto"/>
              <w:left w:val="single" w:sz="6" w:space="0" w:color="auto"/>
              <w:bottom w:val="single" w:sz="6" w:space="0" w:color="auto"/>
              <w:right w:val="single" w:sz="4" w:space="0" w:color="auto"/>
            </w:tcBorders>
            <w:shd w:val="clear" w:color="auto" w:fill="D9D9D9" w:themeFill="background1" w:themeFillShade="D9"/>
          </w:tcPr>
          <w:p w14:paraId="26CEF8F6" w14:textId="138210FA" w:rsidR="006B2617" w:rsidRPr="0044601F" w:rsidRDefault="00C6438A">
            <w:pPr>
              <w:textAlignment w:val="baseline"/>
              <w:rPr>
                <w:rFonts w:cs="Segoe UI Light"/>
                <w:szCs w:val="22"/>
                <w:lang w:eastAsia="en-NZ"/>
              </w:rPr>
            </w:pPr>
            <w:r w:rsidRPr="0044601F">
              <w:rPr>
                <w:rFonts w:cs="Segoe UI Light"/>
                <w:b/>
                <w:bCs/>
                <w:szCs w:val="22"/>
                <w:lang w:eastAsia="en-NZ"/>
              </w:rPr>
              <w:t>Theme 1: Greater clarity of rules and consistency of practices</w:t>
            </w:r>
          </w:p>
        </w:tc>
      </w:tr>
      <w:tr w:rsidR="00114465" w:rsidRPr="00C30984" w14:paraId="209CD658" w14:textId="77777777" w:rsidTr="00FD153F">
        <w:trPr>
          <w:trHeight w:val="300"/>
        </w:trPr>
        <w:tc>
          <w:tcPr>
            <w:tcW w:w="2411" w:type="dxa"/>
            <w:tcBorders>
              <w:top w:val="single" w:sz="6" w:space="0" w:color="auto"/>
              <w:left w:val="single" w:sz="6" w:space="0" w:color="auto"/>
              <w:bottom w:val="single" w:sz="6" w:space="0" w:color="auto"/>
              <w:right w:val="single" w:sz="6" w:space="0" w:color="auto"/>
            </w:tcBorders>
            <w:shd w:val="clear" w:color="auto" w:fill="auto"/>
            <w:hideMark/>
          </w:tcPr>
          <w:p w14:paraId="5FD7288D" w14:textId="4D796439" w:rsidR="00114465" w:rsidRPr="0044601F" w:rsidRDefault="006B2617" w:rsidP="006B2617">
            <w:pPr>
              <w:textAlignment w:val="baseline"/>
              <w:rPr>
                <w:szCs w:val="22"/>
                <w:lang w:eastAsia="en-NZ"/>
              </w:rPr>
            </w:pPr>
            <w:r w:rsidRPr="0044601F">
              <w:rPr>
                <w:rFonts w:cs="Segoe UI Light"/>
                <w:szCs w:val="22"/>
                <w:lang w:eastAsia="en-NZ"/>
              </w:rPr>
              <w:t>Results suggest variability across regions, branches and staff regarding approaches taken to onboard customers.</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5C3B8742" w14:textId="7E7239F9" w:rsidR="00114465" w:rsidRPr="0044601F" w:rsidRDefault="006B2617" w:rsidP="006B2617">
            <w:pPr>
              <w:textAlignment w:val="baseline"/>
              <w:rPr>
                <w:szCs w:val="22"/>
                <w:lang w:eastAsia="en-NZ"/>
              </w:rPr>
            </w:pPr>
            <w:r w:rsidRPr="0044601F">
              <w:rPr>
                <w:rFonts w:cs="Segoe UI Light"/>
                <w:szCs w:val="22"/>
                <w:lang w:eastAsia="en-NZ"/>
              </w:rPr>
              <w:t xml:space="preserve">Explore regulatory </w:t>
            </w:r>
            <w:r w:rsidRPr="0044601F">
              <w:rPr>
                <w:rFonts w:cs="Segoe UI Light"/>
                <w:b/>
                <w:bCs/>
                <w:szCs w:val="22"/>
                <w:lang w:eastAsia="en-NZ"/>
              </w:rPr>
              <w:t>guidance</w:t>
            </w:r>
            <w:r w:rsidRPr="0044601F">
              <w:rPr>
                <w:rFonts w:cs="Segoe UI Light"/>
                <w:szCs w:val="22"/>
                <w:lang w:eastAsia="en-NZ"/>
              </w:rPr>
              <w:t xml:space="preserve"> to provide clarity regarding exception-handling processes and highlight good practices for inclusive onboarding.</w:t>
            </w:r>
          </w:p>
        </w:tc>
        <w:tc>
          <w:tcPr>
            <w:tcW w:w="2410" w:type="dxa"/>
            <w:tcBorders>
              <w:top w:val="single" w:sz="6" w:space="0" w:color="auto"/>
              <w:left w:val="single" w:sz="6" w:space="0" w:color="auto"/>
              <w:bottom w:val="single" w:sz="6" w:space="0" w:color="auto"/>
              <w:right w:val="single" w:sz="6" w:space="0" w:color="auto"/>
            </w:tcBorders>
          </w:tcPr>
          <w:p w14:paraId="72C0C73D" w14:textId="0EFD9C3B" w:rsidR="00114465" w:rsidRPr="0044601F" w:rsidRDefault="006B2617" w:rsidP="006B2617">
            <w:pPr>
              <w:textAlignment w:val="baseline"/>
              <w:rPr>
                <w:rFonts w:cs="Segoe UI Light"/>
                <w:szCs w:val="22"/>
                <w:lang w:eastAsia="en-NZ"/>
              </w:rPr>
            </w:pPr>
            <w:r w:rsidRPr="0044601F">
              <w:rPr>
                <w:rFonts w:cs="Segoe UI Light"/>
                <w:szCs w:val="22"/>
                <w:lang w:eastAsia="en-NZ"/>
              </w:rPr>
              <w:t xml:space="preserve">Review risk appetite frameworks, </w:t>
            </w:r>
            <w:r w:rsidRPr="0044601F">
              <w:rPr>
                <w:rFonts w:cs="Segoe UI Light"/>
                <w:b/>
                <w:bCs/>
                <w:szCs w:val="22"/>
                <w:lang w:eastAsia="en-NZ"/>
              </w:rPr>
              <w:t>policies and processes</w:t>
            </w:r>
            <w:r w:rsidRPr="0044601F">
              <w:rPr>
                <w:rFonts w:cs="Segoe UI Light"/>
                <w:szCs w:val="22"/>
                <w:lang w:eastAsia="en-NZ"/>
              </w:rPr>
              <w:t xml:space="preserve"> for inclusive onboarding alongside frontline training and support</w:t>
            </w:r>
          </w:p>
        </w:tc>
        <w:tc>
          <w:tcPr>
            <w:tcW w:w="2410" w:type="dxa"/>
            <w:tcBorders>
              <w:top w:val="single" w:sz="6" w:space="0" w:color="auto"/>
              <w:left w:val="single" w:sz="6" w:space="0" w:color="auto"/>
              <w:bottom w:val="single" w:sz="6" w:space="0" w:color="auto"/>
              <w:right w:val="single" w:sz="4" w:space="0" w:color="auto"/>
            </w:tcBorders>
            <w:shd w:val="clear" w:color="auto" w:fill="auto"/>
            <w:hideMark/>
          </w:tcPr>
          <w:p w14:paraId="68A86E50" w14:textId="59B1D97F" w:rsidR="00114465" w:rsidRPr="0044601F" w:rsidRDefault="006B2617" w:rsidP="006B2617">
            <w:pPr>
              <w:textAlignment w:val="baseline"/>
              <w:rPr>
                <w:szCs w:val="22"/>
                <w:lang w:eastAsia="en-NZ"/>
              </w:rPr>
            </w:pPr>
            <w:r w:rsidRPr="0044601F">
              <w:rPr>
                <w:rFonts w:cs="Segoe UI Light"/>
                <w:szCs w:val="22"/>
                <w:lang w:eastAsia="en-NZ"/>
              </w:rPr>
              <w:t>Greater clarity and awareness of actions entities and frontline staff can take to improve accessibility within existing compliance obligations.</w:t>
            </w:r>
          </w:p>
        </w:tc>
      </w:tr>
      <w:tr w:rsidR="006B2617" w:rsidRPr="00C30984" w14:paraId="58F55077" w14:textId="77777777" w:rsidTr="00FD153F">
        <w:trPr>
          <w:trHeight w:val="300"/>
        </w:trPr>
        <w:tc>
          <w:tcPr>
            <w:tcW w:w="9924" w:type="dxa"/>
            <w:gridSpan w:val="4"/>
            <w:tcBorders>
              <w:top w:val="single" w:sz="6" w:space="0" w:color="auto"/>
              <w:left w:val="single" w:sz="6" w:space="0" w:color="auto"/>
              <w:bottom w:val="single" w:sz="6" w:space="0" w:color="auto"/>
              <w:right w:val="single" w:sz="4" w:space="0" w:color="auto"/>
            </w:tcBorders>
            <w:shd w:val="clear" w:color="auto" w:fill="D9D9D9" w:themeFill="background1" w:themeFillShade="D9"/>
          </w:tcPr>
          <w:p w14:paraId="447BB5AC" w14:textId="50CD8225" w:rsidR="006B2617" w:rsidRPr="00962732" w:rsidRDefault="006B2617">
            <w:pPr>
              <w:textAlignment w:val="baseline"/>
              <w:rPr>
                <w:rFonts w:cs="Segoe UI Light"/>
                <w:lang w:eastAsia="en-NZ"/>
              </w:rPr>
            </w:pPr>
            <w:r w:rsidRPr="006A3E09">
              <w:rPr>
                <w:rFonts w:cs="Segoe UI Light"/>
                <w:b/>
                <w:bCs/>
                <w:szCs w:val="22"/>
                <w:lang w:eastAsia="en-NZ"/>
              </w:rPr>
              <w:t>Theme 2: Simplification</w:t>
            </w:r>
          </w:p>
        </w:tc>
      </w:tr>
      <w:tr w:rsidR="00114465" w:rsidRPr="00C30984" w14:paraId="4E3F61AA" w14:textId="77777777" w:rsidTr="00FD153F">
        <w:trPr>
          <w:trHeight w:val="300"/>
        </w:trPr>
        <w:tc>
          <w:tcPr>
            <w:tcW w:w="2411" w:type="dxa"/>
            <w:tcBorders>
              <w:top w:val="single" w:sz="6" w:space="0" w:color="auto"/>
              <w:left w:val="single" w:sz="6" w:space="0" w:color="auto"/>
              <w:bottom w:val="single" w:sz="6" w:space="0" w:color="auto"/>
              <w:right w:val="single" w:sz="6" w:space="0" w:color="auto"/>
            </w:tcBorders>
            <w:shd w:val="clear" w:color="auto" w:fill="auto"/>
            <w:hideMark/>
          </w:tcPr>
          <w:p w14:paraId="5E391778" w14:textId="59DA42DE" w:rsidR="00114465" w:rsidRPr="006A3E09" w:rsidRDefault="006B2617" w:rsidP="006B2617">
            <w:pPr>
              <w:textAlignment w:val="baseline"/>
              <w:rPr>
                <w:szCs w:val="22"/>
                <w:lang w:eastAsia="en-NZ"/>
              </w:rPr>
            </w:pPr>
            <w:r w:rsidRPr="006A3E09">
              <w:rPr>
                <w:rFonts w:cs="Segoe UI Light"/>
                <w:szCs w:val="22"/>
                <w:lang w:eastAsia="en-NZ"/>
              </w:rPr>
              <w:t>The requirements for opening a bank account can be too high for some customers, leading to financial exclusion.</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F462DA9" w14:textId="26717751" w:rsidR="00114465" w:rsidRPr="006A3E09" w:rsidRDefault="006B2617" w:rsidP="006B2617">
            <w:pPr>
              <w:textAlignment w:val="baseline"/>
              <w:rPr>
                <w:szCs w:val="22"/>
                <w:lang w:eastAsia="en-NZ"/>
              </w:rPr>
            </w:pPr>
            <w:r w:rsidRPr="006A3E09">
              <w:rPr>
                <w:rFonts w:cs="Segoe UI Light"/>
                <w:szCs w:val="22"/>
                <w:lang w:eastAsia="en-NZ"/>
              </w:rPr>
              <w:t xml:space="preserve">Explore options for the widespread availability of </w:t>
            </w:r>
            <w:r w:rsidRPr="006A3E09">
              <w:rPr>
                <w:rFonts w:cs="Segoe UI Light"/>
                <w:b/>
                <w:bCs/>
                <w:szCs w:val="22"/>
                <w:lang w:eastAsia="en-NZ"/>
              </w:rPr>
              <w:t>basic transaction accounts</w:t>
            </w:r>
            <w:r w:rsidRPr="006A3E09">
              <w:rPr>
                <w:rFonts w:cs="Segoe UI Light"/>
                <w:szCs w:val="22"/>
                <w:lang w:eastAsia="en-NZ"/>
              </w:rPr>
              <w:t xml:space="preserve"> as used in other countries.</w:t>
            </w:r>
          </w:p>
        </w:tc>
        <w:tc>
          <w:tcPr>
            <w:tcW w:w="2410" w:type="dxa"/>
            <w:tcBorders>
              <w:top w:val="single" w:sz="6" w:space="0" w:color="auto"/>
              <w:left w:val="single" w:sz="6" w:space="0" w:color="auto"/>
              <w:bottom w:val="single" w:sz="6" w:space="0" w:color="auto"/>
              <w:right w:val="single" w:sz="6" w:space="0" w:color="auto"/>
            </w:tcBorders>
          </w:tcPr>
          <w:p w14:paraId="525288C8" w14:textId="7D634711" w:rsidR="00114465" w:rsidRPr="006A3E09" w:rsidRDefault="006B2617" w:rsidP="006B2617">
            <w:pPr>
              <w:textAlignment w:val="baseline"/>
              <w:rPr>
                <w:rFonts w:cs="Segoe UI Light"/>
                <w:szCs w:val="22"/>
                <w:lang w:eastAsia="en-NZ"/>
              </w:rPr>
            </w:pPr>
            <w:r w:rsidRPr="006A3E09">
              <w:rPr>
                <w:rFonts w:cs="Segoe UI Light"/>
                <w:szCs w:val="22"/>
                <w:lang w:eastAsia="en-NZ"/>
              </w:rPr>
              <w:t xml:space="preserve">Opportunities to pilot and implement </w:t>
            </w:r>
            <w:r w:rsidRPr="006A3E09">
              <w:rPr>
                <w:rFonts w:cs="Segoe UI Light"/>
                <w:b/>
                <w:bCs/>
                <w:szCs w:val="22"/>
                <w:lang w:eastAsia="en-NZ"/>
              </w:rPr>
              <w:t>basic transaction accounts</w:t>
            </w:r>
            <w:r w:rsidRPr="006A3E09">
              <w:rPr>
                <w:rFonts w:cs="Segoe UI Light"/>
                <w:szCs w:val="22"/>
                <w:lang w:eastAsia="en-NZ"/>
              </w:rPr>
              <w:t xml:space="preserve"> that suit underserved customers</w:t>
            </w:r>
          </w:p>
        </w:tc>
        <w:tc>
          <w:tcPr>
            <w:tcW w:w="2410" w:type="dxa"/>
            <w:tcBorders>
              <w:top w:val="single" w:sz="6" w:space="0" w:color="auto"/>
              <w:left w:val="single" w:sz="6" w:space="0" w:color="auto"/>
              <w:bottom w:val="single" w:sz="6" w:space="0" w:color="auto"/>
              <w:right w:val="single" w:sz="4" w:space="0" w:color="auto"/>
            </w:tcBorders>
            <w:shd w:val="clear" w:color="auto" w:fill="auto"/>
            <w:hideMark/>
          </w:tcPr>
          <w:p w14:paraId="5DD84E44" w14:textId="38FF46A1" w:rsidR="00114465" w:rsidRPr="006A3E09" w:rsidRDefault="006B2617" w:rsidP="006B2617">
            <w:pPr>
              <w:textAlignment w:val="baseline"/>
              <w:rPr>
                <w:szCs w:val="22"/>
                <w:lang w:eastAsia="en-NZ"/>
              </w:rPr>
            </w:pPr>
            <w:r w:rsidRPr="006A3E09">
              <w:rPr>
                <w:rFonts w:cs="Segoe UI Light"/>
                <w:szCs w:val="22"/>
                <w:lang w:eastAsia="en-NZ"/>
              </w:rPr>
              <w:t>New Zealanders are able to participate in the financial system.</w:t>
            </w:r>
          </w:p>
        </w:tc>
      </w:tr>
      <w:tr w:rsidR="00CD4497" w:rsidRPr="00C30984" w14:paraId="15944D89" w14:textId="77777777" w:rsidTr="00FD153F">
        <w:trPr>
          <w:trHeight w:val="300"/>
        </w:trPr>
        <w:tc>
          <w:tcPr>
            <w:tcW w:w="9924" w:type="dxa"/>
            <w:gridSpan w:val="4"/>
            <w:tcBorders>
              <w:top w:val="single" w:sz="6" w:space="0" w:color="auto"/>
              <w:left w:val="single" w:sz="6" w:space="0" w:color="auto"/>
              <w:bottom w:val="single" w:sz="6" w:space="0" w:color="auto"/>
              <w:right w:val="single" w:sz="4" w:space="0" w:color="auto"/>
            </w:tcBorders>
            <w:shd w:val="clear" w:color="auto" w:fill="D9D9D9" w:themeFill="background1" w:themeFillShade="D9"/>
          </w:tcPr>
          <w:p w14:paraId="180BBE68" w14:textId="52511680" w:rsidR="00CD4497" w:rsidRPr="00962732" w:rsidRDefault="006B2617">
            <w:pPr>
              <w:textAlignment w:val="baseline"/>
              <w:rPr>
                <w:rFonts w:cs="Segoe UI Light"/>
                <w:lang w:eastAsia="en-NZ"/>
              </w:rPr>
            </w:pPr>
            <w:r w:rsidRPr="006A3E09">
              <w:rPr>
                <w:rFonts w:cs="Segoe UI Light"/>
                <w:b/>
                <w:bCs/>
                <w:szCs w:val="22"/>
                <w:lang w:eastAsia="en-NZ"/>
              </w:rPr>
              <w:t>Theme 3: Extend monitoring</w:t>
            </w:r>
          </w:p>
        </w:tc>
      </w:tr>
      <w:tr w:rsidR="00114465" w:rsidRPr="00C30984" w14:paraId="70E2A822" w14:textId="77777777" w:rsidTr="00FD153F">
        <w:trPr>
          <w:trHeight w:val="300"/>
        </w:trPr>
        <w:tc>
          <w:tcPr>
            <w:tcW w:w="2411" w:type="dxa"/>
            <w:tcBorders>
              <w:top w:val="single" w:sz="6" w:space="0" w:color="auto"/>
              <w:left w:val="single" w:sz="6" w:space="0" w:color="auto"/>
              <w:bottom w:val="single" w:sz="6" w:space="0" w:color="auto"/>
              <w:right w:val="single" w:sz="6" w:space="0" w:color="auto"/>
            </w:tcBorders>
            <w:shd w:val="clear" w:color="auto" w:fill="auto"/>
          </w:tcPr>
          <w:p w14:paraId="44B32D5F" w14:textId="334FCC9B" w:rsidR="00114465" w:rsidRPr="006A3E09" w:rsidDel="00C959F8" w:rsidRDefault="00CD4497" w:rsidP="00CD4497">
            <w:pPr>
              <w:textAlignment w:val="baseline"/>
              <w:rPr>
                <w:rFonts w:cs="Segoe UI Light"/>
                <w:szCs w:val="22"/>
                <w:lang w:eastAsia="en-NZ"/>
              </w:rPr>
            </w:pPr>
            <w:r w:rsidRPr="006A3E09">
              <w:rPr>
                <w:rFonts w:cs="Segoe UI Light"/>
                <w:szCs w:val="22"/>
                <w:lang w:eastAsia="en-NZ"/>
              </w:rPr>
              <w:t>There is limited measurement and reporting on inclusive onboarding and account approvals/declines.</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28E0695C" w14:textId="73472888" w:rsidR="00114465" w:rsidRPr="006A3E09" w:rsidRDefault="00CD4497" w:rsidP="00CD4497">
            <w:pPr>
              <w:textAlignment w:val="baseline"/>
              <w:rPr>
                <w:rFonts w:cs="Segoe UI Light"/>
                <w:szCs w:val="22"/>
                <w:lang w:eastAsia="en-NZ"/>
              </w:rPr>
            </w:pPr>
            <w:r w:rsidRPr="006A3E09">
              <w:rPr>
                <w:rFonts w:cs="Segoe UI Light"/>
                <w:szCs w:val="22"/>
                <w:lang w:eastAsia="en-NZ"/>
              </w:rPr>
              <w:t xml:space="preserve">Develop, publish and monitor </w:t>
            </w:r>
            <w:r w:rsidRPr="006A3E09">
              <w:rPr>
                <w:rFonts w:cs="Segoe UI Light"/>
                <w:b/>
                <w:bCs/>
                <w:szCs w:val="22"/>
                <w:lang w:eastAsia="en-NZ"/>
              </w:rPr>
              <w:t>financial inclusion indicators</w:t>
            </w:r>
            <w:r w:rsidRPr="006A3E09">
              <w:rPr>
                <w:rFonts w:cs="Segoe UI Light"/>
                <w:szCs w:val="22"/>
                <w:lang w:eastAsia="en-NZ"/>
              </w:rPr>
              <w:t xml:space="preserve"> related to access to bank accounts.</w:t>
            </w:r>
          </w:p>
        </w:tc>
        <w:tc>
          <w:tcPr>
            <w:tcW w:w="2410" w:type="dxa"/>
            <w:tcBorders>
              <w:top w:val="single" w:sz="6" w:space="0" w:color="auto"/>
              <w:left w:val="single" w:sz="6" w:space="0" w:color="auto"/>
              <w:bottom w:val="single" w:sz="6" w:space="0" w:color="auto"/>
              <w:right w:val="single" w:sz="6" w:space="0" w:color="auto"/>
            </w:tcBorders>
          </w:tcPr>
          <w:p w14:paraId="4436ABB7" w14:textId="0890D8A3" w:rsidR="00114465" w:rsidRPr="006A3E09" w:rsidRDefault="00CD4497" w:rsidP="00CD4497">
            <w:pPr>
              <w:textAlignment w:val="baseline"/>
              <w:rPr>
                <w:rFonts w:cs="Segoe UI Light"/>
                <w:szCs w:val="22"/>
                <w:lang w:eastAsia="en-NZ"/>
              </w:rPr>
            </w:pPr>
            <w:r w:rsidRPr="006A3E09">
              <w:rPr>
                <w:rFonts w:cs="Segoe UI Light"/>
                <w:szCs w:val="22"/>
                <w:lang w:eastAsia="en-NZ"/>
              </w:rPr>
              <w:t xml:space="preserve">Explore </w:t>
            </w:r>
            <w:r w:rsidRPr="006A3E09">
              <w:rPr>
                <w:rFonts w:cs="Segoe UI Light"/>
                <w:b/>
                <w:bCs/>
                <w:szCs w:val="22"/>
                <w:lang w:eastAsia="en-NZ"/>
              </w:rPr>
              <w:t>measurement and internal reporting</w:t>
            </w:r>
            <w:r w:rsidRPr="006A3E09">
              <w:rPr>
                <w:rFonts w:cs="Segoe UI Light"/>
                <w:szCs w:val="22"/>
                <w:lang w:eastAsia="en-NZ"/>
              </w:rPr>
              <w:t xml:space="preserve"> on access to bank accounts, including the number of customers declined a bank account.</w:t>
            </w:r>
          </w:p>
        </w:tc>
        <w:tc>
          <w:tcPr>
            <w:tcW w:w="2410" w:type="dxa"/>
            <w:tcBorders>
              <w:top w:val="single" w:sz="6" w:space="0" w:color="auto"/>
              <w:left w:val="single" w:sz="6" w:space="0" w:color="auto"/>
              <w:bottom w:val="single" w:sz="6" w:space="0" w:color="auto"/>
              <w:right w:val="single" w:sz="4" w:space="0" w:color="auto"/>
            </w:tcBorders>
            <w:shd w:val="clear" w:color="auto" w:fill="auto"/>
          </w:tcPr>
          <w:p w14:paraId="0066554A" w14:textId="4AA42DBB" w:rsidR="00114465" w:rsidRPr="006A3E09" w:rsidRDefault="00CD4497" w:rsidP="00CD4497">
            <w:pPr>
              <w:textAlignment w:val="baseline"/>
              <w:rPr>
                <w:rFonts w:cs="Segoe UI Light"/>
                <w:szCs w:val="22"/>
                <w:lang w:eastAsia="en-NZ"/>
              </w:rPr>
            </w:pPr>
            <w:r w:rsidRPr="006A3E09">
              <w:rPr>
                <w:rFonts w:cs="Segoe UI Light"/>
                <w:szCs w:val="22"/>
                <w:lang w:eastAsia="en-NZ"/>
              </w:rPr>
              <w:t>Greater transparency and accountability around access to bank accounts.</w:t>
            </w:r>
          </w:p>
        </w:tc>
      </w:tr>
      <w:tr w:rsidR="00114465" w:rsidRPr="00C30984" w14:paraId="60036925" w14:textId="77777777" w:rsidTr="00FD153F">
        <w:trPr>
          <w:trHeight w:val="300"/>
        </w:trPr>
        <w:tc>
          <w:tcPr>
            <w:tcW w:w="9924" w:type="dxa"/>
            <w:gridSpan w:val="4"/>
            <w:tcBorders>
              <w:top w:val="single" w:sz="6" w:space="0" w:color="auto"/>
              <w:left w:val="single" w:sz="6" w:space="0" w:color="auto"/>
              <w:bottom w:val="single" w:sz="6" w:space="0" w:color="auto"/>
              <w:right w:val="single" w:sz="4" w:space="0" w:color="auto"/>
            </w:tcBorders>
            <w:shd w:val="clear" w:color="auto" w:fill="D9D9D9" w:themeFill="background1" w:themeFillShade="D9"/>
          </w:tcPr>
          <w:p w14:paraId="1F8C2F68" w14:textId="03009F74" w:rsidR="00114465" w:rsidRPr="00962732" w:rsidRDefault="00CD4497">
            <w:pPr>
              <w:textAlignment w:val="baseline"/>
              <w:rPr>
                <w:rFonts w:cs="Segoe UI Light"/>
                <w:lang w:eastAsia="en-NZ"/>
              </w:rPr>
            </w:pPr>
            <w:r w:rsidRPr="006A3E09">
              <w:rPr>
                <w:rFonts w:cs="Segoe UI Light"/>
                <w:b/>
                <w:bCs/>
                <w:szCs w:val="22"/>
                <w:lang w:eastAsia="en-NZ"/>
              </w:rPr>
              <w:t>Theme 4: Explore approaches for Māori customers and collectives</w:t>
            </w:r>
          </w:p>
        </w:tc>
      </w:tr>
      <w:tr w:rsidR="00114465" w:rsidRPr="00C30984" w14:paraId="634F6F95" w14:textId="77777777" w:rsidTr="00FD153F">
        <w:trPr>
          <w:trHeight w:val="300"/>
        </w:trPr>
        <w:tc>
          <w:tcPr>
            <w:tcW w:w="2411" w:type="dxa"/>
            <w:tcBorders>
              <w:top w:val="single" w:sz="6" w:space="0" w:color="auto"/>
              <w:left w:val="single" w:sz="6" w:space="0" w:color="auto"/>
              <w:bottom w:val="single" w:sz="6" w:space="0" w:color="auto"/>
              <w:right w:val="single" w:sz="6" w:space="0" w:color="auto"/>
            </w:tcBorders>
            <w:shd w:val="clear" w:color="auto" w:fill="auto"/>
          </w:tcPr>
          <w:p w14:paraId="70204945" w14:textId="307DFA9C" w:rsidR="00114465" w:rsidRPr="006A3E09" w:rsidRDefault="00CD4497" w:rsidP="00CD4497">
            <w:pPr>
              <w:textAlignment w:val="baseline"/>
              <w:rPr>
                <w:rFonts w:cs="Segoe UI Light"/>
                <w:szCs w:val="22"/>
                <w:lang w:eastAsia="en-NZ"/>
              </w:rPr>
            </w:pPr>
            <w:r w:rsidRPr="006A3E09">
              <w:rPr>
                <w:rFonts w:cs="Segoe UI Light"/>
                <w:szCs w:val="22"/>
                <w:lang w:eastAsia="en-NZ"/>
              </w:rPr>
              <w:t>Māori participants reported problems for collective governance structures, limited cultural capability, and a historical and social context that can impact distrust.</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21A7C2B8" w14:textId="33E46EE0" w:rsidR="00114465" w:rsidRPr="006A3E09" w:rsidRDefault="00CD4497" w:rsidP="00CD4497">
            <w:pPr>
              <w:textAlignment w:val="baseline"/>
              <w:rPr>
                <w:rFonts w:cs="Segoe UI Light"/>
                <w:szCs w:val="22"/>
                <w:lang w:eastAsia="en-NZ"/>
              </w:rPr>
            </w:pPr>
            <w:r w:rsidRPr="006A3E09">
              <w:rPr>
                <w:rFonts w:cs="Segoe UI Light"/>
                <w:szCs w:val="22"/>
                <w:lang w:eastAsia="en-NZ"/>
              </w:rPr>
              <w:t xml:space="preserve">Explore and promote customer onboarding practices that are responsive to the needs and aspirations of </w:t>
            </w:r>
            <w:r w:rsidRPr="006A3E09">
              <w:rPr>
                <w:rFonts w:cs="Segoe UI Light"/>
                <w:b/>
                <w:bCs/>
                <w:szCs w:val="22"/>
                <w:lang w:eastAsia="en-NZ"/>
              </w:rPr>
              <w:t>Māori customers and collectives.</w:t>
            </w:r>
          </w:p>
        </w:tc>
        <w:tc>
          <w:tcPr>
            <w:tcW w:w="2410" w:type="dxa"/>
            <w:tcBorders>
              <w:top w:val="single" w:sz="6" w:space="0" w:color="auto"/>
              <w:left w:val="single" w:sz="6" w:space="0" w:color="auto"/>
              <w:bottom w:val="single" w:sz="6" w:space="0" w:color="auto"/>
              <w:right w:val="single" w:sz="6" w:space="0" w:color="auto"/>
            </w:tcBorders>
          </w:tcPr>
          <w:p w14:paraId="3BE5E0FD" w14:textId="68D4EE71" w:rsidR="00114465" w:rsidRPr="006A3E09" w:rsidRDefault="00CD4497" w:rsidP="00CD4497">
            <w:pPr>
              <w:textAlignment w:val="baseline"/>
              <w:rPr>
                <w:rFonts w:cs="Segoe UI Light"/>
                <w:szCs w:val="22"/>
                <w:lang w:eastAsia="en-NZ"/>
              </w:rPr>
            </w:pPr>
            <w:r w:rsidRPr="006A3E09">
              <w:rPr>
                <w:rFonts w:cs="Segoe UI Light"/>
                <w:szCs w:val="22"/>
                <w:lang w:eastAsia="en-NZ"/>
              </w:rPr>
              <w:t xml:space="preserve">Promote staff cultural awareness and capability, and consider </w:t>
            </w:r>
            <w:r w:rsidRPr="006A3E09">
              <w:rPr>
                <w:rFonts w:cs="Segoe UI Light"/>
                <w:b/>
                <w:bCs/>
                <w:szCs w:val="22"/>
                <w:lang w:eastAsia="en-NZ"/>
              </w:rPr>
              <w:t>improvements for onboarding Māori customers</w:t>
            </w:r>
            <w:r w:rsidRPr="006A3E09">
              <w:rPr>
                <w:rFonts w:cs="Segoe UI Light"/>
                <w:szCs w:val="22"/>
                <w:lang w:eastAsia="en-NZ"/>
              </w:rPr>
              <w:t xml:space="preserve"> (such as charitable trusts).</w:t>
            </w:r>
          </w:p>
        </w:tc>
        <w:tc>
          <w:tcPr>
            <w:tcW w:w="2410" w:type="dxa"/>
            <w:tcBorders>
              <w:top w:val="single" w:sz="6" w:space="0" w:color="auto"/>
              <w:left w:val="single" w:sz="6" w:space="0" w:color="auto"/>
              <w:bottom w:val="single" w:sz="6" w:space="0" w:color="auto"/>
              <w:right w:val="single" w:sz="4" w:space="0" w:color="auto"/>
            </w:tcBorders>
            <w:shd w:val="clear" w:color="auto" w:fill="auto"/>
          </w:tcPr>
          <w:p w14:paraId="7CF52312" w14:textId="2DBF89CF" w:rsidR="00114465" w:rsidRPr="00C30984" w:rsidRDefault="00CD4497" w:rsidP="00CD4497">
            <w:pPr>
              <w:textAlignment w:val="baseline"/>
              <w:rPr>
                <w:rFonts w:cs="Segoe UI Light"/>
                <w:lang w:eastAsia="en-NZ"/>
              </w:rPr>
            </w:pPr>
            <w:r w:rsidRPr="006A3E09">
              <w:rPr>
                <w:rFonts w:cs="Segoe UI Light"/>
                <w:szCs w:val="22"/>
                <w:lang w:eastAsia="en-NZ"/>
              </w:rPr>
              <w:t>Lower barriers for Māori customers and collectives in opening bank accounts.</w:t>
            </w:r>
          </w:p>
        </w:tc>
      </w:tr>
      <w:tr w:rsidR="00114465" w:rsidRPr="00C30984" w14:paraId="2519ECB9" w14:textId="77777777" w:rsidTr="00FD153F">
        <w:trPr>
          <w:trHeight w:val="300"/>
        </w:trPr>
        <w:tc>
          <w:tcPr>
            <w:tcW w:w="9924" w:type="dxa"/>
            <w:gridSpan w:val="4"/>
            <w:tcBorders>
              <w:top w:val="single" w:sz="6" w:space="0" w:color="auto"/>
              <w:left w:val="single" w:sz="6" w:space="0" w:color="auto"/>
              <w:bottom w:val="single" w:sz="6" w:space="0" w:color="auto"/>
              <w:right w:val="single" w:sz="4" w:space="0" w:color="auto"/>
            </w:tcBorders>
            <w:shd w:val="clear" w:color="auto" w:fill="D9D9D9" w:themeFill="background1" w:themeFillShade="D9"/>
          </w:tcPr>
          <w:p w14:paraId="41062DDA" w14:textId="450C2A8E" w:rsidR="00114465" w:rsidRPr="00962732" w:rsidRDefault="00114465" w:rsidP="00114465">
            <w:pPr>
              <w:textAlignment w:val="baseline"/>
              <w:rPr>
                <w:rFonts w:cs="Segoe UI Light"/>
                <w:lang w:eastAsia="en-NZ"/>
              </w:rPr>
            </w:pPr>
            <w:r w:rsidRPr="006A3E09">
              <w:rPr>
                <w:rFonts w:cs="Segoe UI Light"/>
                <w:b/>
                <w:bCs/>
                <w:szCs w:val="22"/>
                <w:lang w:eastAsia="en-NZ"/>
              </w:rPr>
              <w:t>Theme 5: Regional variability</w:t>
            </w:r>
          </w:p>
        </w:tc>
      </w:tr>
      <w:tr w:rsidR="00114465" w:rsidRPr="00C30984" w14:paraId="04ED8AC2" w14:textId="77777777" w:rsidTr="00FD153F">
        <w:trPr>
          <w:trHeight w:val="300"/>
        </w:trPr>
        <w:tc>
          <w:tcPr>
            <w:tcW w:w="2411" w:type="dxa"/>
            <w:tcBorders>
              <w:top w:val="single" w:sz="6" w:space="0" w:color="auto"/>
              <w:left w:val="single" w:sz="6" w:space="0" w:color="auto"/>
              <w:bottom w:val="single" w:sz="6" w:space="0" w:color="auto"/>
              <w:right w:val="single" w:sz="6" w:space="0" w:color="auto"/>
            </w:tcBorders>
            <w:shd w:val="clear" w:color="auto" w:fill="auto"/>
          </w:tcPr>
          <w:p w14:paraId="2478FC66" w14:textId="501318B6" w:rsidR="00114465" w:rsidRPr="006A3E09" w:rsidRDefault="00114465" w:rsidP="00114465">
            <w:pPr>
              <w:textAlignment w:val="baseline"/>
              <w:rPr>
                <w:szCs w:val="22"/>
                <w:lang w:eastAsia="en-NZ"/>
              </w:rPr>
            </w:pPr>
            <w:r w:rsidRPr="006A3E09">
              <w:rPr>
                <w:rFonts w:cs="Segoe UI Light"/>
                <w:szCs w:val="22"/>
                <w:lang w:eastAsia="en-NZ"/>
              </w:rPr>
              <w:t>Differences were observed in customer onboarding practices between Auckland and Wellington and other regions.</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50779604" w14:textId="28475CF2" w:rsidR="00114465" w:rsidRPr="006A3E09" w:rsidRDefault="00114465" w:rsidP="00114465">
            <w:pPr>
              <w:textAlignment w:val="baseline"/>
              <w:rPr>
                <w:szCs w:val="22"/>
                <w:lang w:eastAsia="en-NZ"/>
              </w:rPr>
            </w:pPr>
            <w:r w:rsidRPr="006A3E09">
              <w:rPr>
                <w:rFonts w:cs="Segoe UI Light"/>
                <w:szCs w:val="22"/>
                <w:lang w:eastAsia="en-NZ"/>
              </w:rPr>
              <w:t xml:space="preserve">Explore </w:t>
            </w:r>
            <w:r w:rsidRPr="006A3E09">
              <w:rPr>
                <w:rFonts w:cs="Segoe UI Light"/>
                <w:b/>
                <w:bCs/>
                <w:szCs w:val="22"/>
                <w:lang w:eastAsia="en-NZ"/>
              </w:rPr>
              <w:t>access to bank accounts by region</w:t>
            </w:r>
            <w:r w:rsidRPr="006A3E09">
              <w:rPr>
                <w:rFonts w:cs="Segoe UI Light"/>
                <w:szCs w:val="22"/>
                <w:lang w:eastAsia="en-NZ"/>
              </w:rPr>
              <w:t>, and the links between customer onboarding practices and bank branch availability.</w:t>
            </w:r>
          </w:p>
        </w:tc>
        <w:tc>
          <w:tcPr>
            <w:tcW w:w="2410" w:type="dxa"/>
            <w:tcBorders>
              <w:top w:val="single" w:sz="6" w:space="0" w:color="auto"/>
              <w:left w:val="single" w:sz="6" w:space="0" w:color="auto"/>
              <w:bottom w:val="single" w:sz="6" w:space="0" w:color="auto"/>
              <w:right w:val="single" w:sz="6" w:space="0" w:color="auto"/>
            </w:tcBorders>
          </w:tcPr>
          <w:p w14:paraId="16C303CD" w14:textId="034723D8" w:rsidR="00114465" w:rsidRPr="006A3E09" w:rsidRDefault="00114465" w:rsidP="00114465">
            <w:pPr>
              <w:textAlignment w:val="baseline"/>
              <w:rPr>
                <w:rFonts w:cs="Segoe UI Light"/>
                <w:szCs w:val="22"/>
                <w:lang w:eastAsia="en-NZ"/>
              </w:rPr>
            </w:pPr>
            <w:r w:rsidRPr="006A3E09">
              <w:rPr>
                <w:rFonts w:cs="Segoe UI Light"/>
                <w:szCs w:val="22"/>
                <w:lang w:eastAsia="en-NZ"/>
              </w:rPr>
              <w:t xml:space="preserve">Consider </w:t>
            </w:r>
            <w:r w:rsidRPr="006A3E09">
              <w:rPr>
                <w:rFonts w:cs="Segoe UI Light"/>
                <w:b/>
                <w:bCs/>
                <w:szCs w:val="22"/>
                <w:lang w:eastAsia="en-NZ"/>
              </w:rPr>
              <w:t>regional variability in customer onboarding practices</w:t>
            </w:r>
            <w:r w:rsidRPr="006A3E09">
              <w:rPr>
                <w:rFonts w:cs="Segoe UI Light"/>
                <w:szCs w:val="22"/>
                <w:lang w:eastAsia="en-NZ"/>
              </w:rPr>
              <w:t xml:space="preserve"> and staff training.</w:t>
            </w:r>
          </w:p>
        </w:tc>
        <w:tc>
          <w:tcPr>
            <w:tcW w:w="2410" w:type="dxa"/>
            <w:tcBorders>
              <w:top w:val="single" w:sz="6" w:space="0" w:color="auto"/>
              <w:left w:val="single" w:sz="6" w:space="0" w:color="auto"/>
              <w:bottom w:val="single" w:sz="6" w:space="0" w:color="auto"/>
              <w:right w:val="single" w:sz="4" w:space="0" w:color="auto"/>
            </w:tcBorders>
            <w:shd w:val="clear" w:color="auto" w:fill="auto"/>
          </w:tcPr>
          <w:p w14:paraId="52759BF9" w14:textId="243D2121" w:rsidR="00114465" w:rsidRPr="006A3E09" w:rsidRDefault="00114465" w:rsidP="00114465">
            <w:pPr>
              <w:textAlignment w:val="baseline"/>
              <w:rPr>
                <w:rFonts w:cs="Segoe UI Light"/>
                <w:szCs w:val="22"/>
                <w:lang w:eastAsia="en-NZ"/>
              </w:rPr>
            </w:pPr>
            <w:r w:rsidRPr="006A3E09">
              <w:rPr>
                <w:rFonts w:cs="Segoe UI Light"/>
                <w:szCs w:val="22"/>
                <w:lang w:eastAsia="en-NZ"/>
              </w:rPr>
              <w:t>Both rural and urban New Zealanders have reasonable access to financial products and services that meet their needs.</w:t>
            </w:r>
          </w:p>
        </w:tc>
      </w:tr>
    </w:tbl>
    <w:p w14:paraId="66B09E6F" w14:textId="3A41E60A" w:rsidR="00336F08" w:rsidRPr="00FD153F" w:rsidRDefault="00962732" w:rsidP="00FD153F">
      <w:pPr>
        <w:rPr>
          <w:rFonts w:cs="Segoe UI Light"/>
          <w:color w:val="000000"/>
          <w:sz w:val="20"/>
          <w:szCs w:val="20"/>
          <w:lang w:eastAsia="en-NZ"/>
        </w:rPr>
      </w:pPr>
      <w:r w:rsidRPr="006A3E09">
        <w:rPr>
          <w:rStyle w:val="oypena"/>
          <w:rFonts w:eastAsiaTheme="majorEastAsia"/>
          <w:b/>
          <w:bCs/>
          <w:color w:val="231F20"/>
          <w:sz w:val="20"/>
          <w:szCs w:val="20"/>
        </w:rPr>
        <w:t xml:space="preserve">Table 2. </w:t>
      </w:r>
      <w:r w:rsidRPr="006A3E09">
        <w:rPr>
          <w:rStyle w:val="oypena"/>
          <w:rFonts w:eastAsiaTheme="majorEastAsia"/>
          <w:color w:val="231F20"/>
          <w:sz w:val="20"/>
          <w:szCs w:val="20"/>
        </w:rPr>
        <w:t>Opportunities to promote efficient and inclusive customer onboarding practices that emerged during this research.</w:t>
      </w:r>
      <w:bookmarkStart w:id="23" w:name="_Toc194340679"/>
    </w:p>
    <w:p w14:paraId="0124D306" w14:textId="76FAC58E" w:rsidR="00336F08" w:rsidRPr="00FD153F" w:rsidRDefault="00B02F64" w:rsidP="00FD153F">
      <w:pPr>
        <w:rPr>
          <w:color w:val="156082" w:themeColor="accent1"/>
          <w:sz w:val="40"/>
          <w:szCs w:val="40"/>
          <w:lang w:eastAsia="en-NZ"/>
        </w:rPr>
      </w:pPr>
      <w:r w:rsidRPr="00336F08">
        <w:rPr>
          <w:color w:val="156082" w:themeColor="accent1"/>
          <w:sz w:val="40"/>
          <w:szCs w:val="40"/>
          <w:lang w:eastAsia="en-NZ"/>
        </w:rPr>
        <w:lastRenderedPageBreak/>
        <w:t xml:space="preserve">Annex: </w:t>
      </w:r>
      <w:r w:rsidR="00F71C03" w:rsidRPr="00336F08">
        <w:rPr>
          <w:color w:val="156082" w:themeColor="accent1"/>
          <w:sz w:val="40"/>
          <w:szCs w:val="40"/>
          <w:lang w:eastAsia="en-NZ"/>
        </w:rPr>
        <w:t>Glossary</w:t>
      </w:r>
      <w:bookmarkEnd w:id="23"/>
    </w:p>
    <w:tbl>
      <w:tblPr>
        <w:tblStyle w:val="RBNZ"/>
        <w:tblW w:w="10206" w:type="dxa"/>
        <w:tblInd w:w="-567" w:type="dxa"/>
        <w:tblBorders>
          <w:top w:val="single" w:sz="8" w:space="0" w:color="auto"/>
          <w:left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8646"/>
      </w:tblGrid>
      <w:tr w:rsidR="00F71C03" w:rsidRPr="00C30984" w14:paraId="2870C5F7" w14:textId="77777777" w:rsidTr="00373167">
        <w:trPr>
          <w:cnfStyle w:val="100000000000" w:firstRow="1" w:lastRow="0" w:firstColumn="0" w:lastColumn="0" w:oddVBand="0" w:evenVBand="0" w:oddHBand="0" w:evenHBand="0" w:firstRowFirstColumn="0" w:firstRowLastColumn="0" w:lastRowFirstColumn="0" w:lastRowLastColumn="0"/>
        </w:trPr>
        <w:tc>
          <w:tcPr>
            <w:tcW w:w="1560" w:type="dxa"/>
            <w:shd w:val="clear" w:color="auto" w:fill="808080" w:themeFill="background1" w:themeFillShade="80"/>
          </w:tcPr>
          <w:p w14:paraId="0CDC7A40" w14:textId="77777777" w:rsidR="00F71C03" w:rsidRPr="00C30984" w:rsidRDefault="00F71C03" w:rsidP="001D5BA1">
            <w:pPr>
              <w:pStyle w:val="ListBullet"/>
              <w:numPr>
                <w:ilvl w:val="0"/>
                <w:numId w:val="0"/>
              </w:numPr>
              <w:tabs>
                <w:tab w:val="left" w:pos="2060"/>
              </w:tabs>
              <w:spacing w:before="144" w:after="144" w:line="276" w:lineRule="auto"/>
              <w:rPr>
                <w:szCs w:val="20"/>
              </w:rPr>
            </w:pPr>
            <w:r w:rsidRPr="00C30984">
              <w:rPr>
                <w:szCs w:val="20"/>
              </w:rPr>
              <w:t xml:space="preserve">Concept </w:t>
            </w:r>
          </w:p>
        </w:tc>
        <w:tc>
          <w:tcPr>
            <w:tcW w:w="8646" w:type="dxa"/>
            <w:shd w:val="clear" w:color="auto" w:fill="808080" w:themeFill="background1" w:themeFillShade="80"/>
          </w:tcPr>
          <w:p w14:paraId="014AAA38" w14:textId="77777777" w:rsidR="00F71C03" w:rsidRPr="00C30984" w:rsidRDefault="00F71C03" w:rsidP="001D5BA1">
            <w:pPr>
              <w:pStyle w:val="ListBullet"/>
              <w:numPr>
                <w:ilvl w:val="0"/>
                <w:numId w:val="0"/>
              </w:numPr>
              <w:tabs>
                <w:tab w:val="left" w:pos="2060"/>
              </w:tabs>
              <w:spacing w:before="144" w:after="144" w:line="276" w:lineRule="auto"/>
              <w:rPr>
                <w:szCs w:val="20"/>
              </w:rPr>
            </w:pPr>
            <w:r w:rsidRPr="00C30984">
              <w:rPr>
                <w:szCs w:val="20"/>
              </w:rPr>
              <w:t>Description</w:t>
            </w:r>
          </w:p>
        </w:tc>
      </w:tr>
      <w:tr w:rsidR="0074130E" w:rsidRPr="00C30984" w14:paraId="425DC31E" w14:textId="77777777" w:rsidTr="00373167">
        <w:trPr>
          <w:cnfStyle w:val="000000100000" w:firstRow="0" w:lastRow="0" w:firstColumn="0" w:lastColumn="0" w:oddVBand="0" w:evenVBand="0" w:oddHBand="1" w:evenHBand="0" w:firstRowFirstColumn="0" w:firstRowLastColumn="0" w:lastRowFirstColumn="0" w:lastRowLastColumn="0"/>
        </w:trPr>
        <w:tc>
          <w:tcPr>
            <w:tcW w:w="1560" w:type="dxa"/>
          </w:tcPr>
          <w:p w14:paraId="0967613D" w14:textId="77777777" w:rsidR="00F71C03" w:rsidRPr="00C30984" w:rsidRDefault="00F71C03" w:rsidP="001D5BA1">
            <w:pPr>
              <w:tabs>
                <w:tab w:val="left" w:pos="2060"/>
              </w:tabs>
              <w:spacing w:before="144" w:after="144"/>
              <w:rPr>
                <w:b/>
                <w:bCs/>
                <w:szCs w:val="20"/>
              </w:rPr>
            </w:pPr>
            <w:r w:rsidRPr="00C30984">
              <w:rPr>
                <w:b/>
                <w:bCs/>
                <w:szCs w:val="20"/>
              </w:rPr>
              <w:t xml:space="preserve">Financial inclusion </w:t>
            </w:r>
          </w:p>
        </w:tc>
        <w:tc>
          <w:tcPr>
            <w:tcW w:w="8646" w:type="dxa"/>
          </w:tcPr>
          <w:p w14:paraId="5E0A0B3B" w14:textId="1BDD680D" w:rsidR="00F71C03" w:rsidRPr="00C30984" w:rsidRDefault="00E5443E" w:rsidP="001D5BA1">
            <w:pPr>
              <w:tabs>
                <w:tab w:val="left" w:pos="2060"/>
              </w:tabs>
              <w:spacing w:before="144" w:after="144"/>
              <w:rPr>
                <w:szCs w:val="20"/>
              </w:rPr>
            </w:pPr>
            <w:r w:rsidRPr="00E5443E">
              <w:rPr>
                <w:szCs w:val="20"/>
              </w:rPr>
              <w:t>RBNZ’s working definition of an inclusive financial system is one in which all New Zealanders have reasonable access to financial products and services that meet their needs.</w:t>
            </w:r>
          </w:p>
        </w:tc>
      </w:tr>
      <w:tr w:rsidR="00F71C03" w:rsidRPr="00C30984" w14:paraId="3F3FE859" w14:textId="77777777" w:rsidTr="00373167">
        <w:trPr>
          <w:cnfStyle w:val="000000010000" w:firstRow="0" w:lastRow="0" w:firstColumn="0" w:lastColumn="0" w:oddVBand="0" w:evenVBand="0" w:oddHBand="0" w:evenHBand="1" w:firstRowFirstColumn="0" w:firstRowLastColumn="0" w:lastRowFirstColumn="0" w:lastRowLastColumn="0"/>
        </w:trPr>
        <w:tc>
          <w:tcPr>
            <w:tcW w:w="1560" w:type="dxa"/>
          </w:tcPr>
          <w:p w14:paraId="3A302973" w14:textId="048F415F" w:rsidR="00F71C03" w:rsidRPr="00C30984" w:rsidRDefault="00F71C03" w:rsidP="00F71C03">
            <w:pPr>
              <w:tabs>
                <w:tab w:val="left" w:pos="2060"/>
              </w:tabs>
              <w:spacing w:before="144" w:after="144"/>
              <w:rPr>
                <w:b/>
                <w:bCs/>
                <w:szCs w:val="20"/>
              </w:rPr>
            </w:pPr>
            <w:r w:rsidRPr="00C30984">
              <w:rPr>
                <w:b/>
                <w:bCs/>
                <w:szCs w:val="20"/>
              </w:rPr>
              <w:t>Financial exclusion</w:t>
            </w:r>
          </w:p>
        </w:tc>
        <w:tc>
          <w:tcPr>
            <w:tcW w:w="8646" w:type="dxa"/>
          </w:tcPr>
          <w:p w14:paraId="64B2ED21" w14:textId="4F56A0BE" w:rsidR="00F71C03" w:rsidRPr="00C30984" w:rsidRDefault="00866C29" w:rsidP="00F71C03">
            <w:pPr>
              <w:tabs>
                <w:tab w:val="left" w:pos="2060"/>
              </w:tabs>
              <w:spacing w:before="144" w:after="144"/>
              <w:rPr>
                <w:szCs w:val="20"/>
              </w:rPr>
            </w:pPr>
            <w:r w:rsidRPr="00866C29">
              <w:rPr>
                <w:szCs w:val="20"/>
              </w:rPr>
              <w:t>This term is the inverse of financial inclusion, where people do not have reasonable access to financial products and services that meet their needs.</w:t>
            </w:r>
          </w:p>
        </w:tc>
      </w:tr>
      <w:tr w:rsidR="00AB13C2" w:rsidRPr="00C30984" w14:paraId="0F35D0FC" w14:textId="77777777" w:rsidTr="00373167">
        <w:trPr>
          <w:cnfStyle w:val="000000100000" w:firstRow="0" w:lastRow="0" w:firstColumn="0" w:lastColumn="0" w:oddVBand="0" w:evenVBand="0" w:oddHBand="1" w:evenHBand="0" w:firstRowFirstColumn="0" w:firstRowLastColumn="0" w:lastRowFirstColumn="0" w:lastRowLastColumn="0"/>
        </w:trPr>
        <w:tc>
          <w:tcPr>
            <w:tcW w:w="1560" w:type="dxa"/>
          </w:tcPr>
          <w:p w14:paraId="1AF12CFE" w14:textId="6B4172BF" w:rsidR="00AB13C2" w:rsidRPr="00C30984" w:rsidRDefault="00AB13C2" w:rsidP="00AB13C2">
            <w:pPr>
              <w:tabs>
                <w:tab w:val="left" w:pos="2060"/>
              </w:tabs>
              <w:spacing w:before="144" w:after="144"/>
              <w:rPr>
                <w:b/>
                <w:bCs/>
                <w:szCs w:val="20"/>
              </w:rPr>
            </w:pPr>
            <w:r w:rsidRPr="00C30984">
              <w:rPr>
                <w:b/>
                <w:bCs/>
                <w:szCs w:val="20"/>
              </w:rPr>
              <w:t xml:space="preserve">Customer onboarding </w:t>
            </w:r>
          </w:p>
        </w:tc>
        <w:tc>
          <w:tcPr>
            <w:tcW w:w="8646" w:type="dxa"/>
          </w:tcPr>
          <w:p w14:paraId="3157C538" w14:textId="00E77D1F" w:rsidR="00AB13C2" w:rsidRPr="00C30984" w:rsidRDefault="00866C29" w:rsidP="00AB13C2">
            <w:pPr>
              <w:tabs>
                <w:tab w:val="left" w:pos="2060"/>
              </w:tabs>
              <w:spacing w:before="144" w:after="144"/>
              <w:rPr>
                <w:szCs w:val="20"/>
              </w:rPr>
            </w:pPr>
            <w:r w:rsidRPr="00866C29">
              <w:rPr>
                <w:szCs w:val="20"/>
              </w:rPr>
              <w:t>The customer onboarding process is a customer’s journey to open a bank account, from starting to consider their options, through to applying for a bank account, and getting an outcome on their application (approved or declined). This paper also uses the term ‘inclusive customer onboarding’ to refer to efforts that are taken to promote financial inclusion during the onboarding process, such as the effective use of exception handling processes.</w:t>
            </w:r>
          </w:p>
        </w:tc>
      </w:tr>
      <w:tr w:rsidR="00AB13C2" w:rsidRPr="00C30984" w14:paraId="526144E3" w14:textId="77777777" w:rsidTr="00373167">
        <w:trPr>
          <w:cnfStyle w:val="000000010000" w:firstRow="0" w:lastRow="0" w:firstColumn="0" w:lastColumn="0" w:oddVBand="0" w:evenVBand="0" w:oddHBand="0" w:evenHBand="1" w:firstRowFirstColumn="0" w:firstRowLastColumn="0" w:lastRowFirstColumn="0" w:lastRowLastColumn="0"/>
        </w:trPr>
        <w:tc>
          <w:tcPr>
            <w:tcW w:w="1560" w:type="dxa"/>
          </w:tcPr>
          <w:p w14:paraId="584795CF" w14:textId="4F8021C7" w:rsidR="00AB13C2" w:rsidRPr="00C30984" w:rsidRDefault="00AB13C2" w:rsidP="00AB13C2">
            <w:pPr>
              <w:tabs>
                <w:tab w:val="left" w:pos="2060"/>
              </w:tabs>
              <w:spacing w:before="144" w:after="144"/>
              <w:rPr>
                <w:b/>
                <w:bCs/>
                <w:szCs w:val="20"/>
              </w:rPr>
            </w:pPr>
            <w:r w:rsidRPr="00C30984">
              <w:rPr>
                <w:b/>
                <w:bCs/>
                <w:szCs w:val="20"/>
              </w:rPr>
              <w:t xml:space="preserve">Exception handling </w:t>
            </w:r>
          </w:p>
        </w:tc>
        <w:tc>
          <w:tcPr>
            <w:tcW w:w="8646" w:type="dxa"/>
          </w:tcPr>
          <w:p w14:paraId="4D4B073B" w14:textId="77C500AD" w:rsidR="00AB13C2" w:rsidRPr="00C30984" w:rsidRDefault="00833E15" w:rsidP="002E55D5">
            <w:pPr>
              <w:tabs>
                <w:tab w:val="left" w:pos="2060"/>
              </w:tabs>
              <w:spacing w:before="144" w:after="144"/>
              <w:rPr>
                <w:szCs w:val="20"/>
              </w:rPr>
            </w:pPr>
            <w:r w:rsidRPr="00833E15">
              <w:rPr>
                <w:szCs w:val="20"/>
              </w:rPr>
              <w:t xml:space="preserve">Exception handling processes are designed to provide entities with an alternative pathway to onboard customers who may have genuine reasons for not being able to meet customer due diligence requirements. In order to comply with the Identity Verification Code of Practice (IVCOP), entities must have exception handling procedures in place, for example, enabling them to accept alternative forms of identity, relax address verification requirements in some circumstances, or provide urgent banking services to people through the use of delayed verification processes. It is a business decision for entities regarding how they carry out exception </w:t>
            </w:r>
            <w:r w:rsidR="00AB13C2" w:rsidRPr="00C30984">
              <w:rPr>
                <w:szCs w:val="20"/>
              </w:rPr>
              <w:t>handling procedures.</w:t>
            </w:r>
            <w:r w:rsidR="00AB13C2" w:rsidRPr="00C30984">
              <w:rPr>
                <w:rStyle w:val="FootnoteReference"/>
                <w:szCs w:val="20"/>
              </w:rPr>
              <w:footnoteReference w:id="43"/>
            </w:r>
            <w:r w:rsidR="00AB13C2" w:rsidRPr="00C30984">
              <w:rPr>
                <w:szCs w:val="20"/>
              </w:rPr>
              <w:t xml:space="preserve"> </w:t>
            </w:r>
          </w:p>
        </w:tc>
      </w:tr>
      <w:tr w:rsidR="00AB13C2" w:rsidRPr="00C30984" w14:paraId="376F7DB1" w14:textId="77777777" w:rsidTr="00373167">
        <w:trPr>
          <w:cnfStyle w:val="000000100000" w:firstRow="0" w:lastRow="0" w:firstColumn="0" w:lastColumn="0" w:oddVBand="0" w:evenVBand="0" w:oddHBand="1" w:evenHBand="0" w:firstRowFirstColumn="0" w:firstRowLastColumn="0" w:lastRowFirstColumn="0" w:lastRowLastColumn="0"/>
        </w:trPr>
        <w:tc>
          <w:tcPr>
            <w:tcW w:w="1560" w:type="dxa"/>
          </w:tcPr>
          <w:p w14:paraId="01BE0E0C" w14:textId="0E596090" w:rsidR="00AB13C2" w:rsidRPr="00C30984" w:rsidRDefault="00AB13C2" w:rsidP="00AB13C2">
            <w:pPr>
              <w:tabs>
                <w:tab w:val="left" w:pos="2060"/>
              </w:tabs>
              <w:spacing w:before="144" w:after="144"/>
              <w:rPr>
                <w:b/>
                <w:bCs/>
                <w:szCs w:val="20"/>
              </w:rPr>
            </w:pPr>
            <w:r w:rsidRPr="00C30984">
              <w:rPr>
                <w:b/>
                <w:bCs/>
                <w:szCs w:val="20"/>
              </w:rPr>
              <w:t>Discretion</w:t>
            </w:r>
          </w:p>
        </w:tc>
        <w:tc>
          <w:tcPr>
            <w:tcW w:w="8646" w:type="dxa"/>
          </w:tcPr>
          <w:p w14:paraId="732D99BB" w14:textId="170B509A" w:rsidR="00AB13C2" w:rsidRPr="00C30984" w:rsidRDefault="00F77DBC" w:rsidP="0074130E">
            <w:pPr>
              <w:spacing w:before="144" w:after="144"/>
              <w:rPr>
                <w:szCs w:val="20"/>
              </w:rPr>
            </w:pPr>
            <w:r w:rsidRPr="00F77DBC">
              <w:rPr>
                <w:szCs w:val="20"/>
              </w:rPr>
              <w:t>For the purposes of this research, discretion refers to how much autonomy a staff member has to vary an existing onboarding process, their ability to start an exception handling process, or their ability to help a customer to complete customer due diligence checks.</w:t>
            </w:r>
          </w:p>
        </w:tc>
      </w:tr>
      <w:tr w:rsidR="00AB13C2" w:rsidRPr="00C30984" w14:paraId="14F814CB" w14:textId="77777777" w:rsidTr="00373167">
        <w:trPr>
          <w:cnfStyle w:val="000000010000" w:firstRow="0" w:lastRow="0" w:firstColumn="0" w:lastColumn="0" w:oddVBand="0" w:evenVBand="0" w:oddHBand="0" w:evenHBand="1" w:firstRowFirstColumn="0" w:firstRowLastColumn="0" w:lastRowFirstColumn="0" w:lastRowLastColumn="0"/>
        </w:trPr>
        <w:tc>
          <w:tcPr>
            <w:tcW w:w="1560" w:type="dxa"/>
          </w:tcPr>
          <w:p w14:paraId="134B7748" w14:textId="36B86AF1" w:rsidR="00AB13C2" w:rsidRPr="00C30984" w:rsidRDefault="00AB13C2" w:rsidP="00AB13C2">
            <w:pPr>
              <w:tabs>
                <w:tab w:val="left" w:pos="2060"/>
              </w:tabs>
              <w:spacing w:before="144" w:after="144"/>
              <w:rPr>
                <w:b/>
                <w:bCs/>
                <w:szCs w:val="20"/>
              </w:rPr>
            </w:pPr>
            <w:r w:rsidRPr="00C30984">
              <w:rPr>
                <w:b/>
                <w:bCs/>
                <w:szCs w:val="20"/>
              </w:rPr>
              <w:t xml:space="preserve">Flexibility </w:t>
            </w:r>
          </w:p>
        </w:tc>
        <w:tc>
          <w:tcPr>
            <w:tcW w:w="8646" w:type="dxa"/>
          </w:tcPr>
          <w:p w14:paraId="512BB629" w14:textId="47D6491A" w:rsidR="00AB13C2" w:rsidRPr="00C30984" w:rsidRDefault="00F77DBC" w:rsidP="00AB13C2">
            <w:pPr>
              <w:tabs>
                <w:tab w:val="left" w:pos="2060"/>
              </w:tabs>
              <w:spacing w:before="144" w:after="144"/>
              <w:rPr>
                <w:szCs w:val="20"/>
              </w:rPr>
            </w:pPr>
            <w:r w:rsidRPr="00F77DBC">
              <w:rPr>
                <w:szCs w:val="20"/>
              </w:rPr>
              <w:t>Flexibility is used in this report to refer to the ability of frontline staff to consider the circumstances of a customer, and tailor customer due diligence checks on a case-by-case basis for low-risk or vulnerable customers. For example, a flexible approach to onboarding could include the ability to use alternative forms of identification through a principles-based approach, rather than having very specific ID requirements such as only accepted a valid passport as proof of ID.</w:t>
            </w:r>
          </w:p>
        </w:tc>
      </w:tr>
      <w:tr w:rsidR="00AB13C2" w:rsidRPr="00C30984" w14:paraId="193E16C3" w14:textId="77777777" w:rsidTr="00373167">
        <w:trPr>
          <w:cnfStyle w:val="000000100000" w:firstRow="0" w:lastRow="0" w:firstColumn="0" w:lastColumn="0" w:oddVBand="0" w:evenVBand="0" w:oddHBand="1" w:evenHBand="0" w:firstRowFirstColumn="0" w:firstRowLastColumn="0" w:lastRowFirstColumn="0" w:lastRowLastColumn="0"/>
        </w:trPr>
        <w:tc>
          <w:tcPr>
            <w:tcW w:w="1560" w:type="dxa"/>
          </w:tcPr>
          <w:p w14:paraId="1AE3F503" w14:textId="0176127D" w:rsidR="00AB13C2" w:rsidRPr="00C30984" w:rsidRDefault="00AB13C2" w:rsidP="00AB13C2">
            <w:pPr>
              <w:tabs>
                <w:tab w:val="left" w:pos="2060"/>
              </w:tabs>
              <w:spacing w:before="144" w:after="144"/>
              <w:rPr>
                <w:b/>
                <w:bCs/>
                <w:szCs w:val="20"/>
              </w:rPr>
            </w:pPr>
            <w:r w:rsidRPr="00C30984">
              <w:rPr>
                <w:b/>
                <w:bCs/>
                <w:szCs w:val="20"/>
              </w:rPr>
              <w:t xml:space="preserve">Customer exiting </w:t>
            </w:r>
          </w:p>
        </w:tc>
        <w:tc>
          <w:tcPr>
            <w:tcW w:w="8646" w:type="dxa"/>
          </w:tcPr>
          <w:p w14:paraId="363B3A73" w14:textId="30ED08A4" w:rsidR="00AB13C2" w:rsidRPr="00C30984" w:rsidRDefault="000F3E16" w:rsidP="00AB13C2">
            <w:pPr>
              <w:tabs>
                <w:tab w:val="left" w:pos="2060"/>
              </w:tabs>
              <w:spacing w:before="144" w:after="144"/>
              <w:rPr>
                <w:szCs w:val="20"/>
              </w:rPr>
            </w:pPr>
            <w:r w:rsidRPr="000F3E16">
              <w:rPr>
                <w:szCs w:val="20"/>
              </w:rPr>
              <w:t>Customer exiting is where a customer’s account is closed by their provider, terminating the banking relationship</w:t>
            </w:r>
            <w:r w:rsidR="00AB13C2" w:rsidRPr="00C30984">
              <w:rPr>
                <w:szCs w:val="20"/>
              </w:rPr>
              <w:t>.</w:t>
            </w:r>
            <w:r w:rsidR="00AB13C2" w:rsidRPr="00C30984">
              <w:rPr>
                <w:rStyle w:val="FootnoteReference"/>
                <w:szCs w:val="20"/>
              </w:rPr>
              <w:footnoteReference w:id="44"/>
            </w:r>
            <w:r w:rsidR="00AB13C2" w:rsidRPr="00C30984">
              <w:rPr>
                <w:szCs w:val="20"/>
              </w:rPr>
              <w:t xml:space="preserve"> </w:t>
            </w:r>
            <w:r w:rsidRPr="000F3E16">
              <w:rPr>
                <w:szCs w:val="20"/>
              </w:rPr>
              <w:t>A provider may exit a customer for a variety of reasons, such as how the person has been operating the account, regulatory requirements (e.g. failure to complete customer due diligence checks), bad credit, or violent or aggressive customer behaviour</w:t>
            </w:r>
            <w:r w:rsidR="00AB13C2" w:rsidRPr="00C30984">
              <w:rPr>
                <w:szCs w:val="20"/>
              </w:rPr>
              <w:t>.</w:t>
            </w:r>
            <w:r w:rsidR="00AB13C2" w:rsidRPr="00C30984">
              <w:rPr>
                <w:rStyle w:val="FootnoteReference"/>
                <w:szCs w:val="20"/>
              </w:rPr>
              <w:footnoteReference w:id="45"/>
            </w:r>
            <w:r w:rsidR="00AB13C2" w:rsidRPr="00C30984">
              <w:rPr>
                <w:szCs w:val="20"/>
              </w:rPr>
              <w:t xml:space="preserve">  </w:t>
            </w:r>
          </w:p>
        </w:tc>
      </w:tr>
      <w:tr w:rsidR="009C3CB9" w:rsidRPr="00C30984" w14:paraId="31A60762" w14:textId="77777777" w:rsidTr="00373167">
        <w:trPr>
          <w:cnfStyle w:val="000000010000" w:firstRow="0" w:lastRow="0" w:firstColumn="0" w:lastColumn="0" w:oddVBand="0" w:evenVBand="0" w:oddHBand="0" w:evenHBand="1" w:firstRowFirstColumn="0" w:firstRowLastColumn="0" w:lastRowFirstColumn="0" w:lastRowLastColumn="0"/>
        </w:trPr>
        <w:tc>
          <w:tcPr>
            <w:tcW w:w="1560" w:type="dxa"/>
          </w:tcPr>
          <w:p w14:paraId="01271F41" w14:textId="219D6FF3" w:rsidR="009C3CB9" w:rsidRPr="00C30984" w:rsidRDefault="009C3CB9" w:rsidP="009C3CB9">
            <w:pPr>
              <w:tabs>
                <w:tab w:val="left" w:pos="2060"/>
              </w:tabs>
              <w:spacing w:before="144" w:after="144"/>
              <w:rPr>
                <w:b/>
                <w:bCs/>
                <w:szCs w:val="20"/>
              </w:rPr>
            </w:pPr>
            <w:r w:rsidRPr="00C30984">
              <w:rPr>
                <w:b/>
                <w:bCs/>
                <w:szCs w:val="20"/>
              </w:rPr>
              <w:lastRenderedPageBreak/>
              <w:t xml:space="preserve">Bank account </w:t>
            </w:r>
          </w:p>
        </w:tc>
        <w:tc>
          <w:tcPr>
            <w:tcW w:w="8646" w:type="dxa"/>
          </w:tcPr>
          <w:p w14:paraId="54E6B476" w14:textId="0D1AA2C2" w:rsidR="009C3CB9" w:rsidRPr="00C30984" w:rsidRDefault="005479BB" w:rsidP="009C3CB9">
            <w:pPr>
              <w:tabs>
                <w:tab w:val="left" w:pos="2060"/>
              </w:tabs>
              <w:spacing w:before="144" w:after="144"/>
              <w:rPr>
                <w:szCs w:val="20"/>
                <w:vertAlign w:val="superscript"/>
              </w:rPr>
            </w:pPr>
            <w:bookmarkStart w:id="24" w:name="_Hlk191471578"/>
            <w:r w:rsidRPr="005479BB">
              <w:rPr>
                <w:szCs w:val="20"/>
              </w:rPr>
              <w:t xml:space="preserve">A bank account refers to a New Zealand dollar financial account that meets peoples’ transactional needs (e.g. payments and withdrawals). It is worth noting that bank accounts are provided by a range of entities including credit unions, building societies and </w:t>
            </w:r>
            <w:proofErr w:type="spellStart"/>
            <w:r w:rsidRPr="005479BB">
              <w:rPr>
                <w:szCs w:val="20"/>
              </w:rPr>
              <w:t>fintechs</w:t>
            </w:r>
            <w:proofErr w:type="spellEnd"/>
            <w:r w:rsidR="009C3CB9" w:rsidRPr="00C30984">
              <w:rPr>
                <w:szCs w:val="20"/>
              </w:rPr>
              <w:t>.</w:t>
            </w:r>
            <w:r w:rsidR="009C3CB9" w:rsidRPr="00C30984">
              <w:rPr>
                <w:szCs w:val="20"/>
                <w:vertAlign w:val="superscript"/>
              </w:rPr>
              <w:footnoteReference w:id="46"/>
            </w:r>
            <w:r w:rsidR="009C3CB9" w:rsidRPr="00C30984">
              <w:rPr>
                <w:szCs w:val="20"/>
                <w:vertAlign w:val="superscript"/>
              </w:rPr>
              <w:t xml:space="preserve"> </w:t>
            </w:r>
            <w:bookmarkEnd w:id="24"/>
          </w:p>
        </w:tc>
      </w:tr>
      <w:tr w:rsidR="0074130E" w:rsidRPr="00C30984" w14:paraId="786846A4" w14:textId="77777777" w:rsidTr="00373167">
        <w:trPr>
          <w:cnfStyle w:val="000000100000" w:firstRow="0" w:lastRow="0" w:firstColumn="0" w:lastColumn="0" w:oddVBand="0" w:evenVBand="0" w:oddHBand="1" w:evenHBand="0" w:firstRowFirstColumn="0" w:firstRowLastColumn="0" w:lastRowFirstColumn="0" w:lastRowLastColumn="0"/>
        </w:trPr>
        <w:tc>
          <w:tcPr>
            <w:tcW w:w="1560" w:type="dxa"/>
          </w:tcPr>
          <w:p w14:paraId="25DDC978" w14:textId="6F1246FD" w:rsidR="00AB13C2" w:rsidRPr="00C30984" w:rsidRDefault="00AB13C2" w:rsidP="00AB13C2">
            <w:pPr>
              <w:tabs>
                <w:tab w:val="left" w:pos="2060"/>
              </w:tabs>
              <w:spacing w:before="144" w:after="144"/>
              <w:rPr>
                <w:b/>
                <w:bCs/>
                <w:szCs w:val="20"/>
              </w:rPr>
            </w:pPr>
            <w:r w:rsidRPr="00C30984">
              <w:rPr>
                <w:b/>
                <w:bCs/>
                <w:szCs w:val="20"/>
              </w:rPr>
              <w:t xml:space="preserve">Basic transaction account </w:t>
            </w:r>
          </w:p>
        </w:tc>
        <w:tc>
          <w:tcPr>
            <w:tcW w:w="8646" w:type="dxa"/>
          </w:tcPr>
          <w:p w14:paraId="4886DA0F" w14:textId="2A936320" w:rsidR="00AB13C2" w:rsidRPr="00C30984" w:rsidRDefault="005479BB" w:rsidP="00AB13C2">
            <w:pPr>
              <w:tabs>
                <w:tab w:val="left" w:pos="2060"/>
              </w:tabs>
              <w:spacing w:before="144" w:after="144"/>
              <w:rPr>
                <w:szCs w:val="20"/>
              </w:rPr>
            </w:pPr>
            <w:r w:rsidRPr="005479BB">
              <w:rPr>
                <w:szCs w:val="20"/>
              </w:rPr>
              <w:t>Basic transaction accounts are designed to provide basic banking services to individuals who may have difficulty accessing traditional banking services (such as people who are new to a country</w:t>
            </w:r>
            <w:r w:rsidR="00AB13C2" w:rsidRPr="00C30984">
              <w:rPr>
                <w:szCs w:val="20"/>
              </w:rPr>
              <w:t>).</w:t>
            </w:r>
            <w:r w:rsidR="00AB13C2" w:rsidRPr="00C30984">
              <w:rPr>
                <w:rStyle w:val="FootnoteReference"/>
                <w:szCs w:val="20"/>
              </w:rPr>
              <w:t xml:space="preserve"> </w:t>
            </w:r>
            <w:r w:rsidR="00AB13C2" w:rsidRPr="00C30984">
              <w:rPr>
                <w:rStyle w:val="FootnoteReference"/>
                <w:szCs w:val="20"/>
              </w:rPr>
              <w:footnoteReference w:id="47"/>
            </w:r>
            <w:r w:rsidR="00AB13C2" w:rsidRPr="00C30984">
              <w:rPr>
                <w:szCs w:val="20"/>
              </w:rPr>
              <w:t xml:space="preserve">  </w:t>
            </w:r>
            <w:r w:rsidR="00515CD9" w:rsidRPr="00515CD9">
              <w:rPr>
                <w:szCs w:val="20"/>
              </w:rPr>
              <w:t>Basic transaction accounts often have simplified onboarding processes, such as not requiring ID verification, but have controls in place to limit their ability to be used to finance crime.</w:t>
            </w:r>
            <w:r w:rsidR="00AB13C2" w:rsidRPr="00C30984">
              <w:rPr>
                <w:szCs w:val="20"/>
              </w:rPr>
              <w:t xml:space="preserve"> </w:t>
            </w:r>
          </w:p>
        </w:tc>
      </w:tr>
      <w:tr w:rsidR="00AB13C2" w:rsidRPr="00C30984" w14:paraId="533E285F" w14:textId="77777777" w:rsidTr="00373167">
        <w:trPr>
          <w:cnfStyle w:val="000000010000" w:firstRow="0" w:lastRow="0" w:firstColumn="0" w:lastColumn="0" w:oddVBand="0" w:evenVBand="0" w:oddHBand="0" w:evenHBand="1" w:firstRowFirstColumn="0" w:firstRowLastColumn="0" w:lastRowFirstColumn="0" w:lastRowLastColumn="0"/>
        </w:trPr>
        <w:tc>
          <w:tcPr>
            <w:tcW w:w="1560" w:type="dxa"/>
          </w:tcPr>
          <w:p w14:paraId="2E8C4581" w14:textId="62E6AB52" w:rsidR="00AB13C2" w:rsidRPr="00C30984" w:rsidRDefault="00AB13C2" w:rsidP="00AB13C2">
            <w:pPr>
              <w:tabs>
                <w:tab w:val="left" w:pos="2060"/>
              </w:tabs>
              <w:spacing w:before="144" w:after="144"/>
              <w:rPr>
                <w:b/>
                <w:bCs/>
                <w:szCs w:val="20"/>
              </w:rPr>
            </w:pPr>
            <w:r w:rsidRPr="00C30984">
              <w:rPr>
                <w:b/>
                <w:bCs/>
                <w:szCs w:val="20"/>
              </w:rPr>
              <w:t xml:space="preserve">Basic banking services </w:t>
            </w:r>
          </w:p>
        </w:tc>
        <w:tc>
          <w:tcPr>
            <w:tcW w:w="8646" w:type="dxa"/>
          </w:tcPr>
          <w:p w14:paraId="56534300" w14:textId="5ACB95FA" w:rsidR="00AB13C2" w:rsidRPr="00C30984" w:rsidRDefault="003A0C29" w:rsidP="00AB13C2">
            <w:pPr>
              <w:tabs>
                <w:tab w:val="left" w:pos="2060"/>
              </w:tabs>
              <w:spacing w:before="144" w:after="144"/>
              <w:rPr>
                <w:szCs w:val="20"/>
              </w:rPr>
            </w:pPr>
            <w:r w:rsidRPr="003A0C29">
              <w:rPr>
                <w:szCs w:val="20"/>
              </w:rPr>
              <w:t>Basic banking services means the key retail and business services that bank customers typically rely on for transactions and economic life as per the RBNZ Outsourcing Policy BS11</w:t>
            </w:r>
            <w:r w:rsidR="00AB13C2" w:rsidRPr="00C30984">
              <w:rPr>
                <w:szCs w:val="20"/>
              </w:rPr>
              <w:t xml:space="preserve">. </w:t>
            </w:r>
            <w:r w:rsidR="00AB13C2" w:rsidRPr="00C30984">
              <w:rPr>
                <w:rStyle w:val="FootnoteReference"/>
                <w:szCs w:val="20"/>
              </w:rPr>
              <w:footnoteReference w:id="48"/>
            </w:r>
          </w:p>
        </w:tc>
      </w:tr>
      <w:tr w:rsidR="00AB13C2" w:rsidRPr="00C30984" w14:paraId="1AE8F280" w14:textId="77777777" w:rsidTr="00373167">
        <w:trPr>
          <w:cnfStyle w:val="000000100000" w:firstRow="0" w:lastRow="0" w:firstColumn="0" w:lastColumn="0" w:oddVBand="0" w:evenVBand="0" w:oddHBand="1" w:evenHBand="0" w:firstRowFirstColumn="0" w:firstRowLastColumn="0" w:lastRowFirstColumn="0" w:lastRowLastColumn="0"/>
        </w:trPr>
        <w:tc>
          <w:tcPr>
            <w:tcW w:w="1560" w:type="dxa"/>
          </w:tcPr>
          <w:p w14:paraId="5A69FFA7" w14:textId="2422CF2E" w:rsidR="00AB13C2" w:rsidRPr="00C30984" w:rsidRDefault="00AB13C2" w:rsidP="00AB13C2">
            <w:pPr>
              <w:tabs>
                <w:tab w:val="left" w:pos="2060"/>
              </w:tabs>
              <w:spacing w:before="144" w:after="144"/>
              <w:rPr>
                <w:b/>
                <w:bCs/>
                <w:szCs w:val="20"/>
              </w:rPr>
            </w:pPr>
            <w:r w:rsidRPr="00C30984">
              <w:rPr>
                <w:b/>
                <w:bCs/>
                <w:szCs w:val="20"/>
              </w:rPr>
              <w:t xml:space="preserve">Banking sector </w:t>
            </w:r>
          </w:p>
        </w:tc>
        <w:tc>
          <w:tcPr>
            <w:tcW w:w="8646" w:type="dxa"/>
          </w:tcPr>
          <w:p w14:paraId="2F81A022" w14:textId="1013FDB1" w:rsidR="00AB13C2" w:rsidRPr="00C30984" w:rsidRDefault="003A0C29" w:rsidP="00AB13C2">
            <w:pPr>
              <w:tabs>
                <w:tab w:val="left" w:pos="2060"/>
              </w:tabs>
              <w:spacing w:before="144" w:after="144"/>
              <w:rPr>
                <w:szCs w:val="20"/>
              </w:rPr>
            </w:pPr>
            <w:r w:rsidRPr="003A0C29">
              <w:rPr>
                <w:szCs w:val="20"/>
              </w:rPr>
              <w:t>We use the terms ‘banking sector’ and ‘deposit taking sector’ interchangeably in this report to describe entities that provide basic banking services and/or engage in the business of taking deposits and lending. The term banking sector includes both bank and non-bank deposit takers, which reflects the new regulatory regime under the Deposit Takers Act which integrates the two currently separate regimes for registered banks and non-bank deposit takers into one.</w:t>
            </w:r>
          </w:p>
        </w:tc>
      </w:tr>
      <w:tr w:rsidR="00AB13C2" w:rsidRPr="00C30984" w14:paraId="3CFC813B" w14:textId="77777777" w:rsidTr="00373167">
        <w:trPr>
          <w:cnfStyle w:val="000000010000" w:firstRow="0" w:lastRow="0" w:firstColumn="0" w:lastColumn="0" w:oddVBand="0" w:evenVBand="0" w:oddHBand="0" w:evenHBand="1" w:firstRowFirstColumn="0" w:firstRowLastColumn="0" w:lastRowFirstColumn="0" w:lastRowLastColumn="0"/>
        </w:trPr>
        <w:tc>
          <w:tcPr>
            <w:tcW w:w="1560" w:type="dxa"/>
          </w:tcPr>
          <w:p w14:paraId="2AF2CF9B" w14:textId="33CB93EC" w:rsidR="00AB13C2" w:rsidRPr="00C30984" w:rsidRDefault="00AB13C2" w:rsidP="00AB13C2">
            <w:pPr>
              <w:tabs>
                <w:tab w:val="left" w:pos="2060"/>
              </w:tabs>
              <w:spacing w:before="144" w:after="144"/>
              <w:rPr>
                <w:b/>
                <w:bCs/>
                <w:szCs w:val="20"/>
              </w:rPr>
            </w:pPr>
            <w:r w:rsidRPr="00C30984">
              <w:rPr>
                <w:b/>
                <w:bCs/>
                <w:szCs w:val="20"/>
              </w:rPr>
              <w:t xml:space="preserve">Customer Due Diligence (CDD) </w:t>
            </w:r>
          </w:p>
        </w:tc>
        <w:tc>
          <w:tcPr>
            <w:tcW w:w="8646" w:type="dxa"/>
          </w:tcPr>
          <w:p w14:paraId="40133C49" w14:textId="308ED1E0" w:rsidR="00AB13C2" w:rsidRPr="00C30984" w:rsidRDefault="003A0C29" w:rsidP="00AB13C2">
            <w:pPr>
              <w:tabs>
                <w:tab w:val="left" w:pos="2060"/>
              </w:tabs>
              <w:spacing w:before="144" w:after="144"/>
              <w:rPr>
                <w:szCs w:val="20"/>
              </w:rPr>
            </w:pPr>
            <w:r w:rsidRPr="003A0C29">
              <w:rPr>
                <w:szCs w:val="20"/>
              </w:rPr>
              <w:t>Customer due diligence is the process through which entities develop an understanding of their customers, and the AML/CFT risks they pose. Entities must conduct CDD when they establish a business relationship with a new customer, which includes verifying the identity of a customer (e.g. full name and address) and the nature or purpose of the customers business relationship</w:t>
            </w:r>
            <w:r w:rsidR="002923F0" w:rsidRPr="00C30984">
              <w:rPr>
                <w:szCs w:val="20"/>
              </w:rPr>
              <w:t>.</w:t>
            </w:r>
            <w:r w:rsidR="002923F0" w:rsidRPr="00C30984">
              <w:rPr>
                <w:rStyle w:val="FootnoteReference"/>
                <w:szCs w:val="20"/>
              </w:rPr>
              <w:footnoteReference w:id="49"/>
            </w:r>
            <w:r w:rsidR="002923F0" w:rsidRPr="00C30984">
              <w:rPr>
                <w:szCs w:val="20"/>
              </w:rPr>
              <w:t xml:space="preserve">  </w:t>
            </w:r>
          </w:p>
        </w:tc>
      </w:tr>
      <w:tr w:rsidR="0074130E" w:rsidRPr="00C30984" w14:paraId="02BC1498" w14:textId="77777777" w:rsidTr="00373167">
        <w:trPr>
          <w:cnfStyle w:val="000000100000" w:firstRow="0" w:lastRow="0" w:firstColumn="0" w:lastColumn="0" w:oddVBand="0" w:evenVBand="0" w:oddHBand="1" w:evenHBand="0" w:firstRowFirstColumn="0" w:firstRowLastColumn="0" w:lastRowFirstColumn="0" w:lastRowLastColumn="0"/>
        </w:trPr>
        <w:tc>
          <w:tcPr>
            <w:tcW w:w="1560" w:type="dxa"/>
          </w:tcPr>
          <w:p w14:paraId="49760AD9" w14:textId="77777777" w:rsidR="00AB13C2" w:rsidRPr="00C30984" w:rsidRDefault="00AB13C2" w:rsidP="00AB13C2">
            <w:pPr>
              <w:tabs>
                <w:tab w:val="left" w:pos="2060"/>
              </w:tabs>
              <w:spacing w:before="144" w:after="144"/>
              <w:rPr>
                <w:b/>
                <w:bCs/>
                <w:szCs w:val="20"/>
              </w:rPr>
            </w:pPr>
            <w:r w:rsidRPr="00C30984">
              <w:rPr>
                <w:b/>
                <w:bCs/>
                <w:szCs w:val="20"/>
              </w:rPr>
              <w:t>Vulnerable customers</w:t>
            </w:r>
          </w:p>
        </w:tc>
        <w:tc>
          <w:tcPr>
            <w:tcW w:w="8646" w:type="dxa"/>
          </w:tcPr>
          <w:p w14:paraId="508B1547" w14:textId="6BD3C906" w:rsidR="00AB13C2" w:rsidRPr="00C30984" w:rsidRDefault="00A02B82" w:rsidP="00AB13C2">
            <w:pPr>
              <w:tabs>
                <w:tab w:val="left" w:pos="2060"/>
              </w:tabs>
              <w:spacing w:before="144" w:after="144"/>
              <w:rPr>
                <w:szCs w:val="20"/>
              </w:rPr>
            </w:pPr>
            <w:r w:rsidRPr="00A02B82">
              <w:rPr>
                <w:szCs w:val="20"/>
              </w:rPr>
              <w:t xml:space="preserve">This term refers to people who, due to their personal circumstances, could be at greater risk of experiencing harm in their interactions with financial entities as per the </w:t>
            </w:r>
            <w:proofErr w:type="spellStart"/>
            <w:r w:rsidRPr="00A02B82">
              <w:rPr>
                <w:szCs w:val="20"/>
              </w:rPr>
              <w:t>CoFR</w:t>
            </w:r>
            <w:proofErr w:type="spellEnd"/>
            <w:r w:rsidRPr="00A02B82">
              <w:rPr>
                <w:szCs w:val="20"/>
              </w:rPr>
              <w:t xml:space="preserve"> Consumer Vulnerability Framework</w:t>
            </w:r>
            <w:r w:rsidR="00AB13C2" w:rsidRPr="00C30984">
              <w:rPr>
                <w:szCs w:val="20"/>
              </w:rPr>
              <w:t>.</w:t>
            </w:r>
            <w:r w:rsidR="00AB13C2" w:rsidRPr="00C30984">
              <w:rPr>
                <w:rStyle w:val="FootnoteReference"/>
                <w:szCs w:val="20"/>
              </w:rPr>
              <w:footnoteReference w:id="50"/>
            </w:r>
          </w:p>
        </w:tc>
      </w:tr>
      <w:tr w:rsidR="0074130E" w:rsidRPr="00C30984" w14:paraId="795C8095" w14:textId="77777777" w:rsidTr="00373167">
        <w:trPr>
          <w:cnfStyle w:val="000000010000" w:firstRow="0" w:lastRow="0" w:firstColumn="0" w:lastColumn="0" w:oddVBand="0" w:evenVBand="0" w:oddHBand="0" w:evenHBand="1" w:firstRowFirstColumn="0" w:firstRowLastColumn="0" w:lastRowFirstColumn="0" w:lastRowLastColumn="0"/>
        </w:trPr>
        <w:tc>
          <w:tcPr>
            <w:tcW w:w="1560" w:type="dxa"/>
          </w:tcPr>
          <w:p w14:paraId="046ECFDB" w14:textId="77777777" w:rsidR="00AB13C2" w:rsidRPr="00C30984" w:rsidRDefault="00AB13C2" w:rsidP="00AB13C2">
            <w:pPr>
              <w:tabs>
                <w:tab w:val="left" w:pos="2060"/>
              </w:tabs>
              <w:spacing w:before="144" w:after="144"/>
              <w:rPr>
                <w:b/>
                <w:bCs/>
                <w:szCs w:val="20"/>
              </w:rPr>
            </w:pPr>
            <w:r w:rsidRPr="00C30984">
              <w:rPr>
                <w:b/>
                <w:bCs/>
                <w:szCs w:val="20"/>
              </w:rPr>
              <w:t xml:space="preserve">Unbanked </w:t>
            </w:r>
          </w:p>
        </w:tc>
        <w:tc>
          <w:tcPr>
            <w:tcW w:w="8646" w:type="dxa"/>
          </w:tcPr>
          <w:p w14:paraId="2A28C6B9" w14:textId="6A263D17" w:rsidR="00AB13C2" w:rsidRPr="00C30984" w:rsidRDefault="00A02B82" w:rsidP="00AB13C2">
            <w:pPr>
              <w:tabs>
                <w:tab w:val="left" w:pos="2060"/>
              </w:tabs>
              <w:spacing w:before="144" w:after="144"/>
              <w:rPr>
                <w:szCs w:val="20"/>
              </w:rPr>
            </w:pPr>
            <w:r w:rsidRPr="00A02B82">
              <w:rPr>
                <w:szCs w:val="20"/>
              </w:rPr>
              <w:t>This term refers to individuals who do not have access to the mainstream financial system (e.g. banks or credit unions). People that are unbanked rely on alternative products and services to meet their financial needs (e.g. cash).</w:t>
            </w:r>
          </w:p>
        </w:tc>
      </w:tr>
      <w:tr w:rsidR="0074130E" w:rsidRPr="00C30984" w14:paraId="104AD2B7" w14:textId="77777777" w:rsidTr="00373167">
        <w:trPr>
          <w:cnfStyle w:val="000000100000" w:firstRow="0" w:lastRow="0" w:firstColumn="0" w:lastColumn="0" w:oddVBand="0" w:evenVBand="0" w:oddHBand="1" w:evenHBand="0" w:firstRowFirstColumn="0" w:firstRowLastColumn="0" w:lastRowFirstColumn="0" w:lastRowLastColumn="0"/>
          <w:trHeight w:val="1081"/>
        </w:trPr>
        <w:tc>
          <w:tcPr>
            <w:tcW w:w="1560" w:type="dxa"/>
          </w:tcPr>
          <w:p w14:paraId="6CBDDFD5" w14:textId="77777777" w:rsidR="00AB13C2" w:rsidRPr="00C30984" w:rsidRDefault="00AB13C2" w:rsidP="00AB13C2">
            <w:pPr>
              <w:tabs>
                <w:tab w:val="left" w:pos="2060"/>
              </w:tabs>
              <w:spacing w:before="144" w:after="144"/>
              <w:rPr>
                <w:b/>
                <w:bCs/>
                <w:szCs w:val="20"/>
              </w:rPr>
            </w:pPr>
            <w:r w:rsidRPr="00C30984">
              <w:rPr>
                <w:b/>
                <w:bCs/>
                <w:szCs w:val="20"/>
              </w:rPr>
              <w:t>Underserved</w:t>
            </w:r>
          </w:p>
        </w:tc>
        <w:tc>
          <w:tcPr>
            <w:tcW w:w="8646" w:type="dxa"/>
          </w:tcPr>
          <w:p w14:paraId="4B40CED0" w14:textId="66FA5755" w:rsidR="00AB13C2" w:rsidRPr="00C30984" w:rsidRDefault="00A02B82" w:rsidP="00AB13C2">
            <w:pPr>
              <w:spacing w:before="144" w:after="144"/>
              <w:rPr>
                <w:rFonts w:eastAsia="Segoe UI Light" w:cs="Segoe UI Light"/>
                <w:szCs w:val="20"/>
              </w:rPr>
            </w:pPr>
            <w:r w:rsidRPr="00A02B82">
              <w:rPr>
                <w:szCs w:val="20"/>
              </w:rPr>
              <w:t>This term refers to people who have limited access to financial products and services, and face barriers that can constrain their participation in the financial system (such as being geographically isolated).</w:t>
            </w:r>
          </w:p>
        </w:tc>
      </w:tr>
    </w:tbl>
    <w:p w14:paraId="3E3F286C" w14:textId="5E044DBD" w:rsidR="006712FB" w:rsidRPr="00C30984" w:rsidRDefault="006712FB">
      <w:pPr>
        <w:rPr>
          <w:lang w:val="mi-NZ" w:eastAsia="en-NZ"/>
        </w:rPr>
      </w:pPr>
    </w:p>
    <w:p w14:paraId="688DFCBF" w14:textId="2C3716B5" w:rsidR="002B4B58" w:rsidRPr="00C30984" w:rsidRDefault="002B4B58" w:rsidP="002B4B58">
      <w:pPr>
        <w:pStyle w:val="Heading1"/>
        <w:rPr>
          <w:rFonts w:asciiTheme="minorHAnsi" w:hAnsiTheme="minorHAnsi"/>
          <w:lang w:eastAsia="en-NZ"/>
        </w:rPr>
      </w:pPr>
      <w:r w:rsidRPr="00C30984">
        <w:rPr>
          <w:rFonts w:asciiTheme="minorHAnsi" w:hAnsiTheme="minorHAnsi"/>
          <w:lang w:eastAsia="en-NZ"/>
        </w:rPr>
        <w:lastRenderedPageBreak/>
        <w:t xml:space="preserve">Appendix </w:t>
      </w:r>
      <w:r w:rsidR="00512D61">
        <w:rPr>
          <w:rFonts w:asciiTheme="minorHAnsi" w:hAnsiTheme="minorHAnsi"/>
          <w:lang w:eastAsia="en-NZ"/>
        </w:rPr>
        <w:t>1</w:t>
      </w:r>
      <w:r w:rsidRPr="00C30984">
        <w:rPr>
          <w:rFonts w:asciiTheme="minorHAnsi" w:hAnsiTheme="minorHAnsi"/>
          <w:lang w:eastAsia="en-NZ"/>
        </w:rPr>
        <w:t xml:space="preserve">: </w:t>
      </w:r>
      <w:r w:rsidRPr="00C30984">
        <w:rPr>
          <w:rFonts w:asciiTheme="minorHAnsi" w:hAnsiTheme="minorHAnsi"/>
          <w:lang w:val="en-GB" w:eastAsia="en-NZ"/>
        </w:rPr>
        <w:t xml:space="preserve">Research </w:t>
      </w:r>
      <w:r w:rsidR="00F54AE5">
        <w:rPr>
          <w:rFonts w:asciiTheme="minorHAnsi" w:hAnsiTheme="minorHAnsi"/>
          <w:lang w:val="en-GB" w:eastAsia="en-NZ"/>
        </w:rPr>
        <w:t>methodology</w:t>
      </w:r>
    </w:p>
    <w:p w14:paraId="23D0818B" w14:textId="77A674D7" w:rsidR="002B4B58" w:rsidRPr="00336F08" w:rsidRDefault="002B4B58" w:rsidP="00373167">
      <w:pPr>
        <w:spacing w:line="276" w:lineRule="auto"/>
        <w:rPr>
          <w:color w:val="000000" w:themeColor="text1"/>
          <w:szCs w:val="22"/>
        </w:rPr>
      </w:pPr>
      <w:r w:rsidRPr="00336F08">
        <w:rPr>
          <w:color w:val="000000" w:themeColor="text1"/>
          <w:szCs w:val="22"/>
        </w:rPr>
        <w:t>We framed our research around the ‘Water of System Change’ model</w:t>
      </w:r>
      <w:r w:rsidR="00B0718D">
        <w:rPr>
          <w:rStyle w:val="FootnoteReference"/>
          <w:color w:val="000000" w:themeColor="text1"/>
          <w:szCs w:val="22"/>
        </w:rPr>
        <w:footnoteReference w:id="51"/>
      </w:r>
      <w:r w:rsidRPr="00336F08">
        <w:rPr>
          <w:color w:val="000000" w:themeColor="text1"/>
          <w:szCs w:val="22"/>
        </w:rPr>
        <w:t>. The Water of Systems Change lays out six interdependent conditions that typically play significant roles in holding a systemic, complex social problem in place (Figure 15).</w:t>
      </w:r>
    </w:p>
    <w:p w14:paraId="160FD03D" w14:textId="30CEBBB6" w:rsidR="005D660F" w:rsidRDefault="00FD153F" w:rsidP="002B4B58">
      <w:pPr>
        <w:rPr>
          <w:color w:val="000000" w:themeColor="text1"/>
        </w:rPr>
      </w:pPr>
      <w:r>
        <w:rPr>
          <w:noProof/>
        </w:rPr>
        <w:drawing>
          <wp:inline distT="0" distB="0" distL="0" distR="0" wp14:anchorId="06040B4A" wp14:editId="18F5894E">
            <wp:extent cx="5731510" cy="2598420"/>
            <wp:effectExtent l="0" t="0" r="2540" b="0"/>
            <wp:docPr id="58309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97716" name=""/>
                    <pic:cNvPicPr/>
                  </pic:nvPicPr>
                  <pic:blipFill>
                    <a:blip r:embed="rId26"/>
                    <a:stretch>
                      <a:fillRect/>
                    </a:stretch>
                  </pic:blipFill>
                  <pic:spPr>
                    <a:xfrm>
                      <a:off x="0" y="0"/>
                      <a:ext cx="5731510" cy="2598420"/>
                    </a:xfrm>
                    <a:prstGeom prst="rect">
                      <a:avLst/>
                    </a:prstGeom>
                  </pic:spPr>
                </pic:pic>
              </a:graphicData>
            </a:graphic>
          </wp:inline>
        </w:drawing>
      </w:r>
    </w:p>
    <w:p w14:paraId="5DD37714" w14:textId="083BCF38" w:rsidR="005D660F" w:rsidRPr="00336F08" w:rsidRDefault="00373167" w:rsidP="002B4B58">
      <w:pPr>
        <w:rPr>
          <w:rStyle w:val="oypena"/>
          <w:rFonts w:eastAsiaTheme="majorEastAsia"/>
          <w:color w:val="231F20"/>
          <w:sz w:val="20"/>
          <w:szCs w:val="20"/>
        </w:rPr>
      </w:pPr>
      <w:r w:rsidRPr="00D36255">
        <w:rPr>
          <w:noProof/>
          <w:sz w:val="20"/>
          <w:szCs w:val="21"/>
        </w:rPr>
        <mc:AlternateContent>
          <mc:Choice Requires="wps">
            <w:drawing>
              <wp:anchor distT="45720" distB="45720" distL="114300" distR="114300" simplePos="0" relativeHeight="251689984" behindDoc="0" locked="0" layoutInCell="1" allowOverlap="1" wp14:anchorId="4670066C" wp14:editId="3C4B8EED">
                <wp:simplePos x="0" y="0"/>
                <wp:positionH relativeFrom="margin">
                  <wp:align>right</wp:align>
                </wp:positionH>
                <wp:positionV relativeFrom="paragraph">
                  <wp:posOffset>308113</wp:posOffset>
                </wp:positionV>
                <wp:extent cx="5716905" cy="1404620"/>
                <wp:effectExtent l="0" t="0" r="17145" b="14605"/>
                <wp:wrapSquare wrapText="bothSides"/>
                <wp:docPr id="19050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75837584" w14:textId="29B563A8" w:rsidR="00373167" w:rsidRDefault="00373167" w:rsidP="00373167">
                            <w:r w:rsidRPr="00777861">
                              <w:rPr>
                                <w:b/>
                                <w:bCs/>
                                <w:szCs w:val="22"/>
                              </w:rPr>
                              <w:t xml:space="preserve">Figure </w:t>
                            </w:r>
                            <w:r>
                              <w:rPr>
                                <w:b/>
                                <w:bCs/>
                                <w:szCs w:val="22"/>
                              </w:rPr>
                              <w:t xml:space="preserve">15 </w:t>
                            </w:r>
                            <w:r w:rsidRPr="00777861">
                              <w:rPr>
                                <w:b/>
                                <w:bCs/>
                                <w:szCs w:val="22"/>
                              </w:rPr>
                              <w:t>text alternative</w:t>
                            </w:r>
                            <w:r w:rsidRPr="00777861">
                              <w:rPr>
                                <w:szCs w:val="22"/>
                              </w:rPr>
                              <w:t xml:space="preserve">: </w:t>
                            </w:r>
                            <w:r>
                              <w:rPr>
                                <w:szCs w:val="22"/>
                              </w:rPr>
                              <w:t xml:space="preserve">This figure shows the three difference strands of the waters of change model, including structural change, relational change and transformational change.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0066C" id="_x0000_s1041" type="#_x0000_t202" style="position:absolute;margin-left:398.95pt;margin-top:24.25pt;width:450.15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rNwIAAGI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" fillcolor="#dceaf7 [351]">
                <v:textbox style="mso-fit-shape-to-text:t">
                  <w:txbxContent>
                    <w:p w14:paraId="75837584" w14:textId="29B563A8" w:rsidR="00373167" w:rsidRDefault="00373167" w:rsidP="00373167">
                      <w:r w:rsidRPr="00777861">
                        <w:rPr>
                          <w:b/>
                          <w:bCs/>
                          <w:szCs w:val="22"/>
                        </w:rPr>
                        <w:t xml:space="preserve">Figure </w:t>
                      </w:r>
                      <w:r>
                        <w:rPr>
                          <w:b/>
                          <w:bCs/>
                          <w:szCs w:val="22"/>
                        </w:rPr>
                        <w:t>1</w:t>
                      </w:r>
                      <w:r>
                        <w:rPr>
                          <w:b/>
                          <w:bCs/>
                          <w:szCs w:val="22"/>
                        </w:rPr>
                        <w:t>5</w:t>
                      </w:r>
                      <w:r>
                        <w:rPr>
                          <w:b/>
                          <w:bCs/>
                          <w:szCs w:val="22"/>
                        </w:rPr>
                        <w:t xml:space="preserve"> </w:t>
                      </w:r>
                      <w:r w:rsidRPr="00777861">
                        <w:rPr>
                          <w:b/>
                          <w:bCs/>
                          <w:szCs w:val="22"/>
                        </w:rPr>
                        <w:t>text alternative</w:t>
                      </w:r>
                      <w:r w:rsidRPr="00777861">
                        <w:rPr>
                          <w:szCs w:val="22"/>
                        </w:rPr>
                        <w:t xml:space="preserve">: </w:t>
                      </w:r>
                      <w:r>
                        <w:rPr>
                          <w:szCs w:val="22"/>
                        </w:rPr>
                        <w:t xml:space="preserve">This figure </w:t>
                      </w:r>
                      <w:r>
                        <w:rPr>
                          <w:szCs w:val="22"/>
                        </w:rPr>
                        <w:t xml:space="preserve">shows the three difference strands of the waters of change model, including structural change, relational change and transformational change. </w:t>
                      </w:r>
                    </w:p>
                  </w:txbxContent>
                </v:textbox>
                <w10:wrap type="square" anchorx="margin"/>
              </v:shape>
            </w:pict>
          </mc:Fallback>
        </mc:AlternateContent>
      </w:r>
      <w:r w:rsidR="005D660F" w:rsidRPr="00336F08">
        <w:rPr>
          <w:rStyle w:val="oypena"/>
          <w:rFonts w:eastAsiaTheme="majorEastAsia"/>
          <w:b/>
          <w:bCs/>
          <w:color w:val="231F20"/>
          <w:sz w:val="20"/>
          <w:szCs w:val="20"/>
        </w:rPr>
        <w:t xml:space="preserve">Figure 15. </w:t>
      </w:r>
      <w:r w:rsidR="005D660F" w:rsidRPr="00336F08">
        <w:rPr>
          <w:rStyle w:val="oypena"/>
          <w:rFonts w:eastAsiaTheme="majorEastAsia"/>
          <w:color w:val="231F20"/>
          <w:sz w:val="20"/>
          <w:szCs w:val="20"/>
        </w:rPr>
        <w:t>The Water of System Change model.</w:t>
      </w:r>
    </w:p>
    <w:p w14:paraId="4EF704E4" w14:textId="12F2D0AA" w:rsidR="00373167" w:rsidRDefault="00373167" w:rsidP="00980454">
      <w:pPr>
        <w:rPr>
          <w:color w:val="000000" w:themeColor="text1"/>
        </w:rPr>
      </w:pPr>
    </w:p>
    <w:p w14:paraId="72B07026" w14:textId="17AC7AFD" w:rsidR="00980454" w:rsidRPr="000F551F" w:rsidRDefault="00980454" w:rsidP="00373167">
      <w:pPr>
        <w:spacing w:line="276" w:lineRule="auto"/>
        <w:rPr>
          <w:rStyle w:val="oypena"/>
          <w:color w:val="000000" w:themeColor="text1"/>
        </w:rPr>
      </w:pPr>
      <w:r w:rsidRPr="000F551F">
        <w:rPr>
          <w:color w:val="000000" w:themeColor="text1"/>
        </w:rPr>
        <w:t>Based on this model and the four over-arching research questions, we developed four areas to investigate:</w:t>
      </w:r>
      <w:r w:rsidR="00C34A21">
        <w:rPr>
          <w:color w:val="000000" w:themeColor="text1"/>
        </w:rPr>
        <w:t xml:space="preserve"> (Figure 16)</w:t>
      </w:r>
    </w:p>
    <w:p w14:paraId="4D41BCCD" w14:textId="77777777" w:rsidR="005D660F" w:rsidRDefault="005D660F" w:rsidP="002B4B58">
      <w:pPr>
        <w:rPr>
          <w:color w:val="000000" w:themeColor="text1"/>
        </w:rPr>
      </w:pPr>
    </w:p>
    <w:p w14:paraId="6D3648D4" w14:textId="32C237E9" w:rsidR="00671DAE" w:rsidRPr="000F551F" w:rsidRDefault="00671DAE" w:rsidP="002B4B58">
      <w:pPr>
        <w:rPr>
          <w:color w:val="000000" w:themeColor="text1"/>
        </w:rPr>
      </w:pPr>
      <w:r>
        <w:rPr>
          <w:noProof/>
          <w:color w:val="000000" w:themeColor="text1"/>
        </w:rPr>
        <w:drawing>
          <wp:inline distT="0" distB="0" distL="0" distR="0" wp14:anchorId="66D72E09" wp14:editId="5698E183">
            <wp:extent cx="5729839" cy="1491961"/>
            <wp:effectExtent l="0" t="0" r="0" b="0"/>
            <wp:docPr id="12615593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59368" name="Picture 1261559368"/>
                    <pic:cNvPicPr/>
                  </pic:nvPicPr>
                  <pic:blipFill rotWithShape="1">
                    <a:blip r:embed="rId27">
                      <a:extLst>
                        <a:ext uri="{28A0092B-C50C-407E-A947-70E740481C1C}">
                          <a14:useLocalDpi xmlns:a14="http://schemas.microsoft.com/office/drawing/2010/main" val="0"/>
                        </a:ext>
                      </a:extLst>
                    </a:blip>
                    <a:srcRect t="19041"/>
                    <a:stretch/>
                  </pic:blipFill>
                  <pic:spPr bwMode="auto">
                    <a:xfrm>
                      <a:off x="0" y="0"/>
                      <a:ext cx="5731510" cy="1492396"/>
                    </a:xfrm>
                    <a:prstGeom prst="rect">
                      <a:avLst/>
                    </a:prstGeom>
                    <a:ln>
                      <a:noFill/>
                    </a:ln>
                    <a:extLst>
                      <a:ext uri="{53640926-AAD7-44D8-BBD7-CCE9431645EC}">
                        <a14:shadowObscured xmlns:a14="http://schemas.microsoft.com/office/drawing/2010/main"/>
                      </a:ext>
                    </a:extLst>
                  </pic:spPr>
                </pic:pic>
              </a:graphicData>
            </a:graphic>
          </wp:inline>
        </w:drawing>
      </w:r>
    </w:p>
    <w:p w14:paraId="371A02A1" w14:textId="48D1CC3E" w:rsidR="008252EE" w:rsidRPr="007D1E8D" w:rsidRDefault="00373167" w:rsidP="002B4B58">
      <w:pPr>
        <w:rPr>
          <w:rFonts w:eastAsiaTheme="majorEastAsia" w:cstheme="majorBidi"/>
          <w:color w:val="0F4761" w:themeColor="accent1" w:themeShade="BF"/>
          <w:szCs w:val="22"/>
        </w:rPr>
      </w:pPr>
      <w:r w:rsidRPr="00D36255">
        <w:rPr>
          <w:noProof/>
          <w:sz w:val="20"/>
          <w:szCs w:val="21"/>
        </w:rPr>
        <mc:AlternateContent>
          <mc:Choice Requires="wps">
            <w:drawing>
              <wp:anchor distT="45720" distB="45720" distL="114300" distR="114300" simplePos="0" relativeHeight="251692032" behindDoc="0" locked="0" layoutInCell="1" allowOverlap="1" wp14:anchorId="20A38185" wp14:editId="73D7639C">
                <wp:simplePos x="0" y="0"/>
                <wp:positionH relativeFrom="margin">
                  <wp:posOffset>-63059</wp:posOffset>
                </wp:positionH>
                <wp:positionV relativeFrom="paragraph">
                  <wp:posOffset>278295</wp:posOffset>
                </wp:positionV>
                <wp:extent cx="5716905" cy="1404620"/>
                <wp:effectExtent l="0" t="0" r="17145" b="16510"/>
                <wp:wrapSquare wrapText="bothSides"/>
                <wp:docPr id="1661684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28A5AF6F" w14:textId="65A8B9F3" w:rsidR="00373167" w:rsidRDefault="00373167" w:rsidP="00373167">
                            <w:r w:rsidRPr="00777861">
                              <w:rPr>
                                <w:b/>
                                <w:bCs/>
                                <w:szCs w:val="22"/>
                              </w:rPr>
                              <w:t xml:space="preserve">Figure </w:t>
                            </w:r>
                            <w:r>
                              <w:rPr>
                                <w:b/>
                                <w:bCs/>
                                <w:szCs w:val="22"/>
                              </w:rPr>
                              <w:t>16 chart</w:t>
                            </w:r>
                            <w:r w:rsidRPr="00777861">
                              <w:rPr>
                                <w:b/>
                                <w:bCs/>
                                <w:szCs w:val="22"/>
                              </w:rPr>
                              <w:t xml:space="preserve"> text alternative</w:t>
                            </w:r>
                            <w:r w:rsidRPr="00777861">
                              <w:rPr>
                                <w:szCs w:val="22"/>
                              </w:rPr>
                              <w:t xml:space="preserve">: </w:t>
                            </w:r>
                            <w:r>
                              <w:rPr>
                                <w:szCs w:val="22"/>
                              </w:rPr>
                              <w:t xml:space="preserve">This figure shows the four key research area that informed this research.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38185" id="_x0000_s1042" type="#_x0000_t202" style="position:absolute;margin-left:-4.95pt;margin-top:21.9pt;width:450.1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1qNwIAAGI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" fillcolor="#dceaf7 [351]">
                <v:textbox style="mso-fit-shape-to-text:t">
                  <w:txbxContent>
                    <w:p w14:paraId="28A5AF6F" w14:textId="65A8B9F3" w:rsidR="00373167" w:rsidRDefault="00373167" w:rsidP="00373167">
                      <w:r w:rsidRPr="00777861">
                        <w:rPr>
                          <w:b/>
                          <w:bCs/>
                          <w:szCs w:val="22"/>
                        </w:rPr>
                        <w:t xml:space="preserve">Figure </w:t>
                      </w:r>
                      <w:r>
                        <w:rPr>
                          <w:b/>
                          <w:bCs/>
                          <w:szCs w:val="22"/>
                        </w:rPr>
                        <w:t>1</w:t>
                      </w:r>
                      <w:r>
                        <w:rPr>
                          <w:b/>
                          <w:bCs/>
                          <w:szCs w:val="22"/>
                        </w:rPr>
                        <w:t>6</w:t>
                      </w:r>
                      <w:r>
                        <w:rPr>
                          <w:b/>
                          <w:bCs/>
                          <w:szCs w:val="22"/>
                        </w:rPr>
                        <w:t xml:space="preserve"> chart</w:t>
                      </w:r>
                      <w:r w:rsidRPr="00777861">
                        <w:rPr>
                          <w:b/>
                          <w:bCs/>
                          <w:szCs w:val="22"/>
                        </w:rPr>
                        <w:t xml:space="preserve"> text alternative</w:t>
                      </w:r>
                      <w:r w:rsidRPr="00777861">
                        <w:rPr>
                          <w:szCs w:val="22"/>
                        </w:rPr>
                        <w:t xml:space="preserve">: </w:t>
                      </w:r>
                      <w:r>
                        <w:rPr>
                          <w:szCs w:val="22"/>
                        </w:rPr>
                        <w:t xml:space="preserve">This figure </w:t>
                      </w:r>
                      <w:r>
                        <w:rPr>
                          <w:szCs w:val="22"/>
                        </w:rPr>
                        <w:t xml:space="preserve">shows the four key research area that informed this research. </w:t>
                      </w:r>
                    </w:p>
                  </w:txbxContent>
                </v:textbox>
                <w10:wrap type="square" anchorx="margin"/>
              </v:shape>
            </w:pict>
          </mc:Fallback>
        </mc:AlternateContent>
      </w:r>
      <w:r w:rsidR="007D1E8D" w:rsidRPr="007D1E8D">
        <w:rPr>
          <w:rStyle w:val="oypena"/>
          <w:rFonts w:eastAsiaTheme="majorEastAsia"/>
          <w:b/>
          <w:bCs/>
          <w:color w:val="231F20"/>
          <w:sz w:val="20"/>
          <w:szCs w:val="20"/>
        </w:rPr>
        <w:t xml:space="preserve">Figure 16. </w:t>
      </w:r>
      <w:r w:rsidR="007D1E8D" w:rsidRPr="007D1E8D">
        <w:rPr>
          <w:rStyle w:val="oypena"/>
          <w:rFonts w:eastAsiaTheme="majorEastAsia"/>
          <w:color w:val="231F20"/>
          <w:sz w:val="20"/>
          <w:szCs w:val="20"/>
        </w:rPr>
        <w:t>Four areas to be investigated within the research.</w:t>
      </w:r>
    </w:p>
    <w:p w14:paraId="58524E39" w14:textId="4DF7EDC7" w:rsidR="00BA01E4" w:rsidRPr="00C30984" w:rsidRDefault="00BA01E4" w:rsidP="002B4B58">
      <w:pPr>
        <w:rPr>
          <w:rFonts w:eastAsiaTheme="majorEastAsia" w:cstheme="majorBidi"/>
          <w:color w:val="0F4761" w:themeColor="accent1" w:themeShade="BF"/>
          <w:sz w:val="32"/>
          <w:szCs w:val="32"/>
        </w:rPr>
      </w:pPr>
      <w:r w:rsidRPr="00BA01E4">
        <w:rPr>
          <w:rFonts w:eastAsiaTheme="majorEastAsia" w:cstheme="majorBidi"/>
          <w:color w:val="0F4761" w:themeColor="accent1" w:themeShade="BF"/>
          <w:sz w:val="32"/>
          <w:szCs w:val="32"/>
        </w:rPr>
        <w:lastRenderedPageBreak/>
        <w:t>Sampling technique</w:t>
      </w:r>
    </w:p>
    <w:p w14:paraId="6B40ED57" w14:textId="77777777" w:rsidR="00917FF3" w:rsidRPr="008252EE" w:rsidRDefault="00917FF3" w:rsidP="00373167">
      <w:pPr>
        <w:spacing w:line="276" w:lineRule="auto"/>
        <w:rPr>
          <w:color w:val="000000" w:themeColor="text1"/>
          <w:szCs w:val="22"/>
        </w:rPr>
      </w:pPr>
      <w:r w:rsidRPr="008252EE">
        <w:rPr>
          <w:color w:val="000000" w:themeColor="text1"/>
          <w:szCs w:val="22"/>
        </w:rPr>
        <w:t xml:space="preserve">The conclusions and observations are drawn from quantitative and qualitative data collected between May and October 2024. The high level approach undertaken in this research is outlined below in Figure 17. </w:t>
      </w:r>
    </w:p>
    <w:p w14:paraId="34DE02E4" w14:textId="77777777" w:rsidR="00917FF3" w:rsidRPr="008252EE" w:rsidRDefault="00917FF3" w:rsidP="00373167">
      <w:pPr>
        <w:spacing w:line="276" w:lineRule="auto"/>
        <w:rPr>
          <w:color w:val="000000" w:themeColor="text1"/>
          <w:szCs w:val="22"/>
        </w:rPr>
      </w:pPr>
      <w:r w:rsidRPr="008252EE">
        <w:rPr>
          <w:color w:val="000000" w:themeColor="text1"/>
          <w:szCs w:val="22"/>
        </w:rPr>
        <w:t xml:space="preserve">The sample should not be treated as representative either of the cohort to which interviewees belong or of the general population. </w:t>
      </w:r>
    </w:p>
    <w:p w14:paraId="5C4E17B8" w14:textId="6612FE33" w:rsidR="00BC7C5F" w:rsidRDefault="00373167" w:rsidP="00917FF3">
      <w:pPr>
        <w:pStyle w:val="cvgsua"/>
        <w:spacing w:line="270" w:lineRule="atLeast"/>
        <w:rPr>
          <w:color w:val="231F20"/>
        </w:rPr>
      </w:pPr>
      <w:r>
        <w:rPr>
          <w:noProof/>
        </w:rPr>
        <w:drawing>
          <wp:inline distT="0" distB="0" distL="0" distR="0" wp14:anchorId="01AEE45E" wp14:editId="2F320D2C">
            <wp:extent cx="5311471" cy="4821281"/>
            <wp:effectExtent l="0" t="0" r="3810" b="0"/>
            <wp:docPr id="139610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05751" name=""/>
                    <pic:cNvPicPr/>
                  </pic:nvPicPr>
                  <pic:blipFill>
                    <a:blip r:embed="rId28"/>
                    <a:stretch>
                      <a:fillRect/>
                    </a:stretch>
                  </pic:blipFill>
                  <pic:spPr>
                    <a:xfrm>
                      <a:off x="0" y="0"/>
                      <a:ext cx="5315477" cy="4824917"/>
                    </a:xfrm>
                    <a:prstGeom prst="rect">
                      <a:avLst/>
                    </a:prstGeom>
                  </pic:spPr>
                </pic:pic>
              </a:graphicData>
            </a:graphic>
          </wp:inline>
        </w:drawing>
      </w:r>
    </w:p>
    <w:p w14:paraId="146E48D9" w14:textId="019113B3" w:rsidR="00917FF3" w:rsidRPr="007D1E8D" w:rsidRDefault="00373167" w:rsidP="002B4B58">
      <w:pPr>
        <w:rPr>
          <w:rStyle w:val="oypena"/>
          <w:rFonts w:eastAsiaTheme="majorEastAsia"/>
          <w:color w:val="231F20"/>
          <w:sz w:val="20"/>
          <w:szCs w:val="20"/>
        </w:rPr>
      </w:pPr>
      <w:r w:rsidRPr="00D36255">
        <w:rPr>
          <w:noProof/>
          <w:sz w:val="20"/>
          <w:szCs w:val="21"/>
        </w:rPr>
        <mc:AlternateContent>
          <mc:Choice Requires="wps">
            <w:drawing>
              <wp:anchor distT="45720" distB="45720" distL="114300" distR="114300" simplePos="0" relativeHeight="251694080" behindDoc="0" locked="0" layoutInCell="1" allowOverlap="1" wp14:anchorId="4269D0CB" wp14:editId="35AD62DD">
                <wp:simplePos x="0" y="0"/>
                <wp:positionH relativeFrom="margin">
                  <wp:align>right</wp:align>
                </wp:positionH>
                <wp:positionV relativeFrom="paragraph">
                  <wp:posOffset>339725</wp:posOffset>
                </wp:positionV>
                <wp:extent cx="5716905" cy="1404620"/>
                <wp:effectExtent l="0" t="0" r="17145" b="15875"/>
                <wp:wrapSquare wrapText="bothSides"/>
                <wp:docPr id="1793900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16F50917" w14:textId="4A9BB705" w:rsidR="00373167" w:rsidRDefault="00373167" w:rsidP="00373167">
                            <w:r w:rsidRPr="00777861">
                              <w:rPr>
                                <w:b/>
                                <w:bCs/>
                                <w:szCs w:val="22"/>
                              </w:rPr>
                              <w:t xml:space="preserve">Figure </w:t>
                            </w:r>
                            <w:r>
                              <w:rPr>
                                <w:b/>
                                <w:bCs/>
                                <w:szCs w:val="22"/>
                              </w:rPr>
                              <w:t>17 text</w:t>
                            </w:r>
                            <w:r w:rsidRPr="00777861">
                              <w:rPr>
                                <w:b/>
                                <w:bCs/>
                                <w:szCs w:val="22"/>
                              </w:rPr>
                              <w:t xml:space="preserve"> alternative</w:t>
                            </w:r>
                            <w:r w:rsidRPr="00777861">
                              <w:rPr>
                                <w:szCs w:val="22"/>
                              </w:rPr>
                              <w:t xml:space="preserve">: </w:t>
                            </w:r>
                            <w:r>
                              <w:rPr>
                                <w:szCs w:val="22"/>
                              </w:rPr>
                              <w:t xml:space="preserve">This figure shows the three main strands of this research which were focused on learning from the experiences of frontline bank staff, customers, and a tailored </w:t>
                            </w:r>
                            <w:r>
                              <w:rPr>
                                <w:szCs w:val="22"/>
                              </w:rPr>
                              <w:t xml:space="preserve">kaupapa Māori stream. Under each strand, the diagram highlights the research techniques that were used to gather qualitative and quantitative data for analysis.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9D0CB" id="_x0000_s1043" type="#_x0000_t202" style="position:absolute;margin-left:398.95pt;margin-top:26.75pt;width:450.15pt;height:110.6pt;z-index:251694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" fillcolor="#dceaf7 [351]">
                <v:textbox style="mso-fit-shape-to-text:t">
                  <w:txbxContent>
                    <w:p w14:paraId="16F50917" w14:textId="4A9BB705" w:rsidR="00373167" w:rsidRDefault="00373167" w:rsidP="00373167">
                      <w:r w:rsidRPr="00777861">
                        <w:rPr>
                          <w:b/>
                          <w:bCs/>
                          <w:szCs w:val="22"/>
                        </w:rPr>
                        <w:t xml:space="preserve">Figure </w:t>
                      </w:r>
                      <w:r>
                        <w:rPr>
                          <w:b/>
                          <w:bCs/>
                          <w:szCs w:val="22"/>
                        </w:rPr>
                        <w:t>1</w:t>
                      </w:r>
                      <w:r>
                        <w:rPr>
                          <w:b/>
                          <w:bCs/>
                          <w:szCs w:val="22"/>
                        </w:rPr>
                        <w:t>7</w:t>
                      </w:r>
                      <w:r>
                        <w:rPr>
                          <w:b/>
                          <w:bCs/>
                          <w:szCs w:val="22"/>
                        </w:rPr>
                        <w:t xml:space="preserve"> </w:t>
                      </w:r>
                      <w:r>
                        <w:rPr>
                          <w:b/>
                          <w:bCs/>
                          <w:szCs w:val="22"/>
                        </w:rPr>
                        <w:t>text</w:t>
                      </w:r>
                      <w:r w:rsidRPr="00777861">
                        <w:rPr>
                          <w:b/>
                          <w:bCs/>
                          <w:szCs w:val="22"/>
                        </w:rPr>
                        <w:t xml:space="preserve"> alternative</w:t>
                      </w:r>
                      <w:r w:rsidRPr="00777861">
                        <w:rPr>
                          <w:szCs w:val="22"/>
                        </w:rPr>
                        <w:t xml:space="preserve">: </w:t>
                      </w:r>
                      <w:r>
                        <w:rPr>
                          <w:szCs w:val="22"/>
                        </w:rPr>
                        <w:t xml:space="preserve">This figure shows </w:t>
                      </w:r>
                      <w:r>
                        <w:rPr>
                          <w:szCs w:val="22"/>
                        </w:rPr>
                        <w:t xml:space="preserve">the three main strands of this research which were focused on learning from the experiences of frontline bank staff, customers, and a tailored </w:t>
                      </w:r>
                      <w:proofErr w:type="spellStart"/>
                      <w:r>
                        <w:rPr>
                          <w:szCs w:val="22"/>
                        </w:rPr>
                        <w:t>kaupapa</w:t>
                      </w:r>
                      <w:proofErr w:type="spellEnd"/>
                      <w:r>
                        <w:rPr>
                          <w:szCs w:val="22"/>
                        </w:rPr>
                        <w:t xml:space="preserve"> Māori stream. Under each strand, the diagram highlights the research techniques that were used to gather qualitative and quantitative data for analysis. </w:t>
                      </w:r>
                    </w:p>
                  </w:txbxContent>
                </v:textbox>
                <w10:wrap type="square" anchorx="margin"/>
              </v:shape>
            </w:pict>
          </mc:Fallback>
        </mc:AlternateContent>
      </w:r>
      <w:r w:rsidR="00917FF3" w:rsidRPr="007D1E8D">
        <w:rPr>
          <w:rStyle w:val="oypena"/>
          <w:rFonts w:eastAsiaTheme="majorEastAsia"/>
          <w:b/>
          <w:bCs/>
          <w:color w:val="231F20"/>
          <w:sz w:val="20"/>
          <w:szCs w:val="20"/>
        </w:rPr>
        <w:t xml:space="preserve">Figure 17. </w:t>
      </w:r>
      <w:r w:rsidR="00917FF3" w:rsidRPr="007D1E8D">
        <w:rPr>
          <w:rStyle w:val="oypena"/>
          <w:rFonts w:eastAsiaTheme="majorEastAsia"/>
          <w:color w:val="231F20"/>
          <w:sz w:val="20"/>
          <w:szCs w:val="20"/>
        </w:rPr>
        <w:t>High level structure of the research components.</w:t>
      </w:r>
    </w:p>
    <w:p w14:paraId="50DA47CD" w14:textId="14905EC9" w:rsidR="002D2413" w:rsidRDefault="002D2413" w:rsidP="002B4B58">
      <w:pPr>
        <w:rPr>
          <w:rStyle w:val="oypena"/>
          <w:rFonts w:eastAsiaTheme="majorEastAsia"/>
          <w:color w:val="231F20"/>
        </w:rPr>
      </w:pPr>
    </w:p>
    <w:p w14:paraId="1836C2AC" w14:textId="77777777" w:rsidR="00CD671E" w:rsidRDefault="00CD671E">
      <w:pPr>
        <w:spacing w:after="160" w:line="279" w:lineRule="auto"/>
        <w:rPr>
          <w:rFonts w:eastAsiaTheme="majorEastAsia" w:cstheme="majorBidi"/>
          <w:color w:val="0F4761" w:themeColor="accent1" w:themeShade="BF"/>
          <w:sz w:val="32"/>
          <w:szCs w:val="32"/>
        </w:rPr>
      </w:pPr>
      <w:r>
        <w:rPr>
          <w:rFonts w:eastAsiaTheme="majorEastAsia" w:cstheme="majorBidi"/>
          <w:color w:val="0F4761" w:themeColor="accent1" w:themeShade="BF"/>
          <w:sz w:val="32"/>
          <w:szCs w:val="32"/>
        </w:rPr>
        <w:br w:type="page"/>
      </w:r>
    </w:p>
    <w:p w14:paraId="7F72E38A" w14:textId="4173F2CF" w:rsidR="002D2413" w:rsidRDefault="002D2413" w:rsidP="002B4B58">
      <w:pPr>
        <w:rPr>
          <w:rFonts w:eastAsiaTheme="majorEastAsia" w:cstheme="majorBidi"/>
          <w:color w:val="0F4761" w:themeColor="accent1" w:themeShade="BF"/>
          <w:sz w:val="32"/>
          <w:szCs w:val="32"/>
        </w:rPr>
      </w:pPr>
      <w:r w:rsidRPr="002D2413">
        <w:rPr>
          <w:rFonts w:eastAsiaTheme="majorEastAsia" w:cstheme="majorBidi"/>
          <w:color w:val="0F4761" w:themeColor="accent1" w:themeShade="BF"/>
          <w:sz w:val="32"/>
          <w:szCs w:val="32"/>
        </w:rPr>
        <w:lastRenderedPageBreak/>
        <w:t>Qualitative techniques</w:t>
      </w:r>
    </w:p>
    <w:p w14:paraId="60CAE1EE" w14:textId="77777777" w:rsidR="002D2413" w:rsidRPr="00883ED3" w:rsidRDefault="002D2413" w:rsidP="00373167">
      <w:pPr>
        <w:spacing w:line="276" w:lineRule="auto"/>
        <w:textAlignment w:val="baseline"/>
        <w:rPr>
          <w:rFonts w:cs="Segoe UI Light"/>
          <w:color w:val="000000"/>
          <w:szCs w:val="22"/>
          <w:lang w:eastAsia="en-NZ"/>
        </w:rPr>
      </w:pPr>
      <w:r w:rsidRPr="00883ED3">
        <w:rPr>
          <w:rFonts w:cs="Segoe UI Light"/>
          <w:color w:val="000000"/>
          <w:szCs w:val="22"/>
          <w:lang w:eastAsia="en-NZ"/>
        </w:rPr>
        <w:t xml:space="preserve">To fully understand the experience of opening a bank account and fill in the gaps in the research, we used a mix of research methods to allow us to uncover stories from each target group. </w:t>
      </w:r>
    </w:p>
    <w:p w14:paraId="624A4E7D" w14:textId="1364E840" w:rsidR="002D2413" w:rsidRPr="00883ED3" w:rsidRDefault="002D2413" w:rsidP="00373167">
      <w:pPr>
        <w:spacing w:line="276" w:lineRule="auto"/>
        <w:textAlignment w:val="baseline"/>
        <w:rPr>
          <w:rFonts w:cs="Segoe UI Light"/>
          <w:color w:val="000000"/>
          <w:szCs w:val="22"/>
          <w:lang w:eastAsia="en-NZ"/>
        </w:rPr>
      </w:pPr>
      <w:r w:rsidRPr="00883ED3">
        <w:rPr>
          <w:rFonts w:cs="Segoe UI Light"/>
          <w:color w:val="000000"/>
          <w:szCs w:val="22"/>
          <w:lang w:eastAsia="en-NZ"/>
        </w:rPr>
        <w:t>Tables 3 and 4 summarise what we learned from a limited desktop review of the extent to which different population groups had featured in prior research conducted in New Zealand. This helped guide our choices about where to focus this research.</w:t>
      </w:r>
    </w:p>
    <w:p w14:paraId="57B1F8E3" w14:textId="77777777" w:rsidR="002D2413" w:rsidRPr="00373167" w:rsidRDefault="002D2413" w:rsidP="00373167">
      <w:pPr>
        <w:spacing w:line="276" w:lineRule="auto"/>
        <w:rPr>
          <w:b/>
          <w:bCs/>
          <w:sz w:val="24"/>
        </w:rPr>
      </w:pPr>
      <w:r w:rsidRPr="00373167">
        <w:rPr>
          <w:b/>
          <w:bCs/>
          <w:sz w:val="24"/>
        </w:rPr>
        <w:t>Bank staff research</w:t>
      </w:r>
    </w:p>
    <w:p w14:paraId="61A5F062" w14:textId="77777777" w:rsidR="002D2413" w:rsidRPr="00F53C79" w:rsidRDefault="002D2413" w:rsidP="00373167">
      <w:pPr>
        <w:spacing w:line="276" w:lineRule="auto"/>
        <w:textAlignment w:val="baseline"/>
        <w:rPr>
          <w:rFonts w:cs="Segoe UI Light"/>
          <w:color w:val="000000"/>
          <w:szCs w:val="22"/>
          <w:lang w:eastAsia="en-NZ"/>
        </w:rPr>
      </w:pPr>
      <w:r w:rsidRPr="00F53C79">
        <w:rPr>
          <w:rFonts w:cs="Segoe UI Light"/>
          <w:color w:val="000000"/>
          <w:szCs w:val="22"/>
          <w:lang w:eastAsia="en-NZ"/>
        </w:rPr>
        <w:t xml:space="preserve">There is limited public research on the staff experience of opening an account, the barriers they see their customers face, and the constraints they face themselves. We took a two-stage approach to build knowledge in this space: </w:t>
      </w:r>
    </w:p>
    <w:p w14:paraId="3603CA3A" w14:textId="52C9F37F" w:rsidR="002D2413" w:rsidRPr="004B2C42" w:rsidRDefault="002D2413" w:rsidP="00373167">
      <w:pPr>
        <w:spacing w:after="160" w:line="276" w:lineRule="auto"/>
        <w:rPr>
          <w:rFonts w:cs="Segoe UI Light"/>
          <w:b/>
          <w:bCs/>
          <w:color w:val="000000"/>
          <w:lang w:eastAsia="en-NZ"/>
        </w:rPr>
      </w:pPr>
      <w:r w:rsidRPr="004B2C42">
        <w:rPr>
          <w:rFonts w:cs="Segoe UI Light"/>
          <w:b/>
          <w:bCs/>
          <w:color w:val="000000"/>
          <w:lang w:eastAsia="en-NZ"/>
        </w:rPr>
        <w:t>Stage One - Survey</w:t>
      </w:r>
    </w:p>
    <w:p w14:paraId="4A71D8C1" w14:textId="321CF2B8" w:rsidR="002D2413" w:rsidRPr="00F53C79" w:rsidRDefault="002D2413" w:rsidP="00373167">
      <w:pPr>
        <w:spacing w:line="276" w:lineRule="auto"/>
        <w:textAlignment w:val="baseline"/>
        <w:rPr>
          <w:rFonts w:cs="Segoe UI Light"/>
          <w:color w:val="000000"/>
          <w:szCs w:val="22"/>
          <w:lang w:eastAsia="en-NZ"/>
        </w:rPr>
      </w:pPr>
      <w:r w:rsidRPr="00F53C79">
        <w:rPr>
          <w:rFonts w:cs="Segoe UI Light"/>
          <w:color w:val="000000"/>
          <w:szCs w:val="22"/>
          <w:lang w:eastAsia="en-NZ"/>
        </w:rPr>
        <w:t xml:space="preserve">We created a short survey that investigated the customer onboarding process from a frontline banking perspective. This includes questions about the challenges that frontline staff face when opening bank accounts, the factors that enable them to successfully open peoples’ accounts, and how their organisation work to help those that struggle to open an account. This survey was sent to banks and non-bank deposit takers (NBDTs) by RBNZ, as well as banking associations such as the </w:t>
      </w:r>
      <w:proofErr w:type="spellStart"/>
      <w:r w:rsidRPr="00F53C79">
        <w:rPr>
          <w:rFonts w:cs="Segoe UI Light"/>
          <w:color w:val="000000"/>
          <w:szCs w:val="22"/>
          <w:lang w:eastAsia="en-NZ"/>
        </w:rPr>
        <w:t>Tāwhia</w:t>
      </w:r>
      <w:proofErr w:type="spellEnd"/>
      <w:r w:rsidRPr="00F53C79">
        <w:rPr>
          <w:rFonts w:cs="Segoe UI Light"/>
          <w:color w:val="000000"/>
          <w:szCs w:val="22"/>
          <w:lang w:eastAsia="en-NZ"/>
        </w:rPr>
        <w:t xml:space="preserve"> Māori Bankers </w:t>
      </w:r>
      <w:proofErr w:type="spellStart"/>
      <w:r w:rsidRPr="00F53C79">
        <w:rPr>
          <w:rFonts w:cs="Segoe UI Light"/>
          <w:color w:val="000000"/>
          <w:szCs w:val="22"/>
          <w:lang w:eastAsia="en-NZ"/>
        </w:rPr>
        <w:t>Rōpū</w:t>
      </w:r>
      <w:proofErr w:type="spellEnd"/>
      <w:r w:rsidRPr="00F53C79">
        <w:rPr>
          <w:rFonts w:cs="Segoe UI Light"/>
          <w:color w:val="000000"/>
          <w:szCs w:val="22"/>
          <w:lang w:eastAsia="en-NZ"/>
        </w:rPr>
        <w:t xml:space="preserve"> and the New Zealand Bankers Association (NZBA), who then circulated it within their organisations and networks. We had a total of 722 responses from across New Zealand. Of the 722 participants, the vast majority of participants worked for banks (681 participants), with fewer participants from non-bank deposit takers (building societies, credit unions and finance companies). The majority of participants were based in Auckland, and the majority of staff worked in physical bank branches, followed by </w:t>
      </w:r>
      <w:r w:rsidR="001230C6" w:rsidRPr="00F53C79">
        <w:rPr>
          <w:rFonts w:cs="Segoe UI Light"/>
          <w:color w:val="000000"/>
          <w:szCs w:val="22"/>
          <w:lang w:eastAsia="en-NZ"/>
        </w:rPr>
        <w:t>call centres, online, hybrid work environments, and head office.</w:t>
      </w:r>
    </w:p>
    <w:p w14:paraId="5CA61481" w14:textId="0BA7D8CF" w:rsidR="001230C6" w:rsidRPr="002D2413" w:rsidRDefault="00373167" w:rsidP="002D2413">
      <w:pPr>
        <w:textAlignment w:val="baseline"/>
        <w:rPr>
          <w:rFonts w:cs="Segoe UI Light"/>
          <w:color w:val="000000"/>
          <w:lang w:eastAsia="en-NZ"/>
        </w:rPr>
      </w:pPr>
      <w:r>
        <w:rPr>
          <w:noProof/>
        </w:rPr>
        <w:lastRenderedPageBreak/>
        <w:drawing>
          <wp:inline distT="0" distB="0" distL="0" distR="0" wp14:anchorId="41352729" wp14:editId="5FE52659">
            <wp:extent cx="2902226" cy="4337955"/>
            <wp:effectExtent l="0" t="0" r="0" b="5715"/>
            <wp:docPr id="77853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33444" name=""/>
                    <pic:cNvPicPr/>
                  </pic:nvPicPr>
                  <pic:blipFill>
                    <a:blip r:embed="rId29"/>
                    <a:stretch>
                      <a:fillRect/>
                    </a:stretch>
                  </pic:blipFill>
                  <pic:spPr>
                    <a:xfrm>
                      <a:off x="0" y="0"/>
                      <a:ext cx="2912074" cy="4352675"/>
                    </a:xfrm>
                    <a:prstGeom prst="rect">
                      <a:avLst/>
                    </a:prstGeom>
                  </pic:spPr>
                </pic:pic>
              </a:graphicData>
            </a:graphic>
          </wp:inline>
        </w:drawing>
      </w:r>
    </w:p>
    <w:p w14:paraId="660C0D46" w14:textId="25D576DA" w:rsidR="008F1E72" w:rsidRDefault="001230C6" w:rsidP="002B4B58">
      <w:pPr>
        <w:rPr>
          <w:rStyle w:val="oypena"/>
          <w:rFonts w:eastAsiaTheme="majorEastAsia"/>
          <w:color w:val="231F20"/>
          <w:sz w:val="20"/>
          <w:szCs w:val="20"/>
        </w:rPr>
      </w:pPr>
      <w:r w:rsidRPr="00F53C79">
        <w:rPr>
          <w:rStyle w:val="oypena"/>
          <w:rFonts w:eastAsiaTheme="majorEastAsia"/>
          <w:b/>
          <w:bCs/>
          <w:color w:val="231F20"/>
          <w:sz w:val="20"/>
          <w:szCs w:val="20"/>
        </w:rPr>
        <w:t xml:space="preserve">Figure 18. </w:t>
      </w:r>
      <w:r w:rsidRPr="00F53C79">
        <w:rPr>
          <w:rStyle w:val="oypena"/>
          <w:rFonts w:eastAsiaTheme="majorEastAsia"/>
          <w:color w:val="231F20"/>
          <w:sz w:val="20"/>
          <w:szCs w:val="20"/>
        </w:rPr>
        <w:t>Location of bank staff respondents.</w:t>
      </w:r>
    </w:p>
    <w:p w14:paraId="7D776EE3" w14:textId="5542C477" w:rsidR="00373167" w:rsidRPr="00F53C79" w:rsidRDefault="00373167" w:rsidP="002B4B58">
      <w:pPr>
        <w:rPr>
          <w:rStyle w:val="oypena"/>
          <w:rFonts w:eastAsiaTheme="majorEastAsia"/>
          <w:color w:val="231F20"/>
          <w:sz w:val="20"/>
          <w:szCs w:val="20"/>
        </w:rPr>
      </w:pPr>
      <w:r w:rsidRPr="00D36255">
        <w:rPr>
          <w:noProof/>
          <w:sz w:val="20"/>
          <w:szCs w:val="21"/>
        </w:rPr>
        <mc:AlternateContent>
          <mc:Choice Requires="wps">
            <w:drawing>
              <wp:anchor distT="45720" distB="45720" distL="114300" distR="114300" simplePos="0" relativeHeight="251696128" behindDoc="0" locked="0" layoutInCell="1" allowOverlap="1" wp14:anchorId="2F8044C9" wp14:editId="474E016D">
                <wp:simplePos x="0" y="0"/>
                <wp:positionH relativeFrom="margin">
                  <wp:align>right</wp:align>
                </wp:positionH>
                <wp:positionV relativeFrom="paragraph">
                  <wp:posOffset>135062</wp:posOffset>
                </wp:positionV>
                <wp:extent cx="5716905" cy="1404620"/>
                <wp:effectExtent l="0" t="0" r="17145" b="15875"/>
                <wp:wrapSquare wrapText="bothSides"/>
                <wp:docPr id="234325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69E5E3BD" w14:textId="65E960C1" w:rsidR="00373167" w:rsidRDefault="00373167" w:rsidP="00373167">
                            <w:r w:rsidRPr="00777861">
                              <w:rPr>
                                <w:b/>
                                <w:bCs/>
                                <w:szCs w:val="22"/>
                              </w:rPr>
                              <w:t xml:space="preserve">Figure </w:t>
                            </w:r>
                            <w:r>
                              <w:rPr>
                                <w:b/>
                                <w:bCs/>
                                <w:szCs w:val="22"/>
                              </w:rPr>
                              <w:t xml:space="preserve">18 </w:t>
                            </w:r>
                            <w:r w:rsidRPr="00777861">
                              <w:rPr>
                                <w:b/>
                                <w:bCs/>
                                <w:szCs w:val="22"/>
                              </w:rPr>
                              <w:t>text alternative</w:t>
                            </w:r>
                            <w:r w:rsidRPr="00777861">
                              <w:rPr>
                                <w:szCs w:val="22"/>
                              </w:rPr>
                              <w:t xml:space="preserve">: </w:t>
                            </w:r>
                            <w:r>
                              <w:rPr>
                                <w:szCs w:val="22"/>
                              </w:rPr>
                              <w:t xml:space="preserve">This </w:t>
                            </w:r>
                            <w:r w:rsidR="00781932">
                              <w:rPr>
                                <w:szCs w:val="22"/>
                              </w:rPr>
                              <w:t xml:space="preserve">figure shows that the majority of participating bank staff were from Auckland (255 participants), Wellington (101 participants), and Canterbury (100 participants).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044C9" id="_x0000_s1044" type="#_x0000_t202" style="position:absolute;margin-left:398.95pt;margin-top:10.65pt;width:450.15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jsNwIAAGI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" fillcolor="#dceaf7 [351]">
                <v:textbox style="mso-fit-shape-to-text:t">
                  <w:txbxContent>
                    <w:p w14:paraId="69E5E3BD" w14:textId="65E960C1" w:rsidR="00373167" w:rsidRDefault="00373167" w:rsidP="00373167">
                      <w:r w:rsidRPr="00777861">
                        <w:rPr>
                          <w:b/>
                          <w:bCs/>
                          <w:szCs w:val="22"/>
                        </w:rPr>
                        <w:t xml:space="preserve">Figure </w:t>
                      </w:r>
                      <w:r>
                        <w:rPr>
                          <w:b/>
                          <w:bCs/>
                          <w:szCs w:val="22"/>
                        </w:rPr>
                        <w:t>1</w:t>
                      </w:r>
                      <w:r>
                        <w:rPr>
                          <w:b/>
                          <w:bCs/>
                          <w:szCs w:val="22"/>
                        </w:rPr>
                        <w:t>8</w:t>
                      </w:r>
                      <w:r>
                        <w:rPr>
                          <w:b/>
                          <w:bCs/>
                          <w:szCs w:val="22"/>
                        </w:rPr>
                        <w:t xml:space="preserve"> </w:t>
                      </w:r>
                      <w:r w:rsidRPr="00777861">
                        <w:rPr>
                          <w:b/>
                          <w:bCs/>
                          <w:szCs w:val="22"/>
                        </w:rPr>
                        <w:t>text alternative</w:t>
                      </w:r>
                      <w:r w:rsidRPr="00777861">
                        <w:rPr>
                          <w:szCs w:val="22"/>
                        </w:rPr>
                        <w:t xml:space="preserve">: </w:t>
                      </w:r>
                      <w:r>
                        <w:rPr>
                          <w:szCs w:val="22"/>
                        </w:rPr>
                        <w:t xml:space="preserve">This </w:t>
                      </w:r>
                      <w:r w:rsidR="00781932">
                        <w:rPr>
                          <w:szCs w:val="22"/>
                        </w:rPr>
                        <w:t xml:space="preserve">figure shows that the majority of participating bank staff were from Auckland (255 participants), Wellington (101 participants), and Canterbury (100 participants). </w:t>
                      </w:r>
                    </w:p>
                  </w:txbxContent>
                </v:textbox>
                <w10:wrap type="square" anchorx="margin"/>
              </v:shape>
            </w:pict>
          </mc:Fallback>
        </mc:AlternateContent>
      </w:r>
    </w:p>
    <w:p w14:paraId="383BDBB7" w14:textId="646D6EDB" w:rsidR="008F1E72" w:rsidRPr="00F53C79" w:rsidRDefault="008F1E72" w:rsidP="00781932">
      <w:pPr>
        <w:spacing w:line="276" w:lineRule="auto"/>
        <w:rPr>
          <w:rFonts w:cs="Segoe UI Light"/>
          <w:color w:val="000000"/>
          <w:szCs w:val="22"/>
          <w:lang w:eastAsia="en-NZ"/>
        </w:rPr>
      </w:pPr>
      <w:r w:rsidRPr="00F53C79">
        <w:rPr>
          <w:rFonts w:cs="Segoe UI Light"/>
          <w:color w:val="000000"/>
          <w:szCs w:val="22"/>
          <w:lang w:eastAsia="en-NZ"/>
        </w:rPr>
        <w:t>This survey enabled us to build up an evidence base from front line employees across the country, and enabled us to recruit for participants for the second part of the approach.</w:t>
      </w:r>
    </w:p>
    <w:p w14:paraId="775B035C" w14:textId="36A42540" w:rsidR="008F1E72" w:rsidRPr="008F1E72" w:rsidRDefault="008F1E72" w:rsidP="00781932">
      <w:pPr>
        <w:spacing w:line="276" w:lineRule="auto"/>
        <w:textAlignment w:val="baseline"/>
        <w:rPr>
          <w:rFonts w:cs="Segoe UI Light"/>
          <w:b/>
          <w:bCs/>
          <w:color w:val="000000"/>
          <w:lang w:eastAsia="en-NZ"/>
        </w:rPr>
      </w:pPr>
      <w:r w:rsidRPr="008F1E72">
        <w:rPr>
          <w:rFonts w:cs="Segoe UI Light"/>
          <w:b/>
          <w:bCs/>
          <w:color w:val="000000"/>
          <w:lang w:eastAsia="en-NZ"/>
        </w:rPr>
        <w:t>Stage Two – Interviews</w:t>
      </w:r>
    </w:p>
    <w:p w14:paraId="799CCA98" w14:textId="77777777" w:rsidR="008F1E72" w:rsidRPr="00F53C79" w:rsidRDefault="008F1E72" w:rsidP="00781932">
      <w:pPr>
        <w:spacing w:line="276" w:lineRule="auto"/>
        <w:textAlignment w:val="baseline"/>
        <w:rPr>
          <w:rFonts w:cs="Segoe UI Light"/>
          <w:color w:val="000000"/>
          <w:szCs w:val="22"/>
          <w:lang w:eastAsia="en-NZ"/>
        </w:rPr>
      </w:pPr>
      <w:r w:rsidRPr="00F53C79">
        <w:rPr>
          <w:rFonts w:cs="Segoe UI Light"/>
          <w:color w:val="000000"/>
          <w:szCs w:val="22"/>
          <w:lang w:eastAsia="en-NZ"/>
        </w:rPr>
        <w:t xml:space="preserve">Following the survey we identified front line banking staff who had unique perspectives in the survey and who had indicated an interest in participating in the interviews. In these interviews we dug deeper into their responses to uncover stories, understand their decision-making authority, their mental models, and belief systems. We held 8 semi-structured interviews (between 30 -60 mins) with survey respondents (bank staff) in the following roles: </w:t>
      </w:r>
    </w:p>
    <w:p w14:paraId="0F1511E6" w14:textId="77777777" w:rsidR="008F1E72" w:rsidRPr="00F53C79" w:rsidRDefault="008F1E72" w:rsidP="00781932">
      <w:pPr>
        <w:pStyle w:val="ListParagraph"/>
        <w:numPr>
          <w:ilvl w:val="0"/>
          <w:numId w:val="16"/>
        </w:numPr>
        <w:spacing w:line="276" w:lineRule="auto"/>
        <w:textAlignment w:val="baseline"/>
        <w:rPr>
          <w:rFonts w:cs="Segoe UI Light"/>
          <w:color w:val="000000"/>
          <w:szCs w:val="22"/>
          <w:lang w:eastAsia="en-NZ"/>
        </w:rPr>
      </w:pPr>
      <w:r w:rsidRPr="00F53C79">
        <w:rPr>
          <w:rFonts w:cs="Segoe UI Light"/>
          <w:color w:val="000000"/>
          <w:szCs w:val="22"/>
          <w:lang w:eastAsia="en-NZ"/>
        </w:rPr>
        <w:t>2 personal bankers.</w:t>
      </w:r>
    </w:p>
    <w:p w14:paraId="365C4E97" w14:textId="77777777" w:rsidR="008F1E72" w:rsidRPr="00F53C79" w:rsidRDefault="008F1E72" w:rsidP="00781932">
      <w:pPr>
        <w:pStyle w:val="ListParagraph"/>
        <w:numPr>
          <w:ilvl w:val="0"/>
          <w:numId w:val="16"/>
        </w:numPr>
        <w:spacing w:line="276" w:lineRule="auto"/>
        <w:textAlignment w:val="baseline"/>
        <w:rPr>
          <w:rFonts w:cs="Segoe UI Light"/>
          <w:color w:val="000000"/>
          <w:szCs w:val="22"/>
          <w:lang w:eastAsia="en-NZ"/>
        </w:rPr>
      </w:pPr>
      <w:r w:rsidRPr="00F53C79">
        <w:rPr>
          <w:rFonts w:cs="Segoe UI Light"/>
          <w:color w:val="000000"/>
          <w:szCs w:val="22"/>
          <w:lang w:eastAsia="en-NZ"/>
        </w:rPr>
        <w:t>3 consultants.</w:t>
      </w:r>
    </w:p>
    <w:p w14:paraId="0E3FCCE0" w14:textId="77777777" w:rsidR="008F1E72" w:rsidRPr="00F53C79" w:rsidRDefault="008F1E72" w:rsidP="00781932">
      <w:pPr>
        <w:pStyle w:val="ListParagraph"/>
        <w:numPr>
          <w:ilvl w:val="0"/>
          <w:numId w:val="16"/>
        </w:numPr>
        <w:spacing w:line="276" w:lineRule="auto"/>
        <w:textAlignment w:val="baseline"/>
        <w:rPr>
          <w:rFonts w:cs="Segoe UI Light"/>
          <w:color w:val="000000"/>
          <w:szCs w:val="22"/>
          <w:lang w:eastAsia="en-NZ"/>
        </w:rPr>
      </w:pPr>
      <w:r w:rsidRPr="00F53C79">
        <w:rPr>
          <w:rFonts w:cs="Segoe UI Light"/>
          <w:color w:val="000000"/>
          <w:szCs w:val="22"/>
          <w:lang w:eastAsia="en-NZ"/>
        </w:rPr>
        <w:t>2 managers.</w:t>
      </w:r>
    </w:p>
    <w:p w14:paraId="40A374EF" w14:textId="77777777" w:rsidR="008F1E72" w:rsidRPr="00F53C79" w:rsidRDefault="008F1E72" w:rsidP="00781932">
      <w:pPr>
        <w:pStyle w:val="ListParagraph"/>
        <w:numPr>
          <w:ilvl w:val="0"/>
          <w:numId w:val="16"/>
        </w:numPr>
        <w:spacing w:line="276" w:lineRule="auto"/>
        <w:textAlignment w:val="baseline"/>
        <w:rPr>
          <w:rFonts w:cs="Segoe UI Light"/>
          <w:color w:val="000000"/>
          <w:szCs w:val="22"/>
          <w:lang w:eastAsia="en-NZ"/>
        </w:rPr>
      </w:pPr>
      <w:r w:rsidRPr="00F53C79">
        <w:rPr>
          <w:rFonts w:cs="Segoe UI Light"/>
          <w:color w:val="000000"/>
          <w:szCs w:val="22"/>
          <w:lang w:eastAsia="en-NZ"/>
        </w:rPr>
        <w:t>1 assistant bank manager.</w:t>
      </w:r>
    </w:p>
    <w:p w14:paraId="59C9BA35" w14:textId="77777777" w:rsidR="008F1E72" w:rsidRPr="00F53C79" w:rsidRDefault="008F1E72" w:rsidP="00781932">
      <w:pPr>
        <w:spacing w:line="276" w:lineRule="auto"/>
        <w:textAlignment w:val="baseline"/>
        <w:rPr>
          <w:rFonts w:cs="Segoe UI Light"/>
          <w:color w:val="000000"/>
          <w:szCs w:val="22"/>
          <w:lang w:eastAsia="en-NZ"/>
        </w:rPr>
      </w:pPr>
      <w:r w:rsidRPr="00F53C79">
        <w:rPr>
          <w:rFonts w:cs="Segoe UI Light"/>
          <w:color w:val="000000"/>
          <w:szCs w:val="22"/>
          <w:lang w:eastAsia="en-NZ"/>
        </w:rPr>
        <w:lastRenderedPageBreak/>
        <w:t>The staff who participated in the interviews were from across the country: Auckland, Taranaki, Wellington, Nelson, and Canterbury.</w:t>
      </w:r>
    </w:p>
    <w:p w14:paraId="2AF964BD" w14:textId="77777777" w:rsidR="008F1E72" w:rsidRPr="00781932" w:rsidRDefault="008F1E72" w:rsidP="00781932">
      <w:pPr>
        <w:spacing w:line="276" w:lineRule="auto"/>
        <w:rPr>
          <w:b/>
          <w:bCs/>
          <w:sz w:val="24"/>
        </w:rPr>
      </w:pPr>
      <w:r w:rsidRPr="00781932">
        <w:rPr>
          <w:b/>
          <w:bCs/>
          <w:sz w:val="24"/>
        </w:rPr>
        <w:t>Customers research</w:t>
      </w:r>
    </w:p>
    <w:p w14:paraId="3C9A6633" w14:textId="77777777" w:rsidR="008F1E72" w:rsidRPr="00F53C79" w:rsidRDefault="008F1E72" w:rsidP="00781932">
      <w:pPr>
        <w:spacing w:line="276" w:lineRule="auto"/>
        <w:textAlignment w:val="baseline"/>
        <w:rPr>
          <w:rFonts w:cs="Segoe UI Light"/>
          <w:color w:val="000000"/>
          <w:szCs w:val="22"/>
          <w:lang w:eastAsia="en-NZ"/>
        </w:rPr>
      </w:pPr>
      <w:r w:rsidRPr="00F53C79">
        <w:rPr>
          <w:rFonts w:cs="Segoe UI Light"/>
          <w:color w:val="000000"/>
          <w:szCs w:val="22"/>
          <w:lang w:eastAsia="en-NZ"/>
        </w:rPr>
        <w:t xml:space="preserve">This part of the research was undertaken in two streams, a general stream, and a stream taking a </w:t>
      </w:r>
      <w:proofErr w:type="spellStart"/>
      <w:r w:rsidRPr="00F53C79">
        <w:rPr>
          <w:rFonts w:cs="Segoe UI Light"/>
          <w:color w:val="000000"/>
          <w:szCs w:val="22"/>
          <w:lang w:eastAsia="en-NZ"/>
        </w:rPr>
        <w:t>kaupapa</w:t>
      </w:r>
      <w:proofErr w:type="spellEnd"/>
      <w:r w:rsidRPr="00F53C79">
        <w:rPr>
          <w:rFonts w:cs="Segoe UI Light"/>
          <w:color w:val="000000"/>
          <w:szCs w:val="22"/>
          <w:lang w:eastAsia="en-NZ"/>
        </w:rPr>
        <w:t xml:space="preserve"> Māori approach to engage with Māori participants. </w:t>
      </w:r>
    </w:p>
    <w:p w14:paraId="0A4F8D92" w14:textId="77777777" w:rsidR="008F1E72" w:rsidRPr="00F53C79" w:rsidRDefault="008F1E72" w:rsidP="00781932">
      <w:pPr>
        <w:spacing w:line="276" w:lineRule="auto"/>
        <w:textAlignment w:val="baseline"/>
        <w:rPr>
          <w:rFonts w:cs="Segoe UI Light"/>
          <w:b/>
          <w:bCs/>
          <w:color w:val="000000"/>
          <w:szCs w:val="22"/>
          <w:lang w:eastAsia="en-NZ"/>
        </w:rPr>
      </w:pPr>
      <w:r w:rsidRPr="00F53C79">
        <w:rPr>
          <w:rFonts w:cs="Segoe UI Light"/>
          <w:b/>
          <w:bCs/>
          <w:color w:val="000000"/>
          <w:szCs w:val="22"/>
          <w:lang w:eastAsia="en-NZ"/>
        </w:rPr>
        <w:t>General stream</w:t>
      </w:r>
    </w:p>
    <w:p w14:paraId="28F6C1C1" w14:textId="77777777" w:rsidR="008F1E72" w:rsidRPr="00F53C79" w:rsidRDefault="008F1E72" w:rsidP="00781932">
      <w:pPr>
        <w:spacing w:line="276" w:lineRule="auto"/>
        <w:textAlignment w:val="baseline"/>
        <w:rPr>
          <w:rFonts w:cs="Segoe UI Light"/>
          <w:color w:val="000000"/>
          <w:szCs w:val="22"/>
          <w:lang w:eastAsia="en-NZ"/>
        </w:rPr>
      </w:pPr>
      <w:r w:rsidRPr="00F53C79">
        <w:rPr>
          <w:rFonts w:cs="Segoe UI Light"/>
          <w:color w:val="000000"/>
          <w:szCs w:val="22"/>
          <w:lang w:eastAsia="en-NZ"/>
        </w:rPr>
        <w:t xml:space="preserve">We conducted 8 semi-structured interviews with individuals and entities who have struggled to open an account (underserved customer segments). These interviews complemented research conducted in previous studies and aimed to fill knowledge gaps, and we scanned literature to understand existing work and determine where to focus our efforts. </w:t>
      </w:r>
    </w:p>
    <w:p w14:paraId="1D73C6EE" w14:textId="77777777" w:rsidR="008F1E72" w:rsidRPr="00F53C79" w:rsidRDefault="008F1E72" w:rsidP="00781932">
      <w:pPr>
        <w:spacing w:line="276" w:lineRule="auto"/>
        <w:textAlignment w:val="baseline"/>
        <w:rPr>
          <w:rFonts w:cs="Segoe UI Light"/>
          <w:color w:val="000000"/>
          <w:szCs w:val="22"/>
          <w:lang w:eastAsia="en-NZ"/>
        </w:rPr>
      </w:pPr>
      <w:r w:rsidRPr="00F53C79">
        <w:rPr>
          <w:rFonts w:cs="Segoe UI Light"/>
          <w:color w:val="000000"/>
          <w:szCs w:val="22"/>
          <w:lang w:eastAsia="en-NZ"/>
        </w:rPr>
        <w:t xml:space="preserve">We spoke to people with lived experience, as well as organisations that could speak on behalf of others. </w:t>
      </w:r>
    </w:p>
    <w:p w14:paraId="6B964F75" w14:textId="77777777" w:rsidR="00667685" w:rsidRPr="00F53C79" w:rsidRDefault="00667685" w:rsidP="00781932">
      <w:pPr>
        <w:spacing w:line="276" w:lineRule="auto"/>
        <w:textAlignment w:val="baseline"/>
        <w:rPr>
          <w:rFonts w:cs="Segoe UI Light"/>
          <w:color w:val="000000"/>
          <w:szCs w:val="22"/>
          <w:lang w:eastAsia="en-NZ"/>
        </w:rPr>
      </w:pPr>
      <w:r w:rsidRPr="00F53C79">
        <w:rPr>
          <w:rFonts w:cs="Segoe UI Light"/>
          <w:color w:val="000000"/>
          <w:szCs w:val="22"/>
          <w:lang w:eastAsia="en-NZ"/>
        </w:rPr>
        <w:t>This meant that we primarily learned about the experiences of:</w:t>
      </w:r>
    </w:p>
    <w:p w14:paraId="00731F16" w14:textId="77777777" w:rsidR="00667685" w:rsidRPr="00F53C79" w:rsidRDefault="00667685" w:rsidP="00781932">
      <w:pPr>
        <w:pStyle w:val="ListParagraph"/>
        <w:numPr>
          <w:ilvl w:val="0"/>
          <w:numId w:val="17"/>
        </w:numPr>
        <w:spacing w:line="276" w:lineRule="auto"/>
        <w:textAlignment w:val="baseline"/>
        <w:rPr>
          <w:rFonts w:cs="Segoe UI Light"/>
          <w:color w:val="000000"/>
          <w:szCs w:val="22"/>
          <w:lang w:eastAsia="en-NZ"/>
        </w:rPr>
      </w:pPr>
      <w:r w:rsidRPr="00F53C79">
        <w:rPr>
          <w:rFonts w:cs="Segoe UI Light"/>
          <w:color w:val="000000"/>
          <w:szCs w:val="22"/>
          <w:lang w:eastAsia="en-NZ"/>
        </w:rPr>
        <w:t>youth, particularly those in state care,</w:t>
      </w:r>
    </w:p>
    <w:p w14:paraId="5B7C51E7" w14:textId="77777777" w:rsidR="00667685" w:rsidRPr="00F53C79" w:rsidRDefault="00667685" w:rsidP="00781932">
      <w:pPr>
        <w:pStyle w:val="ListParagraph"/>
        <w:numPr>
          <w:ilvl w:val="0"/>
          <w:numId w:val="17"/>
        </w:numPr>
        <w:spacing w:line="276" w:lineRule="auto"/>
        <w:textAlignment w:val="baseline"/>
        <w:rPr>
          <w:rFonts w:cs="Segoe UI Light"/>
          <w:color w:val="000000"/>
          <w:szCs w:val="22"/>
          <w:lang w:eastAsia="en-NZ"/>
        </w:rPr>
      </w:pPr>
      <w:r w:rsidRPr="00F53C79">
        <w:rPr>
          <w:rFonts w:cs="Segoe UI Light"/>
          <w:color w:val="000000"/>
          <w:szCs w:val="22"/>
          <w:lang w:eastAsia="en-NZ"/>
        </w:rPr>
        <w:t>migrants,</w:t>
      </w:r>
    </w:p>
    <w:p w14:paraId="4B5EECA0" w14:textId="77777777" w:rsidR="00667685" w:rsidRPr="00F53C79" w:rsidRDefault="00667685" w:rsidP="00781932">
      <w:pPr>
        <w:pStyle w:val="ListParagraph"/>
        <w:numPr>
          <w:ilvl w:val="0"/>
          <w:numId w:val="17"/>
        </w:numPr>
        <w:spacing w:line="276" w:lineRule="auto"/>
        <w:textAlignment w:val="baseline"/>
        <w:rPr>
          <w:rFonts w:cs="Segoe UI Light"/>
          <w:color w:val="000000"/>
          <w:szCs w:val="22"/>
          <w:lang w:eastAsia="en-NZ"/>
        </w:rPr>
      </w:pPr>
      <w:r w:rsidRPr="00F53C79">
        <w:rPr>
          <w:rFonts w:cs="Segoe UI Light"/>
          <w:color w:val="000000"/>
          <w:szCs w:val="22"/>
          <w:lang w:eastAsia="en-NZ"/>
        </w:rPr>
        <w:t>older people,</w:t>
      </w:r>
    </w:p>
    <w:p w14:paraId="13A89609" w14:textId="77777777" w:rsidR="00667685" w:rsidRPr="00F53C79" w:rsidRDefault="00667685" w:rsidP="00781932">
      <w:pPr>
        <w:pStyle w:val="ListParagraph"/>
        <w:numPr>
          <w:ilvl w:val="0"/>
          <w:numId w:val="17"/>
        </w:numPr>
        <w:spacing w:line="276" w:lineRule="auto"/>
        <w:textAlignment w:val="baseline"/>
        <w:rPr>
          <w:rFonts w:cs="Segoe UI Light"/>
          <w:color w:val="000000"/>
          <w:szCs w:val="22"/>
          <w:lang w:eastAsia="en-NZ"/>
        </w:rPr>
      </w:pPr>
      <w:r w:rsidRPr="00F53C79">
        <w:rPr>
          <w:rFonts w:cs="Segoe UI Light"/>
          <w:color w:val="000000"/>
          <w:szCs w:val="22"/>
          <w:lang w:eastAsia="en-NZ"/>
        </w:rPr>
        <w:t>small and medium enterprises (SMEs),</w:t>
      </w:r>
    </w:p>
    <w:p w14:paraId="45909DED" w14:textId="77777777" w:rsidR="00667685" w:rsidRPr="00F53C79" w:rsidRDefault="00667685" w:rsidP="00781932">
      <w:pPr>
        <w:pStyle w:val="ListParagraph"/>
        <w:numPr>
          <w:ilvl w:val="0"/>
          <w:numId w:val="17"/>
        </w:numPr>
        <w:spacing w:line="276" w:lineRule="auto"/>
        <w:textAlignment w:val="baseline"/>
        <w:rPr>
          <w:rFonts w:cs="Segoe UI Light"/>
          <w:color w:val="000000"/>
          <w:szCs w:val="22"/>
          <w:lang w:eastAsia="en-NZ"/>
        </w:rPr>
      </w:pPr>
      <w:r w:rsidRPr="00F53C79">
        <w:rPr>
          <w:rFonts w:cs="Segoe UI Light"/>
          <w:color w:val="000000"/>
          <w:szCs w:val="22"/>
          <w:lang w:eastAsia="en-NZ"/>
        </w:rPr>
        <w:t>virtual asset service providers (VASPs), and</w:t>
      </w:r>
    </w:p>
    <w:p w14:paraId="580771F3" w14:textId="77777777" w:rsidR="00667685" w:rsidRPr="00F53C79" w:rsidRDefault="00667685" w:rsidP="00781932">
      <w:pPr>
        <w:pStyle w:val="ListParagraph"/>
        <w:numPr>
          <w:ilvl w:val="0"/>
          <w:numId w:val="17"/>
        </w:numPr>
        <w:spacing w:line="276" w:lineRule="auto"/>
        <w:textAlignment w:val="baseline"/>
        <w:rPr>
          <w:rFonts w:cs="Segoe UI Light"/>
          <w:color w:val="000000"/>
          <w:szCs w:val="22"/>
          <w:lang w:eastAsia="en-NZ"/>
        </w:rPr>
      </w:pPr>
      <w:r w:rsidRPr="00F53C79">
        <w:rPr>
          <w:rFonts w:cs="Segoe UI Light"/>
          <w:color w:val="000000"/>
          <w:szCs w:val="22"/>
          <w:lang w:eastAsia="en-NZ"/>
        </w:rPr>
        <w:t>trusts and not-for-profits.</w:t>
      </w:r>
    </w:p>
    <w:p w14:paraId="30AB63DA" w14:textId="77777777" w:rsidR="00667685" w:rsidRPr="00F53C79" w:rsidRDefault="00667685" w:rsidP="00781932">
      <w:pPr>
        <w:spacing w:line="276" w:lineRule="auto"/>
        <w:textAlignment w:val="baseline"/>
        <w:rPr>
          <w:rFonts w:cs="Segoe UI Light"/>
          <w:color w:val="000000"/>
          <w:szCs w:val="22"/>
          <w:lang w:eastAsia="en-NZ"/>
        </w:rPr>
      </w:pPr>
      <w:r w:rsidRPr="00F53C79">
        <w:rPr>
          <w:rFonts w:cs="Segoe UI Light"/>
          <w:color w:val="000000"/>
          <w:szCs w:val="22"/>
          <w:lang w:eastAsia="en-NZ"/>
        </w:rPr>
        <w:t xml:space="preserve">We conducted semi-structured qualitative interviews with individuals, small businesses, trustees, Virtual Asset Service Providers, and those operating a business in new or emerging industries related to fintech, who had experienced difficulty opening a bank account, or could speak to the difficulties faced by users of their services or those they support. </w:t>
      </w:r>
    </w:p>
    <w:p w14:paraId="3A225D3D" w14:textId="77777777" w:rsidR="00667685" w:rsidRPr="00F53C79" w:rsidRDefault="00667685" w:rsidP="00781932">
      <w:pPr>
        <w:spacing w:line="276" w:lineRule="auto"/>
        <w:textAlignment w:val="baseline"/>
        <w:rPr>
          <w:rFonts w:cs="Segoe UI Light"/>
          <w:color w:val="000000"/>
          <w:szCs w:val="22"/>
          <w:lang w:eastAsia="en-NZ"/>
        </w:rPr>
      </w:pPr>
      <w:r w:rsidRPr="00F53C79">
        <w:rPr>
          <w:rFonts w:cs="Segoe UI Light"/>
          <w:color w:val="000000"/>
          <w:szCs w:val="22"/>
          <w:lang w:eastAsia="en-NZ"/>
        </w:rPr>
        <w:t>These interviews once again helped us understand the experience at a deeper level to uncover not only the barriers and enablers, but also their underlying beliefs and mental models. We used a targeted approach, asking participants to suggest others, to help us find more people for the study. This involved reaching out to existing contacts and organisations who referred us to people with similar experiences, which helped us connect with a larger group of participants.</w:t>
      </w:r>
    </w:p>
    <w:p w14:paraId="67706EA7" w14:textId="77777777" w:rsidR="00373167" w:rsidRDefault="00667685" w:rsidP="00781932">
      <w:pPr>
        <w:spacing w:line="276" w:lineRule="auto"/>
        <w:textAlignment w:val="baseline"/>
        <w:rPr>
          <w:rFonts w:cs="Segoe UI Light"/>
          <w:color w:val="000000"/>
          <w:szCs w:val="22"/>
          <w:lang w:eastAsia="en-NZ"/>
        </w:rPr>
      </w:pPr>
      <w:r w:rsidRPr="00F53C79">
        <w:rPr>
          <w:rFonts w:cs="Segoe UI Light"/>
          <w:color w:val="000000"/>
          <w:szCs w:val="22"/>
          <w:lang w:eastAsia="en-NZ"/>
        </w:rPr>
        <w:t xml:space="preserve">We also paid particular attention to the experiences of whānau Māori and Māori businesses by establishing a parallel Kaupapa Māori research stream. </w:t>
      </w:r>
    </w:p>
    <w:p w14:paraId="1D2593E1" w14:textId="2E0741B4" w:rsidR="00667685" w:rsidRPr="003F6399" w:rsidRDefault="00667685" w:rsidP="00781932">
      <w:pPr>
        <w:spacing w:line="276" w:lineRule="auto"/>
        <w:textAlignment w:val="baseline"/>
        <w:rPr>
          <w:rFonts w:cs="Segoe UI Light"/>
          <w:b/>
          <w:bCs/>
          <w:color w:val="000000"/>
          <w:lang w:eastAsia="en-NZ"/>
        </w:rPr>
      </w:pPr>
      <w:r w:rsidRPr="003F6399">
        <w:rPr>
          <w:rFonts w:cs="Segoe UI Light"/>
          <w:b/>
          <w:bCs/>
          <w:szCs w:val="22"/>
          <w:lang w:eastAsia="en-NZ"/>
        </w:rPr>
        <w:t>Kaupapa Māori stream</w:t>
      </w:r>
    </w:p>
    <w:p w14:paraId="45A6EC70" w14:textId="77777777" w:rsidR="00667685" w:rsidRPr="00CF2E9A" w:rsidRDefault="00667685" w:rsidP="00781932">
      <w:pPr>
        <w:spacing w:line="276" w:lineRule="auto"/>
        <w:textAlignment w:val="baseline"/>
        <w:rPr>
          <w:rFonts w:cs="Segoe UI Light"/>
          <w:color w:val="000000"/>
          <w:szCs w:val="22"/>
          <w:lang w:eastAsia="en-NZ"/>
        </w:rPr>
      </w:pPr>
      <w:r w:rsidRPr="00CF2E9A">
        <w:rPr>
          <w:rFonts w:cs="Segoe UI Light"/>
          <w:color w:val="000000"/>
          <w:szCs w:val="22"/>
          <w:lang w:eastAsia="en-NZ"/>
        </w:rPr>
        <w:t xml:space="preserve">Within the overall project, a standalone tailored </w:t>
      </w:r>
      <w:proofErr w:type="spellStart"/>
      <w:r w:rsidRPr="00CF2E9A">
        <w:rPr>
          <w:rFonts w:cs="Segoe UI Light"/>
          <w:color w:val="000000"/>
          <w:szCs w:val="22"/>
          <w:lang w:eastAsia="en-NZ"/>
        </w:rPr>
        <w:t>kaupapa</w:t>
      </w:r>
      <w:proofErr w:type="spellEnd"/>
      <w:r w:rsidRPr="00CF2E9A">
        <w:rPr>
          <w:rFonts w:cs="Segoe UI Light"/>
          <w:color w:val="000000"/>
          <w:szCs w:val="22"/>
          <w:lang w:eastAsia="en-NZ"/>
        </w:rPr>
        <w:t xml:space="preserve"> Māori workstream was established to understand Māori experiences of opening a bank account, and place these experiences in a broader context.</w:t>
      </w:r>
    </w:p>
    <w:p w14:paraId="3A73FC3F" w14:textId="021409A8" w:rsidR="00852C02" w:rsidRPr="00CF2E9A" w:rsidRDefault="00852C02" w:rsidP="00781932">
      <w:pPr>
        <w:spacing w:line="276" w:lineRule="auto"/>
        <w:textAlignment w:val="baseline"/>
        <w:rPr>
          <w:rFonts w:cs="Segoe UI Light"/>
          <w:color w:val="000000"/>
          <w:szCs w:val="22"/>
          <w:lang w:eastAsia="en-NZ"/>
        </w:rPr>
      </w:pPr>
      <w:r w:rsidRPr="00CF2E9A">
        <w:rPr>
          <w:rFonts w:cs="Segoe UI Light"/>
          <w:color w:val="000000"/>
          <w:szCs w:val="22"/>
          <w:lang w:eastAsia="en-NZ"/>
        </w:rPr>
        <w:t xml:space="preserve">The overarching research question guiding the Kaupapa Māori research stream was: </w:t>
      </w:r>
    </w:p>
    <w:p w14:paraId="2E8F0991" w14:textId="4EB8B63D" w:rsidR="00852C02" w:rsidRPr="00CF2E9A" w:rsidRDefault="00852C02" w:rsidP="00781932">
      <w:pPr>
        <w:spacing w:line="276" w:lineRule="auto"/>
        <w:ind w:left="720"/>
        <w:textAlignment w:val="baseline"/>
        <w:rPr>
          <w:rFonts w:cs="Segoe UI Light"/>
          <w:i/>
          <w:iCs/>
          <w:color w:val="000000"/>
          <w:szCs w:val="22"/>
          <w:lang w:eastAsia="en-NZ"/>
        </w:rPr>
      </w:pPr>
      <w:r w:rsidRPr="00CF2E9A">
        <w:rPr>
          <w:rFonts w:cs="Segoe UI Light"/>
          <w:i/>
          <w:iCs/>
          <w:color w:val="000000"/>
          <w:szCs w:val="22"/>
          <w:lang w:eastAsia="en-NZ"/>
        </w:rPr>
        <w:t xml:space="preserve">What are Māori attitudes, beliefs, experiences and behaviours towards </w:t>
      </w:r>
      <w:proofErr w:type="spellStart"/>
      <w:r w:rsidRPr="00CF2E9A">
        <w:rPr>
          <w:rFonts w:cs="Segoe UI Light"/>
          <w:i/>
          <w:iCs/>
          <w:color w:val="000000"/>
          <w:szCs w:val="22"/>
          <w:lang w:eastAsia="en-NZ"/>
        </w:rPr>
        <w:t>moni</w:t>
      </w:r>
      <w:proofErr w:type="spellEnd"/>
      <w:r w:rsidRPr="00CF2E9A">
        <w:rPr>
          <w:rFonts w:cs="Segoe UI Light"/>
          <w:i/>
          <w:iCs/>
          <w:color w:val="000000"/>
          <w:szCs w:val="22"/>
          <w:lang w:eastAsia="en-NZ"/>
        </w:rPr>
        <w:t xml:space="preserve"> / banks / bank accounts / opening a bank account?</w:t>
      </w:r>
    </w:p>
    <w:p w14:paraId="406EC210" w14:textId="77777777" w:rsidR="00852C02" w:rsidRPr="00CF2E9A" w:rsidRDefault="00852C02" w:rsidP="00781932">
      <w:pPr>
        <w:spacing w:line="276" w:lineRule="auto"/>
        <w:textAlignment w:val="baseline"/>
        <w:rPr>
          <w:rFonts w:cs="Segoe UI Light"/>
          <w:color w:val="000000"/>
          <w:szCs w:val="22"/>
          <w:lang w:eastAsia="en-NZ"/>
        </w:rPr>
      </w:pPr>
      <w:r w:rsidRPr="00CF2E9A">
        <w:rPr>
          <w:rFonts w:cs="Segoe UI Light"/>
          <w:color w:val="000000"/>
          <w:szCs w:val="22"/>
          <w:lang w:eastAsia="en-NZ"/>
        </w:rPr>
        <w:lastRenderedPageBreak/>
        <w:t xml:space="preserve">Within the </w:t>
      </w:r>
      <w:proofErr w:type="spellStart"/>
      <w:r w:rsidRPr="00CF2E9A">
        <w:rPr>
          <w:rFonts w:cs="Segoe UI Light"/>
          <w:color w:val="000000"/>
          <w:szCs w:val="22"/>
          <w:lang w:eastAsia="en-NZ"/>
        </w:rPr>
        <w:t>kaupapa</w:t>
      </w:r>
      <w:proofErr w:type="spellEnd"/>
      <w:r w:rsidRPr="00CF2E9A">
        <w:rPr>
          <w:rFonts w:cs="Segoe UI Light"/>
          <w:color w:val="000000"/>
          <w:szCs w:val="22"/>
          <w:lang w:eastAsia="en-NZ"/>
        </w:rPr>
        <w:t xml:space="preserve"> Māori stream, it is important to understand how the isolated experience of opening a bank account fits within their broader social and cultural context for Māori today. This takes into account any pre-existing relationships, beliefs or attitudes that might exist in relation to bank accounts, banks, and money more generally. Because of this, the research engagements began with broader considerations and then cascaded down to the event of opening a bank account, including barriers and enablers, so that a full picture could emerge.</w:t>
      </w:r>
    </w:p>
    <w:p w14:paraId="7417B71A" w14:textId="77777777" w:rsidR="00852C02" w:rsidRPr="00CF2E9A" w:rsidRDefault="00852C02" w:rsidP="00781932">
      <w:pPr>
        <w:spacing w:line="276" w:lineRule="auto"/>
        <w:textAlignment w:val="baseline"/>
        <w:rPr>
          <w:rFonts w:cs="Segoe UI Light"/>
          <w:color w:val="000000"/>
          <w:szCs w:val="22"/>
          <w:lang w:eastAsia="en-NZ"/>
        </w:rPr>
      </w:pPr>
      <w:r w:rsidRPr="00CF2E9A">
        <w:rPr>
          <w:rFonts w:cs="Segoe UI Light"/>
          <w:color w:val="000000"/>
          <w:szCs w:val="22"/>
          <w:lang w:eastAsia="en-NZ"/>
        </w:rPr>
        <w:t>The research consisted of two types of research engagement:</w:t>
      </w:r>
    </w:p>
    <w:p w14:paraId="4CD851BD" w14:textId="77777777" w:rsidR="00852C02" w:rsidRPr="00CF2E9A" w:rsidRDefault="00852C02" w:rsidP="00781932">
      <w:pPr>
        <w:pStyle w:val="ListParagraph"/>
        <w:numPr>
          <w:ilvl w:val="0"/>
          <w:numId w:val="17"/>
        </w:numPr>
        <w:spacing w:line="276" w:lineRule="auto"/>
        <w:textAlignment w:val="baseline"/>
        <w:rPr>
          <w:rFonts w:cs="Segoe UI Light"/>
          <w:color w:val="000000"/>
          <w:szCs w:val="22"/>
          <w:lang w:eastAsia="en-NZ"/>
        </w:rPr>
      </w:pPr>
      <w:r w:rsidRPr="00CF2E9A">
        <w:rPr>
          <w:rFonts w:cs="Segoe UI Light"/>
          <w:color w:val="000000"/>
          <w:szCs w:val="22"/>
          <w:lang w:eastAsia="en-NZ"/>
        </w:rPr>
        <w:t xml:space="preserve">Small group conversations. In this format, the relationship and exchange between participants is important, and so participants with prior relationships with each other were identified. The conversations were free-flowing, with the researcher asking questions from time to time and encouraging participants to share their experiences and views. </w:t>
      </w:r>
    </w:p>
    <w:p w14:paraId="21C48BB7" w14:textId="77777777" w:rsidR="00852C02" w:rsidRPr="00CF2E9A" w:rsidRDefault="00852C02" w:rsidP="00781932">
      <w:pPr>
        <w:pStyle w:val="ListParagraph"/>
        <w:numPr>
          <w:ilvl w:val="0"/>
          <w:numId w:val="17"/>
        </w:numPr>
        <w:spacing w:line="276" w:lineRule="auto"/>
        <w:textAlignment w:val="baseline"/>
        <w:rPr>
          <w:rFonts w:cs="Segoe UI Light"/>
          <w:color w:val="000000"/>
          <w:szCs w:val="22"/>
          <w:lang w:eastAsia="en-NZ"/>
        </w:rPr>
      </w:pPr>
      <w:r w:rsidRPr="00CF2E9A">
        <w:rPr>
          <w:rFonts w:cs="Segoe UI Light"/>
          <w:color w:val="000000"/>
          <w:szCs w:val="22"/>
          <w:lang w:eastAsia="en-NZ"/>
        </w:rPr>
        <w:t>Individual interviews. In this format, the relationship and exchange between the participant and the researcher is important. The conversations were semi-structured, with the researcher asking questions, responding to the responses and asking additional questions based on the responses.</w:t>
      </w:r>
    </w:p>
    <w:p w14:paraId="19EB967C" w14:textId="77777777" w:rsidR="00085647" w:rsidRPr="00CF2E9A" w:rsidRDefault="00852C02" w:rsidP="00781932">
      <w:pPr>
        <w:spacing w:line="276" w:lineRule="auto"/>
        <w:textAlignment w:val="baseline"/>
        <w:rPr>
          <w:rFonts w:cs="Segoe UI Light"/>
          <w:color w:val="000000"/>
          <w:szCs w:val="22"/>
          <w:lang w:eastAsia="en-NZ"/>
        </w:rPr>
      </w:pPr>
      <w:r w:rsidRPr="00CF2E9A">
        <w:rPr>
          <w:rFonts w:cs="Segoe UI Light"/>
          <w:color w:val="000000"/>
          <w:szCs w:val="22"/>
          <w:lang w:eastAsia="en-NZ"/>
        </w:rPr>
        <w:t>The researchers were particularly interested in understanding different perspectives between</w:t>
      </w:r>
      <w:r w:rsidR="00085647" w:rsidRPr="00CF2E9A">
        <w:rPr>
          <w:rFonts w:cs="Segoe UI Light"/>
          <w:color w:val="000000"/>
          <w:szCs w:val="22"/>
          <w:lang w:eastAsia="en-NZ"/>
        </w:rPr>
        <w:t xml:space="preserve"> those who live in cities and those who live rurally, different generational perspectives (e.g. </w:t>
      </w:r>
      <w:proofErr w:type="spellStart"/>
      <w:r w:rsidR="00085647" w:rsidRPr="00CF2E9A">
        <w:rPr>
          <w:rFonts w:cs="Segoe UI Light"/>
          <w:color w:val="000000"/>
          <w:szCs w:val="22"/>
          <w:lang w:eastAsia="en-NZ"/>
        </w:rPr>
        <w:t>tamariki</w:t>
      </w:r>
      <w:proofErr w:type="spellEnd"/>
      <w:r w:rsidR="00085647" w:rsidRPr="00CF2E9A">
        <w:rPr>
          <w:rFonts w:cs="Segoe UI Light"/>
          <w:color w:val="000000"/>
          <w:szCs w:val="22"/>
          <w:lang w:eastAsia="en-NZ"/>
        </w:rPr>
        <w:t xml:space="preserve"> compared to adults), as well as the perspectives of whānau compared to leaders of iwi trusts. </w:t>
      </w:r>
    </w:p>
    <w:p w14:paraId="7DF8D6DB" w14:textId="77777777" w:rsidR="00085647" w:rsidRPr="00CF2E9A" w:rsidRDefault="00085647" w:rsidP="00781932">
      <w:pPr>
        <w:spacing w:line="276" w:lineRule="auto"/>
        <w:textAlignment w:val="baseline"/>
        <w:rPr>
          <w:rFonts w:cs="Segoe UI Light"/>
          <w:color w:val="000000"/>
          <w:szCs w:val="22"/>
          <w:lang w:eastAsia="en-NZ"/>
        </w:rPr>
      </w:pPr>
      <w:r w:rsidRPr="00CF2E9A">
        <w:rPr>
          <w:rFonts w:cs="Segoe UI Light"/>
          <w:color w:val="000000"/>
          <w:szCs w:val="22"/>
          <w:lang w:eastAsia="en-NZ"/>
        </w:rPr>
        <w:t xml:space="preserve">In total, 14 people contributed their perspectives to this research stream. The group conversations and individual interviews were undertaken in both Te Reo Māori and English, reflecting the preferences of participants. Group conversations with </w:t>
      </w:r>
      <w:proofErr w:type="spellStart"/>
      <w:r w:rsidRPr="00CF2E9A">
        <w:rPr>
          <w:rFonts w:cs="Segoe UI Light"/>
          <w:color w:val="000000"/>
          <w:szCs w:val="22"/>
          <w:lang w:eastAsia="en-NZ"/>
        </w:rPr>
        <w:t>tamariki</w:t>
      </w:r>
      <w:proofErr w:type="spellEnd"/>
      <w:r w:rsidRPr="00CF2E9A">
        <w:rPr>
          <w:rFonts w:cs="Segoe UI Light"/>
          <w:color w:val="000000"/>
          <w:szCs w:val="22"/>
          <w:lang w:eastAsia="en-NZ"/>
        </w:rPr>
        <w:t xml:space="preserve"> also involved their parents or other whānau members.</w:t>
      </w:r>
    </w:p>
    <w:p w14:paraId="4E577828" w14:textId="77777777" w:rsidR="00085647" w:rsidRPr="00781932" w:rsidRDefault="00085647" w:rsidP="00781932">
      <w:pPr>
        <w:spacing w:line="276" w:lineRule="auto"/>
        <w:rPr>
          <w:b/>
          <w:bCs/>
          <w:sz w:val="24"/>
        </w:rPr>
      </w:pPr>
      <w:r w:rsidRPr="00781932">
        <w:rPr>
          <w:b/>
          <w:bCs/>
          <w:sz w:val="24"/>
        </w:rPr>
        <w:t>Analysis</w:t>
      </w:r>
    </w:p>
    <w:p w14:paraId="0CA98641" w14:textId="77777777" w:rsidR="00085647" w:rsidRPr="00CF2E9A" w:rsidRDefault="00085647" w:rsidP="00781932">
      <w:pPr>
        <w:spacing w:line="276" w:lineRule="auto"/>
        <w:textAlignment w:val="baseline"/>
        <w:rPr>
          <w:rFonts w:cs="Segoe UI Light"/>
          <w:color w:val="000000"/>
          <w:szCs w:val="22"/>
          <w:lang w:eastAsia="en-NZ"/>
        </w:rPr>
      </w:pPr>
      <w:r w:rsidRPr="00CF2E9A">
        <w:rPr>
          <w:rFonts w:cs="Segoe UI Light"/>
          <w:color w:val="000000"/>
          <w:szCs w:val="22"/>
          <w:lang w:eastAsia="en-NZ"/>
        </w:rPr>
        <w:t>Thematic analysis was undertaken to identify key findings across the different conversations. Thematic analysis, and coding of responses helped the researchers to identify key barriers to opening bank accounts, the drivers of those barriers, and opportunities for financial regulators and the banking sector.</w:t>
      </w:r>
    </w:p>
    <w:p w14:paraId="5E90186B" w14:textId="77777777" w:rsidR="00085647" w:rsidRPr="00CF2E9A" w:rsidRDefault="00085647" w:rsidP="00781932">
      <w:pPr>
        <w:spacing w:line="276" w:lineRule="auto"/>
        <w:textAlignment w:val="baseline"/>
        <w:rPr>
          <w:rFonts w:cs="Segoe UI Light"/>
          <w:color w:val="000000"/>
          <w:szCs w:val="22"/>
          <w:lang w:eastAsia="en-NZ"/>
        </w:rPr>
      </w:pPr>
      <w:r w:rsidRPr="00CF2E9A">
        <w:rPr>
          <w:rFonts w:cs="Segoe UI Light"/>
          <w:color w:val="000000"/>
          <w:szCs w:val="22"/>
          <w:lang w:eastAsia="en-NZ"/>
        </w:rPr>
        <w:t xml:space="preserve">We used data analysis software to support us in processing the data from the different research methods and then used principles of thematic analysis to guide our collaborative generation of the themes, insights and recommendations. </w:t>
      </w:r>
    </w:p>
    <w:p w14:paraId="5905B289" w14:textId="77777777" w:rsidR="00085647" w:rsidRPr="00781932" w:rsidRDefault="00085647" w:rsidP="00781932">
      <w:pPr>
        <w:spacing w:line="276" w:lineRule="auto"/>
        <w:rPr>
          <w:b/>
          <w:bCs/>
          <w:sz w:val="24"/>
        </w:rPr>
      </w:pPr>
      <w:r w:rsidRPr="00781932">
        <w:rPr>
          <w:b/>
          <w:bCs/>
          <w:sz w:val="24"/>
        </w:rPr>
        <w:t>Limitations</w:t>
      </w:r>
    </w:p>
    <w:p w14:paraId="0C30ACF9" w14:textId="121C937B" w:rsidR="00852C02" w:rsidRDefault="00085647" w:rsidP="00781932">
      <w:pPr>
        <w:spacing w:line="276" w:lineRule="auto"/>
        <w:textAlignment w:val="baseline"/>
        <w:rPr>
          <w:rFonts w:cs="Segoe UI Light"/>
          <w:color w:val="000000"/>
          <w:szCs w:val="22"/>
          <w:lang w:eastAsia="en-NZ"/>
        </w:rPr>
      </w:pPr>
      <w:r w:rsidRPr="00CF2E9A">
        <w:rPr>
          <w:rFonts w:cs="Segoe UI Light"/>
          <w:color w:val="000000"/>
          <w:szCs w:val="22"/>
          <w:lang w:eastAsia="en-NZ"/>
        </w:rPr>
        <w:t xml:space="preserve">We interviewed individuals, business owners and trustees who had experience struggling to open an account, or who had directly supported others who struggled to open accounts. These views were expressed in confidence, and no identifying information regarding the participating people or entities has been included. Statistical analysis has not been undertaken, and the results of this survey should not be extrapolated beyond those who directly participated in the research. </w:t>
      </w:r>
    </w:p>
    <w:p w14:paraId="0B40073D" w14:textId="32625A05" w:rsidR="00707254" w:rsidRDefault="00707254" w:rsidP="00781932">
      <w:pPr>
        <w:spacing w:after="160" w:line="276" w:lineRule="auto"/>
        <w:rPr>
          <w:rFonts w:cs="Segoe UI Light"/>
          <w:color w:val="000000"/>
          <w:szCs w:val="22"/>
          <w:lang w:eastAsia="en-NZ"/>
        </w:rPr>
      </w:pPr>
      <w:r>
        <w:rPr>
          <w:rFonts w:cs="Segoe UI Light"/>
          <w:color w:val="000000"/>
          <w:szCs w:val="22"/>
          <w:lang w:eastAsia="en-NZ"/>
        </w:rPr>
        <w:br w:type="page"/>
      </w:r>
    </w:p>
    <w:p w14:paraId="022447C3" w14:textId="77777777" w:rsidR="00707254" w:rsidRPr="00CF2E9A" w:rsidRDefault="00707254" w:rsidP="00852C02">
      <w:pPr>
        <w:textAlignment w:val="baseline"/>
        <w:rPr>
          <w:rFonts w:cs="Segoe UI Light"/>
          <w:color w:val="000000"/>
          <w:szCs w:val="22"/>
          <w:lang w:eastAsia="en-NZ"/>
        </w:rPr>
      </w:pPr>
    </w:p>
    <w:p w14:paraId="1179062D" w14:textId="0953A5C8" w:rsidR="004B2F3B" w:rsidRDefault="00781932" w:rsidP="00852C02">
      <w:pPr>
        <w:textAlignment w:val="baseline"/>
        <w:rPr>
          <w:rFonts w:cs="Segoe UI Light"/>
          <w:color w:val="000000"/>
          <w:lang w:eastAsia="en-NZ"/>
        </w:rPr>
      </w:pPr>
      <w:r>
        <w:rPr>
          <w:noProof/>
        </w:rPr>
        <w:drawing>
          <wp:inline distT="0" distB="0" distL="0" distR="0" wp14:anchorId="690BA43F" wp14:editId="09DFED84">
            <wp:extent cx="5731510" cy="6019138"/>
            <wp:effectExtent l="0" t="0" r="2540" b="1270"/>
            <wp:docPr id="721568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8686" name=""/>
                    <pic:cNvPicPr/>
                  </pic:nvPicPr>
                  <pic:blipFill rotWithShape="1">
                    <a:blip r:embed="rId30"/>
                    <a:srcRect b="326"/>
                    <a:stretch/>
                  </pic:blipFill>
                  <pic:spPr bwMode="auto">
                    <a:xfrm>
                      <a:off x="0" y="0"/>
                      <a:ext cx="5731510" cy="6019138"/>
                    </a:xfrm>
                    <a:prstGeom prst="rect">
                      <a:avLst/>
                    </a:prstGeom>
                    <a:ln>
                      <a:noFill/>
                    </a:ln>
                    <a:extLst>
                      <a:ext uri="{53640926-AAD7-44D8-BBD7-CCE9431645EC}">
                        <a14:shadowObscured xmlns:a14="http://schemas.microsoft.com/office/drawing/2010/main"/>
                      </a:ext>
                    </a:extLst>
                  </pic:spPr>
                </pic:pic>
              </a:graphicData>
            </a:graphic>
          </wp:inline>
        </w:drawing>
      </w:r>
    </w:p>
    <w:p w14:paraId="1E10D2FC" w14:textId="6C9366AE" w:rsidR="00E316CB" w:rsidRDefault="00781932" w:rsidP="00E316CB">
      <w:pPr>
        <w:pStyle w:val="cvgsua"/>
        <w:spacing w:line="315" w:lineRule="atLeast"/>
        <w:rPr>
          <w:rStyle w:val="oypena"/>
          <w:rFonts w:eastAsiaTheme="majorEastAsia"/>
          <w:i/>
          <w:iCs/>
          <w:color w:val="231F20"/>
          <w:sz w:val="21"/>
          <w:szCs w:val="21"/>
        </w:rPr>
      </w:pPr>
      <w:r w:rsidRPr="00D36255">
        <w:rPr>
          <w:noProof/>
          <w:sz w:val="20"/>
          <w:szCs w:val="21"/>
        </w:rPr>
        <mc:AlternateContent>
          <mc:Choice Requires="wps">
            <w:drawing>
              <wp:anchor distT="45720" distB="45720" distL="114300" distR="114300" simplePos="0" relativeHeight="251698176" behindDoc="0" locked="0" layoutInCell="1" allowOverlap="1" wp14:anchorId="77B7F49C" wp14:editId="6DD7236F">
                <wp:simplePos x="0" y="0"/>
                <wp:positionH relativeFrom="margin">
                  <wp:align>right</wp:align>
                </wp:positionH>
                <wp:positionV relativeFrom="paragraph">
                  <wp:posOffset>947834</wp:posOffset>
                </wp:positionV>
                <wp:extent cx="5716905" cy="1404620"/>
                <wp:effectExtent l="0" t="0" r="17145" b="17780"/>
                <wp:wrapSquare wrapText="bothSides"/>
                <wp:docPr id="1524696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1BAFBE57" w14:textId="1E63C9F1" w:rsidR="00781932" w:rsidRDefault="00781932" w:rsidP="00781932">
                            <w:r>
                              <w:rPr>
                                <w:b/>
                                <w:bCs/>
                                <w:szCs w:val="22"/>
                              </w:rPr>
                              <w:t xml:space="preserve">Table 3 </w:t>
                            </w:r>
                            <w:r w:rsidRPr="00777861">
                              <w:rPr>
                                <w:b/>
                                <w:bCs/>
                                <w:szCs w:val="22"/>
                              </w:rPr>
                              <w:t>text alternative</w:t>
                            </w:r>
                            <w:r w:rsidRPr="00777861">
                              <w:rPr>
                                <w:szCs w:val="22"/>
                              </w:rPr>
                              <w:t xml:space="preserve">: </w:t>
                            </w:r>
                            <w:r>
                              <w:rPr>
                                <w:szCs w:val="22"/>
                              </w:rPr>
                              <w:t xml:space="preserve">This table shows the size of the research gap that was identified for different customer segments. The table highlights that there was a large knowledge gap in terms of understanding the experiences of </w:t>
                            </w:r>
                            <w:r>
                              <w:rPr>
                                <w:szCs w:val="22"/>
                              </w:rPr>
                              <w:t xml:space="preserve">non-english speakers, recent migrants, people facing material hardship, New Zealanders living in realm countries, people living with a disability, people living in remote/rural areas, Māori, and frontline bank staff.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7F49C" id="_x0000_s1045" type="#_x0000_t202" style="position:absolute;margin-left:398.95pt;margin-top:74.65pt;width:450.15pt;height:110.6pt;z-index:2516981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YaNwIAAGI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" fillcolor="#dceaf7 [351]">
                <v:textbox style="mso-fit-shape-to-text:t">
                  <w:txbxContent>
                    <w:p w14:paraId="1BAFBE57" w14:textId="1E63C9F1" w:rsidR="00781932" w:rsidRDefault="00781932" w:rsidP="00781932">
                      <w:r>
                        <w:rPr>
                          <w:b/>
                          <w:bCs/>
                          <w:szCs w:val="22"/>
                        </w:rPr>
                        <w:t xml:space="preserve">Table </w:t>
                      </w:r>
                      <w:r>
                        <w:rPr>
                          <w:b/>
                          <w:bCs/>
                          <w:szCs w:val="22"/>
                        </w:rPr>
                        <w:t>3</w:t>
                      </w:r>
                      <w:r>
                        <w:rPr>
                          <w:b/>
                          <w:bCs/>
                          <w:szCs w:val="22"/>
                        </w:rPr>
                        <w:t xml:space="preserve"> </w:t>
                      </w:r>
                      <w:r w:rsidRPr="00777861">
                        <w:rPr>
                          <w:b/>
                          <w:bCs/>
                          <w:szCs w:val="22"/>
                        </w:rPr>
                        <w:t>text alternative</w:t>
                      </w:r>
                      <w:r w:rsidRPr="00777861">
                        <w:rPr>
                          <w:szCs w:val="22"/>
                        </w:rPr>
                        <w:t xml:space="preserve">: </w:t>
                      </w:r>
                      <w:r>
                        <w:rPr>
                          <w:szCs w:val="22"/>
                        </w:rPr>
                        <w:t>This table shows the</w:t>
                      </w:r>
                      <w:r>
                        <w:rPr>
                          <w:szCs w:val="22"/>
                        </w:rPr>
                        <w:t xml:space="preserve"> size of the research gap that was identified for different customer segments. The table highlights that there was a large knowledge gap in terms of understanding the experiences of </w:t>
                      </w:r>
                      <w:proofErr w:type="spellStart"/>
                      <w:r>
                        <w:rPr>
                          <w:szCs w:val="22"/>
                        </w:rPr>
                        <w:t>non-english</w:t>
                      </w:r>
                      <w:proofErr w:type="spellEnd"/>
                      <w:r>
                        <w:rPr>
                          <w:szCs w:val="22"/>
                        </w:rPr>
                        <w:t xml:space="preserve"> speakers, recent migrants, people facing material hardship, New Zealanders living in realm countries, people living with a disability, people living in remote/rural areas, Māori, and frontline bank staff. </w:t>
                      </w:r>
                    </w:p>
                  </w:txbxContent>
                </v:textbox>
                <w10:wrap type="square" anchorx="margin"/>
              </v:shape>
            </w:pict>
          </mc:Fallback>
        </mc:AlternateContent>
      </w:r>
      <w:r w:rsidR="00E316CB" w:rsidRPr="00CF2E9A">
        <w:rPr>
          <w:rStyle w:val="oypena"/>
          <w:rFonts w:eastAsiaTheme="majorEastAsia"/>
          <w:b/>
          <w:bCs/>
          <w:color w:val="231F20"/>
          <w:sz w:val="20"/>
          <w:szCs w:val="20"/>
        </w:rPr>
        <w:t xml:space="preserve">Table 3. </w:t>
      </w:r>
      <w:r w:rsidR="00E316CB" w:rsidRPr="00CF2E9A">
        <w:rPr>
          <w:rStyle w:val="oypena"/>
          <w:rFonts w:eastAsiaTheme="majorEastAsia"/>
          <w:color w:val="231F20"/>
          <w:sz w:val="20"/>
          <w:szCs w:val="20"/>
        </w:rPr>
        <w:t>Customer segments and the extent to which these different population groups have featured in prior research (based on a limited desktop review of New Zealand-specific research).</w:t>
      </w:r>
      <w:r w:rsidR="00707254">
        <w:rPr>
          <w:color w:val="231F20"/>
          <w:sz w:val="20"/>
          <w:szCs w:val="20"/>
        </w:rPr>
        <w:t xml:space="preserve"> </w:t>
      </w:r>
      <w:r w:rsidR="00E316CB" w:rsidRPr="00707254">
        <w:rPr>
          <w:rStyle w:val="oypena"/>
          <w:rFonts w:eastAsiaTheme="majorEastAsia"/>
          <w:b/>
          <w:bCs/>
          <w:color w:val="231F20"/>
          <w:sz w:val="21"/>
          <w:szCs w:val="21"/>
        </w:rPr>
        <w:t>*</w:t>
      </w:r>
      <w:r w:rsidR="00E316CB" w:rsidRPr="00707254">
        <w:rPr>
          <w:rStyle w:val="oypena"/>
          <w:rFonts w:eastAsiaTheme="majorEastAsia"/>
          <w:i/>
          <w:iCs/>
          <w:color w:val="231F20"/>
          <w:sz w:val="21"/>
          <w:szCs w:val="21"/>
        </w:rPr>
        <w:t>Note: Level 1 = large knowledge gap, Level 2 = medium knowledge gap, Level 3 = small knowledge gap.</w:t>
      </w:r>
    </w:p>
    <w:p w14:paraId="7AB5BB9A" w14:textId="2D7B41AD" w:rsidR="00781932" w:rsidRPr="00707254" w:rsidRDefault="00781932" w:rsidP="00E316CB">
      <w:pPr>
        <w:pStyle w:val="cvgsua"/>
        <w:spacing w:line="315" w:lineRule="atLeast"/>
        <w:rPr>
          <w:color w:val="231F20"/>
          <w:sz w:val="20"/>
          <w:szCs w:val="20"/>
        </w:rPr>
      </w:pPr>
    </w:p>
    <w:p w14:paraId="0E8177D7" w14:textId="1EF56D49" w:rsidR="00511DF3" w:rsidRDefault="00781932" w:rsidP="00852C02">
      <w:pPr>
        <w:textAlignment w:val="baseline"/>
        <w:rPr>
          <w:rFonts w:cs="Segoe UI Light"/>
          <w:color w:val="000000"/>
          <w:lang w:eastAsia="en-NZ"/>
        </w:rPr>
      </w:pPr>
      <w:r>
        <w:rPr>
          <w:noProof/>
        </w:rPr>
        <w:lastRenderedPageBreak/>
        <w:drawing>
          <wp:inline distT="0" distB="0" distL="0" distR="0" wp14:anchorId="486E44CA" wp14:editId="6D9D7778">
            <wp:extent cx="5731510" cy="2005965"/>
            <wp:effectExtent l="0" t="0" r="2540" b="0"/>
            <wp:docPr id="1104470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70217" name=""/>
                    <pic:cNvPicPr/>
                  </pic:nvPicPr>
                  <pic:blipFill>
                    <a:blip r:embed="rId31"/>
                    <a:stretch>
                      <a:fillRect/>
                    </a:stretch>
                  </pic:blipFill>
                  <pic:spPr>
                    <a:xfrm>
                      <a:off x="0" y="0"/>
                      <a:ext cx="5731510" cy="2005965"/>
                    </a:xfrm>
                    <a:prstGeom prst="rect">
                      <a:avLst/>
                    </a:prstGeom>
                  </pic:spPr>
                </pic:pic>
              </a:graphicData>
            </a:graphic>
          </wp:inline>
        </w:drawing>
      </w:r>
    </w:p>
    <w:p w14:paraId="5427EF08" w14:textId="0932BF9C" w:rsidR="00511DF3" w:rsidRDefault="00781932" w:rsidP="00E316CB">
      <w:pPr>
        <w:pStyle w:val="cvgsua"/>
        <w:spacing w:line="240" w:lineRule="atLeast"/>
        <w:rPr>
          <w:rStyle w:val="oypena"/>
          <w:rFonts w:eastAsiaTheme="majorEastAsia"/>
          <w:i/>
          <w:iCs/>
          <w:color w:val="231F20"/>
          <w:sz w:val="20"/>
          <w:szCs w:val="20"/>
        </w:rPr>
      </w:pPr>
      <w:r w:rsidRPr="00D36255">
        <w:rPr>
          <w:noProof/>
          <w:sz w:val="20"/>
          <w:szCs w:val="21"/>
        </w:rPr>
        <mc:AlternateContent>
          <mc:Choice Requires="wps">
            <w:drawing>
              <wp:anchor distT="45720" distB="45720" distL="114300" distR="114300" simplePos="0" relativeHeight="251700224" behindDoc="0" locked="0" layoutInCell="1" allowOverlap="1" wp14:anchorId="0E068248" wp14:editId="7AED72CC">
                <wp:simplePos x="0" y="0"/>
                <wp:positionH relativeFrom="margin">
                  <wp:align>right</wp:align>
                </wp:positionH>
                <wp:positionV relativeFrom="paragraph">
                  <wp:posOffset>750239</wp:posOffset>
                </wp:positionV>
                <wp:extent cx="5716905" cy="1404620"/>
                <wp:effectExtent l="0" t="0" r="17145" b="18415"/>
                <wp:wrapSquare wrapText="bothSides"/>
                <wp:docPr id="1476743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chemeClr val="tx2">
                            <a:lumMod val="10000"/>
                            <a:lumOff val="90000"/>
                          </a:schemeClr>
                        </a:solidFill>
                        <a:ln w="9525">
                          <a:solidFill>
                            <a:srgbClr val="000000"/>
                          </a:solidFill>
                          <a:miter lim="800000"/>
                          <a:headEnd/>
                          <a:tailEnd/>
                        </a:ln>
                      </wps:spPr>
                      <wps:txbx>
                        <w:txbxContent>
                          <w:p w14:paraId="3B26070C" w14:textId="62DCA568" w:rsidR="00781932" w:rsidRDefault="00781932" w:rsidP="00781932">
                            <w:r>
                              <w:rPr>
                                <w:b/>
                                <w:bCs/>
                                <w:szCs w:val="22"/>
                              </w:rPr>
                              <w:t xml:space="preserve">Table 4 </w:t>
                            </w:r>
                            <w:r w:rsidRPr="00777861">
                              <w:rPr>
                                <w:b/>
                                <w:bCs/>
                                <w:szCs w:val="22"/>
                              </w:rPr>
                              <w:t>text alternative</w:t>
                            </w:r>
                            <w:r w:rsidRPr="00777861">
                              <w:rPr>
                                <w:szCs w:val="22"/>
                              </w:rPr>
                              <w:t xml:space="preserve">: </w:t>
                            </w:r>
                            <w:r>
                              <w:rPr>
                                <w:szCs w:val="22"/>
                              </w:rPr>
                              <w:t xml:space="preserve">This table shows the size of the research gap that was identified for entities. This table highlights that there is a large knowledge gap for Māori trusts, virtual asset service providers, small and medium sized enterprises and not-for-profit entities.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68248" id="_x0000_s1046" type="#_x0000_t202" style="position:absolute;margin-left:398.95pt;margin-top:59.05pt;width:450.15pt;height:110.6pt;z-index:251700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" fillcolor="#dceaf7 [351]">
                <v:textbox style="mso-fit-shape-to-text:t">
                  <w:txbxContent>
                    <w:p w14:paraId="3B26070C" w14:textId="62DCA568" w:rsidR="00781932" w:rsidRDefault="00781932" w:rsidP="00781932">
                      <w:r>
                        <w:rPr>
                          <w:b/>
                          <w:bCs/>
                          <w:szCs w:val="22"/>
                        </w:rPr>
                        <w:t xml:space="preserve">Table </w:t>
                      </w:r>
                      <w:r>
                        <w:rPr>
                          <w:b/>
                          <w:bCs/>
                          <w:szCs w:val="22"/>
                        </w:rPr>
                        <w:t>4</w:t>
                      </w:r>
                      <w:r>
                        <w:rPr>
                          <w:b/>
                          <w:bCs/>
                          <w:szCs w:val="22"/>
                        </w:rPr>
                        <w:t xml:space="preserve"> </w:t>
                      </w:r>
                      <w:r w:rsidRPr="00777861">
                        <w:rPr>
                          <w:b/>
                          <w:bCs/>
                          <w:szCs w:val="22"/>
                        </w:rPr>
                        <w:t>text alternative</w:t>
                      </w:r>
                      <w:r w:rsidRPr="00777861">
                        <w:rPr>
                          <w:szCs w:val="22"/>
                        </w:rPr>
                        <w:t xml:space="preserve">: </w:t>
                      </w:r>
                      <w:r>
                        <w:rPr>
                          <w:szCs w:val="22"/>
                        </w:rPr>
                        <w:t xml:space="preserve">This table shows the size of the research gap that was identified for </w:t>
                      </w:r>
                      <w:r>
                        <w:rPr>
                          <w:szCs w:val="22"/>
                        </w:rPr>
                        <w:t xml:space="preserve">entities. This table highlights that there is a large knowledge gap for Māori trusts, virtual asset service providers, small and medium sized enterprises and not-for-profit entities. </w:t>
                      </w:r>
                    </w:p>
                  </w:txbxContent>
                </v:textbox>
                <w10:wrap type="square" anchorx="margin"/>
              </v:shape>
            </w:pict>
          </mc:Fallback>
        </mc:AlternateContent>
      </w:r>
      <w:r w:rsidR="00E316CB" w:rsidRPr="00CF2E9A">
        <w:rPr>
          <w:rStyle w:val="oypena"/>
          <w:rFonts w:eastAsiaTheme="majorEastAsia"/>
          <w:b/>
          <w:bCs/>
          <w:color w:val="231F20"/>
          <w:sz w:val="20"/>
          <w:szCs w:val="20"/>
        </w:rPr>
        <w:t xml:space="preserve">Table 4. </w:t>
      </w:r>
      <w:r w:rsidR="00E316CB" w:rsidRPr="00CF2E9A">
        <w:rPr>
          <w:rStyle w:val="oypena"/>
          <w:rFonts w:eastAsiaTheme="majorEastAsia"/>
          <w:color w:val="231F20"/>
          <w:sz w:val="20"/>
          <w:szCs w:val="20"/>
        </w:rPr>
        <w:t>Entity segments and the extent to which these different entities have featured in prior research (based on a limited desktop review of New Zealand-specific research).</w:t>
      </w:r>
      <w:r w:rsidR="00707254">
        <w:rPr>
          <w:color w:val="231F20"/>
          <w:sz w:val="20"/>
          <w:szCs w:val="20"/>
        </w:rPr>
        <w:t xml:space="preserve"> </w:t>
      </w:r>
      <w:r w:rsidR="00E316CB" w:rsidRPr="00CF2E9A">
        <w:rPr>
          <w:rStyle w:val="oypena"/>
          <w:rFonts w:eastAsiaTheme="majorEastAsia"/>
          <w:b/>
          <w:bCs/>
          <w:color w:val="231F20"/>
          <w:sz w:val="20"/>
          <w:szCs w:val="20"/>
        </w:rPr>
        <w:t>*</w:t>
      </w:r>
      <w:r w:rsidR="00E316CB" w:rsidRPr="00CF2E9A">
        <w:rPr>
          <w:rStyle w:val="oypena"/>
          <w:rFonts w:eastAsiaTheme="majorEastAsia"/>
          <w:i/>
          <w:iCs/>
          <w:color w:val="231F20"/>
          <w:sz w:val="20"/>
          <w:szCs w:val="20"/>
        </w:rPr>
        <w:t>Note: Level 1 = large knowledge gap, Level 2 = medium knowledge gap, Level 3 = small knowledge gap.</w:t>
      </w:r>
    </w:p>
    <w:p w14:paraId="3180F439" w14:textId="7D142740" w:rsidR="00781932" w:rsidRPr="00CF2E9A" w:rsidRDefault="00781932" w:rsidP="00E316CB">
      <w:pPr>
        <w:pStyle w:val="cvgsua"/>
        <w:spacing w:line="240" w:lineRule="atLeast"/>
        <w:rPr>
          <w:color w:val="231F20"/>
          <w:sz w:val="20"/>
          <w:szCs w:val="20"/>
        </w:rPr>
      </w:pPr>
    </w:p>
    <w:p w14:paraId="712E0EAF" w14:textId="77777777" w:rsidR="006F0442" w:rsidRPr="004B2F3B" w:rsidRDefault="006F0442" w:rsidP="004B2F3B">
      <w:pPr>
        <w:rPr>
          <w:rFonts w:eastAsiaTheme="majorEastAsia" w:cstheme="majorBidi"/>
          <w:color w:val="0F4761" w:themeColor="accent1" w:themeShade="BF"/>
          <w:sz w:val="32"/>
          <w:szCs w:val="32"/>
        </w:rPr>
      </w:pPr>
      <w:r w:rsidRPr="004B2F3B">
        <w:rPr>
          <w:rFonts w:eastAsiaTheme="majorEastAsia" w:cstheme="majorBidi"/>
          <w:color w:val="0F4761" w:themeColor="accent1" w:themeShade="BF"/>
          <w:sz w:val="32"/>
          <w:szCs w:val="32"/>
        </w:rPr>
        <w:t>Ethical practice</w:t>
      </w:r>
    </w:p>
    <w:p w14:paraId="0EF65314" w14:textId="77777777" w:rsidR="006F0442" w:rsidRPr="0004753C" w:rsidRDefault="006F0442" w:rsidP="004B2F3B">
      <w:pPr>
        <w:textAlignment w:val="baseline"/>
        <w:rPr>
          <w:rFonts w:cs="Segoe UI Light"/>
          <w:color w:val="000000"/>
          <w:szCs w:val="22"/>
          <w:lang w:eastAsia="en-NZ"/>
        </w:rPr>
      </w:pPr>
      <w:r w:rsidRPr="0004753C">
        <w:rPr>
          <w:rFonts w:cs="Segoe UI Light"/>
          <w:color w:val="000000"/>
          <w:szCs w:val="22"/>
          <w:lang w:eastAsia="en-NZ"/>
        </w:rPr>
        <w:t xml:space="preserve">To ensure an ethical process, </w:t>
      </w:r>
      <w:proofErr w:type="spellStart"/>
      <w:r w:rsidRPr="0004753C">
        <w:rPr>
          <w:rFonts w:cs="Segoe UI Light"/>
          <w:color w:val="000000"/>
          <w:szCs w:val="22"/>
          <w:lang w:eastAsia="en-NZ"/>
        </w:rPr>
        <w:t>ThinkPlace</w:t>
      </w:r>
      <w:proofErr w:type="spellEnd"/>
      <w:r w:rsidRPr="0004753C">
        <w:rPr>
          <w:rFonts w:cs="Segoe UI Light"/>
          <w:color w:val="000000"/>
          <w:szCs w:val="22"/>
          <w:lang w:eastAsia="en-NZ"/>
        </w:rPr>
        <w:t xml:space="preserve"> New Zealand’s research ethics principles were applied, in particular:</w:t>
      </w:r>
    </w:p>
    <w:p w14:paraId="1ADDD15A" w14:textId="77777777" w:rsidR="006F0442" w:rsidRPr="0004753C" w:rsidRDefault="006F0442" w:rsidP="000A3259">
      <w:pPr>
        <w:pStyle w:val="ListParagraph"/>
        <w:numPr>
          <w:ilvl w:val="0"/>
          <w:numId w:val="17"/>
        </w:numPr>
        <w:textAlignment w:val="baseline"/>
        <w:rPr>
          <w:rFonts w:cs="Segoe UI Light"/>
          <w:color w:val="000000"/>
          <w:szCs w:val="22"/>
          <w:lang w:eastAsia="en-NZ"/>
        </w:rPr>
      </w:pPr>
      <w:r w:rsidRPr="0004753C">
        <w:rPr>
          <w:rFonts w:cs="Segoe UI Light"/>
          <w:b/>
          <w:bCs/>
          <w:color w:val="000000"/>
          <w:szCs w:val="22"/>
          <w:lang w:eastAsia="en-NZ"/>
        </w:rPr>
        <w:t>We do no harm</w:t>
      </w:r>
      <w:r w:rsidRPr="0004753C">
        <w:rPr>
          <w:rFonts w:cs="Segoe UI Light"/>
          <w:color w:val="000000"/>
          <w:szCs w:val="22"/>
          <w:lang w:eastAsia="en-NZ"/>
        </w:rPr>
        <w:t xml:space="preserve">. We balance our approach to get information with a conscious regard for research participants’ safety and wellbeing. As there is existing research into the experience of customers trying to open an account, we needed to be aware of who has engaged on this topic before, build on the existing research and not contribute to engagement fatigue. </w:t>
      </w:r>
    </w:p>
    <w:p w14:paraId="358EC2A9" w14:textId="77777777" w:rsidR="004B2F3B" w:rsidRPr="0004753C" w:rsidRDefault="006F0442" w:rsidP="000A3259">
      <w:pPr>
        <w:pStyle w:val="ListParagraph"/>
        <w:numPr>
          <w:ilvl w:val="0"/>
          <w:numId w:val="17"/>
        </w:numPr>
        <w:textAlignment w:val="baseline"/>
        <w:rPr>
          <w:rFonts w:cs="Segoe UI Light"/>
          <w:color w:val="000000"/>
          <w:szCs w:val="22"/>
          <w:lang w:eastAsia="en-NZ"/>
        </w:rPr>
      </w:pPr>
      <w:r w:rsidRPr="0004753C">
        <w:rPr>
          <w:rFonts w:cs="Segoe UI Light"/>
          <w:b/>
          <w:bCs/>
          <w:color w:val="000000"/>
          <w:szCs w:val="22"/>
          <w:lang w:eastAsia="en-NZ"/>
        </w:rPr>
        <w:t xml:space="preserve">We are aware of and respect social and cultural sensitivities in dealing with research participants. </w:t>
      </w:r>
      <w:r w:rsidRPr="0004753C">
        <w:rPr>
          <w:rFonts w:cs="Segoe UI Light"/>
          <w:color w:val="000000"/>
          <w:szCs w:val="22"/>
          <w:lang w:eastAsia="en-NZ"/>
        </w:rPr>
        <w:t>We seek advice when going into particular communities and observe and respond to research participants’ social cues.</w:t>
      </w:r>
    </w:p>
    <w:p w14:paraId="089C7DD5" w14:textId="1A9DDF5D" w:rsidR="00852C02" w:rsidRPr="0004753C" w:rsidRDefault="004B2F3B" w:rsidP="000A3259">
      <w:pPr>
        <w:pStyle w:val="ListParagraph"/>
        <w:numPr>
          <w:ilvl w:val="0"/>
          <w:numId w:val="17"/>
        </w:numPr>
        <w:textAlignment w:val="baseline"/>
        <w:rPr>
          <w:rFonts w:cs="Segoe UI Light"/>
          <w:color w:val="000000"/>
          <w:szCs w:val="22"/>
          <w:lang w:eastAsia="en-NZ"/>
        </w:rPr>
      </w:pPr>
      <w:r w:rsidRPr="0004753C">
        <w:rPr>
          <w:rFonts w:eastAsiaTheme="majorEastAsia" w:cs="Segoe UI Light"/>
          <w:b/>
          <w:bCs/>
          <w:color w:val="000000"/>
          <w:szCs w:val="22"/>
          <w:lang w:eastAsia="en-NZ"/>
        </w:rPr>
        <w:t xml:space="preserve">We recognise the rights of Māori as </w:t>
      </w:r>
      <w:proofErr w:type="spellStart"/>
      <w:r w:rsidRPr="0004753C">
        <w:rPr>
          <w:rFonts w:eastAsiaTheme="majorEastAsia" w:cs="Segoe UI Light"/>
          <w:b/>
          <w:bCs/>
          <w:color w:val="000000"/>
          <w:szCs w:val="22"/>
          <w:lang w:eastAsia="en-NZ"/>
        </w:rPr>
        <w:t>tangata</w:t>
      </w:r>
      <w:proofErr w:type="spellEnd"/>
      <w:r w:rsidRPr="0004753C">
        <w:rPr>
          <w:rFonts w:eastAsiaTheme="majorEastAsia" w:cs="Segoe UI Light"/>
          <w:b/>
          <w:bCs/>
          <w:color w:val="000000"/>
          <w:szCs w:val="22"/>
          <w:lang w:eastAsia="en-NZ"/>
        </w:rPr>
        <w:t xml:space="preserve"> whenua</w:t>
      </w:r>
      <w:r w:rsidRPr="0004753C">
        <w:rPr>
          <w:rFonts w:eastAsiaTheme="majorEastAsia" w:cs="Segoe UI Light"/>
          <w:color w:val="000000"/>
          <w:szCs w:val="22"/>
          <w:lang w:eastAsia="en-NZ"/>
        </w:rPr>
        <w:t xml:space="preserve">, indigenous people, of Aotearoa / New Zealand and endeavour to engage meaningfully with the spirit of </w:t>
      </w:r>
      <w:proofErr w:type="spellStart"/>
      <w:r w:rsidRPr="0004753C">
        <w:rPr>
          <w:rFonts w:eastAsiaTheme="majorEastAsia" w:cs="Segoe UI Light"/>
          <w:color w:val="000000"/>
          <w:szCs w:val="22"/>
          <w:lang w:eastAsia="en-NZ"/>
        </w:rPr>
        <w:t>Te</w:t>
      </w:r>
      <w:proofErr w:type="spellEnd"/>
      <w:r w:rsidRPr="0004753C">
        <w:rPr>
          <w:rFonts w:eastAsiaTheme="majorEastAsia" w:cs="Segoe UI Light"/>
          <w:color w:val="000000"/>
          <w:szCs w:val="22"/>
          <w:lang w:eastAsia="en-NZ"/>
        </w:rPr>
        <w:t xml:space="preserve"> Tiriti o Waitangi.</w:t>
      </w:r>
    </w:p>
    <w:p w14:paraId="06B7C26E" w14:textId="77777777" w:rsidR="00667685" w:rsidRPr="008F1E72" w:rsidRDefault="00667685" w:rsidP="008F1E72">
      <w:pPr>
        <w:textAlignment w:val="baseline"/>
        <w:rPr>
          <w:rFonts w:cs="Segoe UI Light"/>
          <w:color w:val="000000"/>
          <w:lang w:eastAsia="en-NZ"/>
        </w:rPr>
      </w:pPr>
    </w:p>
    <w:p w14:paraId="1B20F3BE" w14:textId="787B9624" w:rsidR="002B4B58" w:rsidRPr="008F1E72" w:rsidRDefault="002B4B58" w:rsidP="002B4B58">
      <w:pPr>
        <w:rPr>
          <w:rFonts w:cs="Segoe UI Light"/>
          <w:color w:val="000000"/>
          <w:lang w:eastAsia="en-NZ"/>
        </w:rPr>
      </w:pPr>
      <w:r w:rsidRPr="008F1E72">
        <w:rPr>
          <w:rFonts w:cs="Segoe UI Light"/>
          <w:color w:val="000000"/>
          <w:lang w:eastAsia="en-NZ"/>
        </w:rPr>
        <w:br w:type="page"/>
      </w:r>
    </w:p>
    <w:p w14:paraId="0020500C" w14:textId="5D3A2817" w:rsidR="006712FB" w:rsidRPr="00C30984" w:rsidRDefault="006712FB" w:rsidP="006712FB">
      <w:pPr>
        <w:pStyle w:val="Heading1"/>
        <w:rPr>
          <w:rFonts w:asciiTheme="minorHAnsi" w:hAnsiTheme="minorHAnsi"/>
          <w:lang w:eastAsia="en-NZ"/>
        </w:rPr>
      </w:pPr>
      <w:r w:rsidRPr="00C30984">
        <w:rPr>
          <w:rFonts w:asciiTheme="minorHAnsi" w:hAnsiTheme="minorHAnsi"/>
          <w:lang w:eastAsia="en-NZ"/>
        </w:rPr>
        <w:lastRenderedPageBreak/>
        <w:t xml:space="preserve">Appendix 2: </w:t>
      </w:r>
      <w:r w:rsidR="00211BC8" w:rsidRPr="00C30984">
        <w:rPr>
          <w:rFonts w:asciiTheme="minorHAnsi" w:hAnsiTheme="minorHAnsi"/>
          <w:lang w:val="en-GB" w:eastAsia="en-NZ"/>
        </w:rPr>
        <w:t>Research questions</w:t>
      </w:r>
    </w:p>
    <w:p w14:paraId="212F0C1E" w14:textId="77777777" w:rsidR="00211BC8" w:rsidRPr="00C30984" w:rsidRDefault="00211BC8" w:rsidP="00211BC8">
      <w:pPr>
        <w:rPr>
          <w:rFonts w:eastAsiaTheme="majorEastAsia" w:cstheme="majorBidi"/>
          <w:color w:val="0F4761" w:themeColor="accent1" w:themeShade="BF"/>
          <w:sz w:val="32"/>
          <w:szCs w:val="32"/>
        </w:rPr>
      </w:pPr>
      <w:r w:rsidRPr="00C30984">
        <w:rPr>
          <w:rFonts w:eastAsiaTheme="majorEastAsia" w:cstheme="majorBidi"/>
          <w:color w:val="0F4761" w:themeColor="accent1" w:themeShade="BF"/>
          <w:sz w:val="32"/>
          <w:szCs w:val="32"/>
        </w:rPr>
        <w:t>Survey questions (bank staff)</w:t>
      </w:r>
    </w:p>
    <w:tbl>
      <w:tblPr>
        <w:tblStyle w:val="RBNZ"/>
        <w:tblW w:w="8931" w:type="dxa"/>
        <w:tblInd w:w="-10" w:type="dxa"/>
        <w:tblBorders>
          <w:top w:val="single" w:sz="8" w:space="0" w:color="auto"/>
          <w:left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31"/>
      </w:tblGrid>
      <w:tr w:rsidR="00B000F9" w:rsidRPr="00C30984" w14:paraId="04B11B9F" w14:textId="77777777" w:rsidTr="00B000F9">
        <w:trPr>
          <w:cnfStyle w:val="100000000000" w:firstRow="1" w:lastRow="0" w:firstColumn="0" w:lastColumn="0" w:oddVBand="0" w:evenVBand="0" w:oddHBand="0" w:evenHBand="0" w:firstRowFirstColumn="0" w:firstRowLastColumn="0" w:lastRowFirstColumn="0" w:lastRowLastColumn="0"/>
        </w:trPr>
        <w:tc>
          <w:tcPr>
            <w:tcW w:w="8931" w:type="dxa"/>
            <w:tcBorders>
              <w:top w:val="single" w:sz="8" w:space="0" w:color="auto"/>
              <w:left w:val="single" w:sz="8" w:space="0" w:color="auto"/>
              <w:bottom w:val="single" w:sz="8" w:space="0" w:color="auto"/>
              <w:right w:val="single" w:sz="8" w:space="0" w:color="auto"/>
            </w:tcBorders>
            <w:shd w:val="clear" w:color="auto" w:fill="auto"/>
          </w:tcPr>
          <w:p w14:paraId="595A9FCB" w14:textId="6DEFC1D2" w:rsidR="00B000F9" w:rsidRPr="00331207" w:rsidRDefault="00B000F9" w:rsidP="00B000F9">
            <w:pPr>
              <w:tabs>
                <w:tab w:val="left" w:pos="2060"/>
              </w:tabs>
              <w:spacing w:before="144" w:after="144"/>
              <w:rPr>
                <w:color w:val="000000" w:themeColor="text1"/>
              </w:rPr>
            </w:pPr>
            <w:r w:rsidRPr="00331207">
              <w:rPr>
                <w:rStyle w:val="oypena"/>
                <w:rFonts w:eastAsiaTheme="majorEastAsia"/>
                <w:color w:val="231F20"/>
              </w:rPr>
              <w:t>How often are you unable to open an account for someone? (Figures 3 &amp; 8).</w:t>
            </w:r>
          </w:p>
        </w:tc>
      </w:tr>
      <w:tr w:rsidR="00B000F9" w:rsidRPr="00C30984" w14:paraId="1DB12A09" w14:textId="77777777" w:rsidTr="00B000F9">
        <w:trPr>
          <w:cnfStyle w:val="000000100000" w:firstRow="0" w:lastRow="0" w:firstColumn="0" w:lastColumn="0" w:oddVBand="0" w:evenVBand="0" w:oddHBand="1" w:evenHBand="0" w:firstRowFirstColumn="0" w:firstRowLastColumn="0" w:lastRowFirstColumn="0" w:lastRowLastColumn="0"/>
        </w:trPr>
        <w:tc>
          <w:tcPr>
            <w:tcW w:w="8931" w:type="dxa"/>
            <w:tcBorders>
              <w:top w:val="single" w:sz="8" w:space="0" w:color="auto"/>
            </w:tcBorders>
          </w:tcPr>
          <w:p w14:paraId="7F0C9C10" w14:textId="77777777" w:rsidR="00F31B95" w:rsidRPr="00331207" w:rsidRDefault="00F31B95" w:rsidP="00F31B95">
            <w:pPr>
              <w:tabs>
                <w:tab w:val="left" w:pos="2060"/>
              </w:tabs>
              <w:spacing w:beforeLines="0" w:before="0" w:afterLines="0"/>
            </w:pPr>
          </w:p>
          <w:p w14:paraId="300B0FC4" w14:textId="77777777" w:rsidR="0034587F" w:rsidRPr="00331207" w:rsidRDefault="0034587F" w:rsidP="00F31B95">
            <w:pPr>
              <w:tabs>
                <w:tab w:val="left" w:pos="2060"/>
              </w:tabs>
              <w:spacing w:beforeLines="0" w:before="0" w:afterLines="0" w:line="228" w:lineRule="auto"/>
              <w:rPr>
                <w:rFonts w:eastAsiaTheme="minorHAnsi"/>
              </w:rPr>
            </w:pPr>
            <w:r w:rsidRPr="00331207">
              <w:rPr>
                <w:rFonts w:eastAsiaTheme="minorHAnsi"/>
              </w:rPr>
              <w:t>Multiple Choice:</w:t>
            </w:r>
          </w:p>
          <w:p w14:paraId="3368A90C" w14:textId="77777777" w:rsidR="0034587F" w:rsidRPr="00331207" w:rsidRDefault="0034587F" w:rsidP="000A3259">
            <w:pPr>
              <w:numPr>
                <w:ilvl w:val="0"/>
                <w:numId w:val="11"/>
              </w:numPr>
              <w:tabs>
                <w:tab w:val="left" w:pos="2060"/>
              </w:tabs>
              <w:spacing w:beforeLines="0" w:before="0" w:afterLines="0" w:line="228" w:lineRule="auto"/>
              <w:rPr>
                <w:rFonts w:eastAsiaTheme="minorHAnsi"/>
              </w:rPr>
            </w:pPr>
            <w:r w:rsidRPr="00331207">
              <w:rPr>
                <w:rFonts w:eastAsiaTheme="minorHAnsi"/>
              </w:rPr>
              <w:t>Never/can’t recall.</w:t>
            </w:r>
          </w:p>
          <w:p w14:paraId="5129F8D7" w14:textId="77777777" w:rsidR="0034587F" w:rsidRPr="00331207" w:rsidRDefault="0034587F" w:rsidP="000A3259">
            <w:pPr>
              <w:numPr>
                <w:ilvl w:val="0"/>
                <w:numId w:val="11"/>
              </w:numPr>
              <w:tabs>
                <w:tab w:val="left" w:pos="2060"/>
              </w:tabs>
              <w:spacing w:beforeLines="0" w:before="0" w:afterLines="0" w:line="228" w:lineRule="auto"/>
              <w:rPr>
                <w:rFonts w:eastAsiaTheme="minorHAnsi"/>
              </w:rPr>
            </w:pPr>
            <w:r w:rsidRPr="00331207">
              <w:rPr>
                <w:rFonts w:eastAsiaTheme="minorHAnsi"/>
              </w:rPr>
              <w:t>Very rarely (less than once a year).</w:t>
            </w:r>
          </w:p>
          <w:p w14:paraId="523C34E2" w14:textId="77777777" w:rsidR="0034587F" w:rsidRPr="00331207" w:rsidRDefault="0034587F" w:rsidP="000A3259">
            <w:pPr>
              <w:numPr>
                <w:ilvl w:val="0"/>
                <w:numId w:val="11"/>
              </w:numPr>
              <w:tabs>
                <w:tab w:val="left" w:pos="2060"/>
              </w:tabs>
              <w:spacing w:beforeLines="0" w:before="0" w:afterLines="0" w:line="228" w:lineRule="auto"/>
              <w:rPr>
                <w:rFonts w:eastAsiaTheme="minorHAnsi"/>
              </w:rPr>
            </w:pPr>
            <w:r w:rsidRPr="00331207">
              <w:rPr>
                <w:rFonts w:eastAsiaTheme="minorHAnsi"/>
              </w:rPr>
              <w:t>Rarely (once every 6-12 months).</w:t>
            </w:r>
          </w:p>
          <w:p w14:paraId="6AC5A7B4" w14:textId="77777777" w:rsidR="0034587F" w:rsidRPr="00331207" w:rsidRDefault="0034587F" w:rsidP="000A3259">
            <w:pPr>
              <w:numPr>
                <w:ilvl w:val="0"/>
                <w:numId w:val="11"/>
              </w:numPr>
              <w:tabs>
                <w:tab w:val="left" w:pos="2060"/>
              </w:tabs>
              <w:spacing w:beforeLines="0" w:before="0" w:afterLines="0" w:line="228" w:lineRule="auto"/>
              <w:rPr>
                <w:rFonts w:eastAsiaTheme="minorHAnsi"/>
              </w:rPr>
            </w:pPr>
            <w:r w:rsidRPr="00331207">
              <w:rPr>
                <w:rFonts w:eastAsiaTheme="minorHAnsi"/>
              </w:rPr>
              <w:t>Sometimes (once every 1-6 months).</w:t>
            </w:r>
          </w:p>
          <w:p w14:paraId="3BBF89EB" w14:textId="77777777" w:rsidR="0034587F" w:rsidRPr="00331207" w:rsidRDefault="0034587F" w:rsidP="000A3259">
            <w:pPr>
              <w:numPr>
                <w:ilvl w:val="0"/>
                <w:numId w:val="11"/>
              </w:numPr>
              <w:tabs>
                <w:tab w:val="left" w:pos="2060"/>
              </w:tabs>
              <w:spacing w:beforeLines="0" w:before="0" w:afterLines="0" w:line="228" w:lineRule="auto"/>
              <w:rPr>
                <w:rFonts w:eastAsiaTheme="minorHAnsi"/>
              </w:rPr>
            </w:pPr>
            <w:r w:rsidRPr="00331207">
              <w:rPr>
                <w:rFonts w:eastAsiaTheme="minorHAnsi"/>
              </w:rPr>
              <w:t>Often (every month).</w:t>
            </w:r>
          </w:p>
          <w:p w14:paraId="652BB46F" w14:textId="77777777" w:rsidR="00B000F9" w:rsidRPr="00331207" w:rsidRDefault="0034587F" w:rsidP="000A3259">
            <w:pPr>
              <w:numPr>
                <w:ilvl w:val="0"/>
                <w:numId w:val="11"/>
              </w:numPr>
              <w:tabs>
                <w:tab w:val="left" w:pos="2060"/>
              </w:tabs>
              <w:spacing w:beforeLines="0" w:before="0" w:afterLines="0"/>
            </w:pPr>
            <w:r w:rsidRPr="00331207">
              <w:rPr>
                <w:rFonts w:eastAsiaTheme="minorHAnsi"/>
              </w:rPr>
              <w:t>Very often (weekly).</w:t>
            </w:r>
          </w:p>
          <w:p w14:paraId="3592C8CF" w14:textId="77777777" w:rsidR="00F31B95" w:rsidRDefault="00F31B95" w:rsidP="00F31B95">
            <w:pPr>
              <w:tabs>
                <w:tab w:val="left" w:pos="2060"/>
              </w:tabs>
              <w:spacing w:beforeLines="0" w:before="0" w:afterLines="0" w:line="228" w:lineRule="auto"/>
              <w:ind w:left="720"/>
              <w:rPr>
                <w:rFonts w:eastAsiaTheme="minorHAnsi"/>
              </w:rPr>
            </w:pPr>
          </w:p>
          <w:p w14:paraId="77F218DF" w14:textId="0F67038E" w:rsidR="00781932" w:rsidRPr="00331207" w:rsidRDefault="00781932" w:rsidP="00F31B95">
            <w:pPr>
              <w:tabs>
                <w:tab w:val="left" w:pos="2060"/>
              </w:tabs>
              <w:spacing w:beforeLines="0" w:before="0" w:afterLines="0" w:line="228" w:lineRule="auto"/>
              <w:ind w:left="720"/>
              <w:rPr>
                <w:rFonts w:eastAsiaTheme="minorHAnsi"/>
              </w:rPr>
            </w:pPr>
          </w:p>
        </w:tc>
      </w:tr>
      <w:tr w:rsidR="00B000F9" w:rsidRPr="00C30984" w14:paraId="712839E8" w14:textId="77777777" w:rsidTr="00B000F9">
        <w:trPr>
          <w:cnfStyle w:val="000000010000" w:firstRow="0" w:lastRow="0" w:firstColumn="0" w:lastColumn="0" w:oddVBand="0" w:evenVBand="0" w:oddHBand="0" w:evenHBand="1" w:firstRowFirstColumn="0" w:firstRowLastColumn="0" w:lastRowFirstColumn="0" w:lastRowLastColumn="0"/>
        </w:trPr>
        <w:tc>
          <w:tcPr>
            <w:tcW w:w="8931" w:type="dxa"/>
          </w:tcPr>
          <w:p w14:paraId="78FF31D9" w14:textId="1B8D78E9" w:rsidR="00B000F9" w:rsidRPr="00331207" w:rsidRDefault="00F31B95">
            <w:pPr>
              <w:tabs>
                <w:tab w:val="left" w:pos="2060"/>
              </w:tabs>
              <w:spacing w:before="144" w:after="144"/>
            </w:pPr>
            <w:r w:rsidRPr="00331207">
              <w:rPr>
                <w:rFonts w:eastAsiaTheme="majorEastAsia"/>
                <w:b/>
                <w:bCs/>
              </w:rPr>
              <w:t>Please indicate how often you have experienced the following to be barriers to someone trying to open a bank account. (Table 1).</w:t>
            </w:r>
          </w:p>
        </w:tc>
      </w:tr>
      <w:tr w:rsidR="00B000F9" w:rsidRPr="00C30984" w14:paraId="5DC5463F" w14:textId="77777777" w:rsidTr="00B000F9">
        <w:trPr>
          <w:cnfStyle w:val="000000100000" w:firstRow="0" w:lastRow="0" w:firstColumn="0" w:lastColumn="0" w:oddVBand="0" w:evenVBand="0" w:oddHBand="1" w:evenHBand="0" w:firstRowFirstColumn="0" w:firstRowLastColumn="0" w:lastRowFirstColumn="0" w:lastRowLastColumn="0"/>
        </w:trPr>
        <w:tc>
          <w:tcPr>
            <w:tcW w:w="8931" w:type="dxa"/>
          </w:tcPr>
          <w:p w14:paraId="68C8E48B" w14:textId="77777777" w:rsidR="00706EB8" w:rsidRPr="00331207" w:rsidRDefault="00706EB8" w:rsidP="00706EB8">
            <w:pPr>
              <w:spacing w:beforeLines="0" w:before="0" w:afterLines="0"/>
            </w:pPr>
          </w:p>
          <w:p w14:paraId="7F810AF1" w14:textId="18B4BD25" w:rsidR="00706EB8" w:rsidRPr="00331207" w:rsidRDefault="00706EB8" w:rsidP="00706EB8">
            <w:pPr>
              <w:spacing w:beforeLines="0" w:before="0" w:afterLines="0"/>
              <w:rPr>
                <w:rFonts w:eastAsiaTheme="minorHAnsi"/>
              </w:rPr>
            </w:pPr>
            <w:r w:rsidRPr="00331207">
              <w:rPr>
                <w:rFonts w:eastAsiaTheme="minorHAnsi"/>
              </w:rPr>
              <w:t>Rating Scale - never/can’t recall, very rarely (less than once a year), rarely (once every 6-12 months), sometimes (once every 1-6 months), often (every month), very often (weekly):</w:t>
            </w:r>
          </w:p>
          <w:p w14:paraId="148DBABC"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Lack of ID.</w:t>
            </w:r>
          </w:p>
          <w:p w14:paraId="1C418974"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Lack of proof of address.</w:t>
            </w:r>
          </w:p>
          <w:p w14:paraId="1942E1BD"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Lack of access to a branch.</w:t>
            </w:r>
          </w:p>
          <w:p w14:paraId="35DAC4C9"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Complexities of paperwork (i.e. trusts, businesses, entity relationships).</w:t>
            </w:r>
          </w:p>
          <w:p w14:paraId="24BC248B"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Proof of funds requirements.</w:t>
            </w:r>
          </w:p>
          <w:p w14:paraId="60D2B3F2"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Risk profile issues (including AML/CFT risk).</w:t>
            </w:r>
          </w:p>
          <w:p w14:paraId="0E4E47BF"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Language barrier or not having information in their preferred language.</w:t>
            </w:r>
          </w:p>
          <w:p w14:paraId="6C233563"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Comprehending/understanding terms (financial literacy).</w:t>
            </w:r>
          </w:p>
          <w:p w14:paraId="1DC4105A"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Bad credit history.</w:t>
            </w:r>
          </w:p>
          <w:p w14:paraId="05B40A11"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Being trespassed from banks.</w:t>
            </w:r>
          </w:p>
          <w:p w14:paraId="66F2D895"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Acting on behalf of others.</w:t>
            </w:r>
          </w:p>
          <w:p w14:paraId="0D6BC4FE" w14:textId="77777777" w:rsidR="00706EB8" w:rsidRPr="00331207" w:rsidRDefault="00706EB8" w:rsidP="000A3259">
            <w:pPr>
              <w:numPr>
                <w:ilvl w:val="0"/>
                <w:numId w:val="12"/>
              </w:numPr>
              <w:spacing w:beforeLines="0" w:before="0" w:afterLines="0"/>
              <w:rPr>
                <w:rFonts w:eastAsiaTheme="minorHAnsi"/>
              </w:rPr>
            </w:pPr>
            <w:r w:rsidRPr="00331207">
              <w:rPr>
                <w:rFonts w:eastAsiaTheme="minorHAnsi"/>
              </w:rPr>
              <w:t>Criminal record.</w:t>
            </w:r>
          </w:p>
          <w:p w14:paraId="7412CFA9" w14:textId="77777777" w:rsidR="00B000F9" w:rsidRPr="00331207" w:rsidRDefault="00706EB8" w:rsidP="000A3259">
            <w:pPr>
              <w:numPr>
                <w:ilvl w:val="0"/>
                <w:numId w:val="12"/>
              </w:numPr>
              <w:spacing w:beforeLines="0" w:before="0" w:afterLines="0"/>
            </w:pPr>
            <w:r w:rsidRPr="00331207">
              <w:rPr>
                <w:rFonts w:eastAsiaTheme="minorHAnsi"/>
              </w:rPr>
              <w:t>Needing extra time to process.</w:t>
            </w:r>
          </w:p>
          <w:p w14:paraId="74564F69" w14:textId="77777777" w:rsidR="00781932" w:rsidRDefault="00781932" w:rsidP="00781932">
            <w:pPr>
              <w:spacing w:beforeLines="0" w:before="0" w:afterLines="0"/>
              <w:rPr>
                <w:rFonts w:eastAsiaTheme="minorHAnsi"/>
              </w:rPr>
            </w:pPr>
          </w:p>
          <w:p w14:paraId="20364A18" w14:textId="2A120D03" w:rsidR="00781932" w:rsidRPr="00331207" w:rsidRDefault="00781932" w:rsidP="00781932">
            <w:pPr>
              <w:spacing w:beforeLines="0" w:before="0" w:afterLines="0"/>
              <w:rPr>
                <w:rFonts w:eastAsiaTheme="minorHAnsi"/>
              </w:rPr>
            </w:pPr>
          </w:p>
        </w:tc>
      </w:tr>
      <w:tr w:rsidR="00B000F9" w:rsidRPr="00C30984" w14:paraId="4504C3D1" w14:textId="77777777" w:rsidTr="00B000F9">
        <w:trPr>
          <w:cnfStyle w:val="000000010000" w:firstRow="0" w:lastRow="0" w:firstColumn="0" w:lastColumn="0" w:oddVBand="0" w:evenVBand="0" w:oddHBand="0" w:evenHBand="1" w:firstRowFirstColumn="0" w:firstRowLastColumn="0" w:lastRowFirstColumn="0" w:lastRowLastColumn="0"/>
        </w:trPr>
        <w:tc>
          <w:tcPr>
            <w:tcW w:w="8931" w:type="dxa"/>
          </w:tcPr>
          <w:p w14:paraId="40598309" w14:textId="72A56134" w:rsidR="00B000F9" w:rsidRPr="00331207" w:rsidRDefault="00706EB8">
            <w:pPr>
              <w:tabs>
                <w:tab w:val="left" w:pos="2060"/>
              </w:tabs>
              <w:spacing w:before="144" w:after="144"/>
              <w:rPr>
                <w:sz w:val="21"/>
                <w:szCs w:val="21"/>
              </w:rPr>
            </w:pPr>
            <w:r w:rsidRPr="00331207">
              <w:rPr>
                <w:rFonts w:eastAsiaTheme="majorEastAsia"/>
                <w:b/>
                <w:bCs/>
                <w:sz w:val="21"/>
                <w:szCs w:val="21"/>
              </w:rPr>
              <w:lastRenderedPageBreak/>
              <w:t>What level of discretion do you have to apply flexibility to onboard customers? (Figure 4).</w:t>
            </w:r>
          </w:p>
        </w:tc>
      </w:tr>
      <w:tr w:rsidR="00B000F9" w:rsidRPr="00C30984" w14:paraId="3D34BD1D" w14:textId="77777777" w:rsidTr="00B000F9">
        <w:trPr>
          <w:cnfStyle w:val="000000100000" w:firstRow="0" w:lastRow="0" w:firstColumn="0" w:lastColumn="0" w:oddVBand="0" w:evenVBand="0" w:oddHBand="1" w:evenHBand="0" w:firstRowFirstColumn="0" w:firstRowLastColumn="0" w:lastRowFirstColumn="0" w:lastRowLastColumn="0"/>
        </w:trPr>
        <w:tc>
          <w:tcPr>
            <w:tcW w:w="8931" w:type="dxa"/>
          </w:tcPr>
          <w:p w14:paraId="76600CB3" w14:textId="77777777" w:rsidR="000E4356" w:rsidRPr="00331207" w:rsidRDefault="000E4356" w:rsidP="000E4356">
            <w:pPr>
              <w:spacing w:beforeLines="0" w:before="0" w:afterLines="0"/>
              <w:rPr>
                <w:sz w:val="21"/>
                <w:szCs w:val="21"/>
              </w:rPr>
            </w:pPr>
          </w:p>
          <w:p w14:paraId="5AB2580F" w14:textId="77777777" w:rsidR="00C13C2D" w:rsidRPr="00331207" w:rsidRDefault="00C13C2D" w:rsidP="000E4356">
            <w:pPr>
              <w:spacing w:beforeLines="0" w:before="0" w:afterLines="0"/>
              <w:rPr>
                <w:rFonts w:eastAsiaTheme="minorHAnsi"/>
                <w:sz w:val="21"/>
                <w:szCs w:val="21"/>
              </w:rPr>
            </w:pPr>
            <w:r w:rsidRPr="00331207">
              <w:rPr>
                <w:rFonts w:eastAsiaTheme="minorHAnsi"/>
                <w:sz w:val="21"/>
                <w:szCs w:val="21"/>
              </w:rPr>
              <w:t>Multiple Choice:</w:t>
            </w:r>
          </w:p>
          <w:p w14:paraId="06E91E8E" w14:textId="77777777" w:rsidR="00C13C2D" w:rsidRPr="00331207" w:rsidRDefault="00C13C2D" w:rsidP="000A3259">
            <w:pPr>
              <w:numPr>
                <w:ilvl w:val="0"/>
                <w:numId w:val="12"/>
              </w:numPr>
              <w:spacing w:beforeLines="0" w:before="0" w:afterLines="0"/>
              <w:rPr>
                <w:rFonts w:eastAsiaTheme="minorHAnsi"/>
                <w:sz w:val="21"/>
                <w:szCs w:val="21"/>
              </w:rPr>
            </w:pPr>
            <w:r w:rsidRPr="00331207">
              <w:rPr>
                <w:rFonts w:eastAsiaTheme="minorHAnsi"/>
                <w:sz w:val="21"/>
                <w:szCs w:val="21"/>
              </w:rPr>
              <w:t>No discretion.</w:t>
            </w:r>
          </w:p>
          <w:p w14:paraId="3845DEAA" w14:textId="77777777" w:rsidR="00C13C2D" w:rsidRPr="00331207" w:rsidRDefault="00C13C2D" w:rsidP="000A3259">
            <w:pPr>
              <w:numPr>
                <w:ilvl w:val="0"/>
                <w:numId w:val="12"/>
              </w:numPr>
              <w:spacing w:beforeLines="0" w:before="0" w:afterLines="0"/>
              <w:rPr>
                <w:rFonts w:eastAsiaTheme="minorHAnsi"/>
                <w:sz w:val="21"/>
                <w:szCs w:val="21"/>
              </w:rPr>
            </w:pPr>
            <w:r w:rsidRPr="00331207">
              <w:rPr>
                <w:rFonts w:eastAsiaTheme="minorHAnsi"/>
                <w:sz w:val="21"/>
                <w:szCs w:val="21"/>
              </w:rPr>
              <w:t>Limited level of discretion.</w:t>
            </w:r>
          </w:p>
          <w:p w14:paraId="03209B8B" w14:textId="77777777" w:rsidR="000E4356" w:rsidRPr="00331207" w:rsidRDefault="000E4356" w:rsidP="000A3259">
            <w:pPr>
              <w:numPr>
                <w:ilvl w:val="0"/>
                <w:numId w:val="12"/>
              </w:numPr>
              <w:spacing w:beforeLines="0" w:before="0" w:afterLines="0"/>
              <w:rPr>
                <w:sz w:val="21"/>
                <w:szCs w:val="21"/>
              </w:rPr>
            </w:pPr>
            <w:r w:rsidRPr="00331207">
              <w:rPr>
                <w:rFonts w:eastAsiaTheme="majorEastAsia"/>
                <w:sz w:val="21"/>
                <w:szCs w:val="21"/>
              </w:rPr>
              <w:t>Moderate level of discretion.</w:t>
            </w:r>
          </w:p>
          <w:p w14:paraId="1F036D4A" w14:textId="77777777" w:rsidR="00B000F9" w:rsidRPr="00331207" w:rsidRDefault="000E4356" w:rsidP="000A3259">
            <w:pPr>
              <w:numPr>
                <w:ilvl w:val="0"/>
                <w:numId w:val="12"/>
              </w:numPr>
              <w:spacing w:beforeLines="0" w:before="0" w:afterLines="0"/>
              <w:rPr>
                <w:sz w:val="21"/>
                <w:szCs w:val="21"/>
              </w:rPr>
            </w:pPr>
            <w:r w:rsidRPr="00331207">
              <w:rPr>
                <w:rFonts w:eastAsiaTheme="majorEastAsia"/>
                <w:sz w:val="21"/>
                <w:szCs w:val="21"/>
              </w:rPr>
              <w:t>High level of discretion.</w:t>
            </w:r>
          </w:p>
          <w:p w14:paraId="37972A0B" w14:textId="276B4E94" w:rsidR="000E4356" w:rsidRPr="00331207" w:rsidRDefault="000E4356" w:rsidP="000E4356">
            <w:pPr>
              <w:spacing w:beforeLines="0" w:before="0" w:afterLines="0"/>
              <w:ind w:left="720"/>
              <w:rPr>
                <w:rFonts w:eastAsiaTheme="minorHAnsi"/>
                <w:sz w:val="21"/>
                <w:szCs w:val="21"/>
              </w:rPr>
            </w:pPr>
          </w:p>
        </w:tc>
      </w:tr>
      <w:tr w:rsidR="00B000F9" w:rsidRPr="00C30984" w14:paraId="3B3E7802" w14:textId="77777777" w:rsidTr="00967A75">
        <w:trPr>
          <w:cnfStyle w:val="000000010000" w:firstRow="0" w:lastRow="0" w:firstColumn="0" w:lastColumn="0" w:oddVBand="0" w:evenVBand="0" w:oddHBand="0" w:evenHBand="1" w:firstRowFirstColumn="0" w:firstRowLastColumn="0" w:lastRowFirstColumn="0" w:lastRowLastColumn="0"/>
        </w:trPr>
        <w:tc>
          <w:tcPr>
            <w:tcW w:w="8931" w:type="dxa"/>
            <w:tcBorders>
              <w:top w:val="single" w:sz="8" w:space="0" w:color="auto"/>
              <w:left w:val="single" w:sz="8" w:space="0" w:color="auto"/>
              <w:bottom w:val="single" w:sz="8" w:space="0" w:color="auto"/>
              <w:right w:val="single" w:sz="8" w:space="0" w:color="auto"/>
            </w:tcBorders>
            <w:shd w:val="clear" w:color="auto" w:fill="auto"/>
          </w:tcPr>
          <w:p w14:paraId="00B1ACCA" w14:textId="09DEC8AE" w:rsidR="00B000F9" w:rsidRPr="00781932" w:rsidRDefault="000E4356">
            <w:pPr>
              <w:tabs>
                <w:tab w:val="left" w:pos="2060"/>
              </w:tabs>
              <w:spacing w:before="144" w:after="144"/>
              <w:rPr>
                <w:b/>
                <w:bCs/>
                <w:vertAlign w:val="superscript"/>
              </w:rPr>
            </w:pPr>
            <w:r w:rsidRPr="00781932">
              <w:rPr>
                <w:rStyle w:val="oypena"/>
                <w:rFonts w:eastAsiaTheme="majorEastAsia"/>
                <w:b/>
                <w:bCs/>
                <w:color w:val="231F20"/>
              </w:rPr>
              <w:t>What approach are you encouraged to take during customer on-boarding? (Figures 5 &amp; 6).</w:t>
            </w:r>
          </w:p>
        </w:tc>
      </w:tr>
      <w:tr w:rsidR="00B000F9" w:rsidRPr="00C30984" w14:paraId="774258A0" w14:textId="77777777" w:rsidTr="00967A75">
        <w:trPr>
          <w:cnfStyle w:val="000000100000" w:firstRow="0" w:lastRow="0" w:firstColumn="0" w:lastColumn="0" w:oddVBand="0" w:evenVBand="0" w:oddHBand="1" w:evenHBand="0" w:firstRowFirstColumn="0" w:firstRowLastColumn="0" w:lastRowFirstColumn="0" w:lastRowLastColumn="0"/>
        </w:trPr>
        <w:tc>
          <w:tcPr>
            <w:tcW w:w="8931" w:type="dxa"/>
            <w:tcBorders>
              <w:top w:val="single" w:sz="8" w:space="0" w:color="auto"/>
            </w:tcBorders>
          </w:tcPr>
          <w:p w14:paraId="79780713" w14:textId="77777777" w:rsidR="00967A75" w:rsidRPr="00331207" w:rsidRDefault="00967A75" w:rsidP="00967A75">
            <w:pPr>
              <w:spacing w:beforeLines="0" w:before="0" w:afterLines="0"/>
            </w:pPr>
          </w:p>
          <w:p w14:paraId="44A92969" w14:textId="77777777" w:rsidR="00685922" w:rsidRPr="00331207" w:rsidRDefault="00685922" w:rsidP="00967A75">
            <w:pPr>
              <w:spacing w:beforeLines="0" w:before="0" w:afterLines="0"/>
            </w:pPr>
            <w:r w:rsidRPr="00331207">
              <w:rPr>
                <w:rFonts w:eastAsiaTheme="majorEastAsia"/>
              </w:rPr>
              <w:t>Multiple Choice:</w:t>
            </w:r>
          </w:p>
          <w:p w14:paraId="28A681F4" w14:textId="77777777" w:rsidR="00685922" w:rsidRPr="00331207" w:rsidRDefault="00685922" w:rsidP="000A3259">
            <w:pPr>
              <w:numPr>
                <w:ilvl w:val="0"/>
                <w:numId w:val="12"/>
              </w:numPr>
              <w:spacing w:beforeLines="0" w:before="0" w:afterLines="0"/>
            </w:pPr>
            <w:r w:rsidRPr="00331207">
              <w:rPr>
                <w:rFonts w:eastAsiaTheme="majorEastAsia"/>
              </w:rPr>
              <w:t>Very lenient.</w:t>
            </w:r>
          </w:p>
          <w:p w14:paraId="16D43B32" w14:textId="77777777" w:rsidR="00685922" w:rsidRPr="00331207" w:rsidRDefault="00685922" w:rsidP="000A3259">
            <w:pPr>
              <w:numPr>
                <w:ilvl w:val="0"/>
                <w:numId w:val="12"/>
              </w:numPr>
              <w:spacing w:beforeLines="0" w:before="0" w:afterLines="0"/>
            </w:pPr>
            <w:r w:rsidRPr="00331207">
              <w:rPr>
                <w:rFonts w:eastAsiaTheme="majorEastAsia"/>
              </w:rPr>
              <w:t>Lenient.</w:t>
            </w:r>
          </w:p>
          <w:p w14:paraId="0D3922CB" w14:textId="77777777" w:rsidR="003C0FF6" w:rsidRPr="00331207" w:rsidRDefault="003C0FF6" w:rsidP="000A3259">
            <w:pPr>
              <w:numPr>
                <w:ilvl w:val="0"/>
                <w:numId w:val="12"/>
              </w:numPr>
              <w:spacing w:beforeLines="0" w:before="0" w:afterLines="0"/>
            </w:pPr>
            <w:r w:rsidRPr="00331207">
              <w:rPr>
                <w:rFonts w:eastAsiaTheme="majorEastAsia"/>
              </w:rPr>
              <w:t>Moderate.</w:t>
            </w:r>
          </w:p>
          <w:p w14:paraId="63F88EE0" w14:textId="77777777" w:rsidR="003C0FF6" w:rsidRPr="00331207" w:rsidRDefault="003C0FF6" w:rsidP="000A3259">
            <w:pPr>
              <w:numPr>
                <w:ilvl w:val="0"/>
                <w:numId w:val="12"/>
              </w:numPr>
              <w:spacing w:beforeLines="0" w:before="0" w:afterLines="0"/>
            </w:pPr>
            <w:r w:rsidRPr="00331207">
              <w:rPr>
                <w:rFonts w:eastAsiaTheme="majorEastAsia"/>
              </w:rPr>
              <w:t>Cautious.</w:t>
            </w:r>
          </w:p>
          <w:p w14:paraId="75AA42D0" w14:textId="77777777" w:rsidR="00967A75" w:rsidRPr="00331207" w:rsidRDefault="00967A75" w:rsidP="000A3259">
            <w:pPr>
              <w:numPr>
                <w:ilvl w:val="0"/>
                <w:numId w:val="12"/>
              </w:numPr>
              <w:spacing w:beforeLines="0" w:before="0" w:afterLines="0"/>
            </w:pPr>
            <w:r w:rsidRPr="00331207">
              <w:rPr>
                <w:rFonts w:eastAsiaTheme="majorEastAsia"/>
              </w:rPr>
              <w:t>Very cautious.</w:t>
            </w:r>
          </w:p>
          <w:p w14:paraId="03F1A6CB" w14:textId="77777777" w:rsidR="00B000F9" w:rsidRPr="00331207" w:rsidRDefault="00967A75" w:rsidP="000A3259">
            <w:pPr>
              <w:numPr>
                <w:ilvl w:val="0"/>
                <w:numId w:val="12"/>
              </w:numPr>
              <w:spacing w:beforeLines="0" w:before="0" w:afterLines="0"/>
            </w:pPr>
            <w:r w:rsidRPr="00331207">
              <w:rPr>
                <w:rFonts w:eastAsiaTheme="majorEastAsia"/>
              </w:rPr>
              <w:t>Not sure</w:t>
            </w:r>
            <w:r w:rsidRPr="00331207">
              <w:t>.</w:t>
            </w:r>
          </w:p>
          <w:p w14:paraId="09D6247C" w14:textId="47B34D4C" w:rsidR="00967A75" w:rsidRPr="00331207" w:rsidRDefault="00967A75" w:rsidP="00967A75">
            <w:pPr>
              <w:spacing w:beforeLines="0" w:before="0" w:afterLines="0"/>
              <w:ind w:left="720"/>
              <w:rPr>
                <w:rFonts w:eastAsiaTheme="minorHAnsi"/>
              </w:rPr>
            </w:pPr>
          </w:p>
        </w:tc>
      </w:tr>
      <w:tr w:rsidR="00B000F9" w:rsidRPr="00C30984" w14:paraId="61B92F6A" w14:textId="77777777" w:rsidTr="00B000F9">
        <w:trPr>
          <w:cnfStyle w:val="000000010000" w:firstRow="0" w:lastRow="0" w:firstColumn="0" w:lastColumn="0" w:oddVBand="0" w:evenVBand="0" w:oddHBand="0" w:evenHBand="1" w:firstRowFirstColumn="0" w:firstRowLastColumn="0" w:lastRowFirstColumn="0" w:lastRowLastColumn="0"/>
        </w:trPr>
        <w:tc>
          <w:tcPr>
            <w:tcW w:w="8931" w:type="dxa"/>
          </w:tcPr>
          <w:p w14:paraId="36EA9DEC" w14:textId="6C5A7A6A" w:rsidR="00B000F9" w:rsidRPr="00331207" w:rsidRDefault="00FC7046">
            <w:pPr>
              <w:tabs>
                <w:tab w:val="left" w:pos="2060"/>
              </w:tabs>
              <w:spacing w:before="144" w:after="144"/>
            </w:pPr>
            <w:r w:rsidRPr="00331207">
              <w:rPr>
                <w:rFonts w:eastAsiaTheme="majorEastAsia"/>
                <w:b/>
                <w:bCs/>
              </w:rPr>
              <w:t>In which location do you work? (Figures 6, 7, &amp; 8).</w:t>
            </w:r>
          </w:p>
        </w:tc>
      </w:tr>
      <w:tr w:rsidR="00B000F9" w:rsidRPr="00C30984" w14:paraId="2323980A" w14:textId="77777777" w:rsidTr="00B000F9">
        <w:trPr>
          <w:cnfStyle w:val="000000100000" w:firstRow="0" w:lastRow="0" w:firstColumn="0" w:lastColumn="0" w:oddVBand="0" w:evenVBand="0" w:oddHBand="1" w:evenHBand="0" w:firstRowFirstColumn="0" w:firstRowLastColumn="0" w:lastRowFirstColumn="0" w:lastRowLastColumn="0"/>
        </w:trPr>
        <w:tc>
          <w:tcPr>
            <w:tcW w:w="8931" w:type="dxa"/>
          </w:tcPr>
          <w:p w14:paraId="515EAB5E" w14:textId="77777777" w:rsidR="0063541C" w:rsidRPr="00331207" w:rsidRDefault="0063541C" w:rsidP="0063541C">
            <w:pPr>
              <w:tabs>
                <w:tab w:val="left" w:pos="2060"/>
              </w:tabs>
              <w:spacing w:before="144" w:after="144" w:line="228" w:lineRule="auto"/>
              <w:rPr>
                <w:rFonts w:eastAsiaTheme="minorHAnsi"/>
              </w:rPr>
            </w:pPr>
            <w:r w:rsidRPr="00331207">
              <w:rPr>
                <w:rFonts w:eastAsiaTheme="minorHAnsi"/>
              </w:rPr>
              <w:t>Multiple Choice:</w:t>
            </w:r>
          </w:p>
          <w:p w14:paraId="37E1186E" w14:textId="77777777" w:rsidR="0063541C" w:rsidRPr="00331207" w:rsidRDefault="0063541C" w:rsidP="000A3259">
            <w:pPr>
              <w:numPr>
                <w:ilvl w:val="0"/>
                <w:numId w:val="12"/>
              </w:numPr>
              <w:spacing w:beforeLines="0" w:before="0" w:afterLines="0"/>
              <w:rPr>
                <w:rFonts w:eastAsiaTheme="minorHAnsi"/>
              </w:rPr>
            </w:pPr>
            <w:r w:rsidRPr="00331207">
              <w:rPr>
                <w:rFonts w:eastAsiaTheme="minorHAnsi"/>
              </w:rPr>
              <w:t>Northland.</w:t>
            </w:r>
          </w:p>
          <w:p w14:paraId="51730149" w14:textId="77777777" w:rsidR="0063541C" w:rsidRPr="00331207" w:rsidRDefault="0063541C" w:rsidP="000A3259">
            <w:pPr>
              <w:numPr>
                <w:ilvl w:val="0"/>
                <w:numId w:val="12"/>
              </w:numPr>
              <w:spacing w:beforeLines="0" w:before="0" w:afterLines="0"/>
              <w:rPr>
                <w:rFonts w:eastAsiaTheme="minorHAnsi"/>
              </w:rPr>
            </w:pPr>
            <w:r w:rsidRPr="00331207">
              <w:rPr>
                <w:rFonts w:eastAsiaTheme="minorHAnsi"/>
              </w:rPr>
              <w:t>Auckland.</w:t>
            </w:r>
          </w:p>
          <w:p w14:paraId="440538BE" w14:textId="77777777" w:rsidR="0063541C" w:rsidRPr="00331207" w:rsidRDefault="0063541C" w:rsidP="000A3259">
            <w:pPr>
              <w:numPr>
                <w:ilvl w:val="0"/>
                <w:numId w:val="12"/>
              </w:numPr>
              <w:spacing w:beforeLines="0" w:before="0" w:afterLines="0"/>
              <w:rPr>
                <w:rFonts w:eastAsiaTheme="minorHAnsi"/>
              </w:rPr>
            </w:pPr>
            <w:r w:rsidRPr="00331207">
              <w:rPr>
                <w:rFonts w:eastAsiaTheme="minorHAnsi"/>
              </w:rPr>
              <w:t>Waikato.</w:t>
            </w:r>
          </w:p>
          <w:p w14:paraId="175EA818" w14:textId="77777777" w:rsidR="0063541C" w:rsidRPr="00331207" w:rsidRDefault="0063541C" w:rsidP="000A3259">
            <w:pPr>
              <w:numPr>
                <w:ilvl w:val="0"/>
                <w:numId w:val="12"/>
              </w:numPr>
              <w:spacing w:beforeLines="0" w:before="0" w:afterLines="0"/>
              <w:rPr>
                <w:rFonts w:eastAsiaTheme="minorHAnsi"/>
              </w:rPr>
            </w:pPr>
            <w:r w:rsidRPr="00331207">
              <w:rPr>
                <w:rFonts w:eastAsiaTheme="minorHAnsi"/>
              </w:rPr>
              <w:t>Bay of Plenty.</w:t>
            </w:r>
          </w:p>
          <w:p w14:paraId="256356BE" w14:textId="77777777" w:rsidR="0063541C" w:rsidRPr="00331207" w:rsidRDefault="0063541C" w:rsidP="000A3259">
            <w:pPr>
              <w:numPr>
                <w:ilvl w:val="0"/>
                <w:numId w:val="12"/>
              </w:numPr>
              <w:spacing w:beforeLines="0" w:before="0" w:afterLines="0"/>
              <w:rPr>
                <w:rFonts w:eastAsiaTheme="minorHAnsi"/>
              </w:rPr>
            </w:pPr>
            <w:r w:rsidRPr="00331207">
              <w:rPr>
                <w:rFonts w:eastAsiaTheme="minorHAnsi"/>
              </w:rPr>
              <w:t>Gisborne.</w:t>
            </w:r>
          </w:p>
          <w:p w14:paraId="6F038F70" w14:textId="77777777" w:rsidR="0063541C" w:rsidRPr="00331207" w:rsidRDefault="0063541C" w:rsidP="000A3259">
            <w:pPr>
              <w:numPr>
                <w:ilvl w:val="0"/>
                <w:numId w:val="12"/>
              </w:numPr>
              <w:spacing w:beforeLines="0" w:before="0" w:afterLines="0"/>
              <w:rPr>
                <w:rFonts w:eastAsiaTheme="minorHAnsi"/>
              </w:rPr>
            </w:pPr>
            <w:r w:rsidRPr="00331207">
              <w:rPr>
                <w:rFonts w:eastAsiaTheme="minorHAnsi"/>
              </w:rPr>
              <w:t>Hawke’s Bay.</w:t>
            </w:r>
          </w:p>
          <w:p w14:paraId="3847CC78" w14:textId="77777777" w:rsidR="003D05F4" w:rsidRPr="00331207" w:rsidRDefault="003D05F4" w:rsidP="000A3259">
            <w:pPr>
              <w:numPr>
                <w:ilvl w:val="0"/>
                <w:numId w:val="12"/>
              </w:numPr>
              <w:spacing w:beforeLines="0" w:before="0" w:afterLines="0"/>
            </w:pPr>
            <w:r w:rsidRPr="00331207">
              <w:rPr>
                <w:rFonts w:eastAsiaTheme="majorEastAsia"/>
              </w:rPr>
              <w:t>Taranaki.</w:t>
            </w:r>
          </w:p>
          <w:p w14:paraId="357BE778" w14:textId="77777777" w:rsidR="003D05F4" w:rsidRPr="00331207" w:rsidRDefault="003D05F4" w:rsidP="000A3259">
            <w:pPr>
              <w:numPr>
                <w:ilvl w:val="0"/>
                <w:numId w:val="12"/>
              </w:numPr>
              <w:spacing w:beforeLines="0" w:before="0" w:afterLines="0"/>
            </w:pPr>
            <w:r w:rsidRPr="00331207">
              <w:rPr>
                <w:rFonts w:eastAsiaTheme="majorEastAsia"/>
              </w:rPr>
              <w:t>Manawatū-Whanganui.</w:t>
            </w:r>
          </w:p>
          <w:p w14:paraId="6D6BB232" w14:textId="77777777" w:rsidR="003D05F4" w:rsidRPr="00331207" w:rsidRDefault="003D05F4" w:rsidP="000A3259">
            <w:pPr>
              <w:numPr>
                <w:ilvl w:val="0"/>
                <w:numId w:val="12"/>
              </w:numPr>
              <w:spacing w:beforeLines="0" w:before="0" w:afterLines="0"/>
            </w:pPr>
            <w:r w:rsidRPr="00331207">
              <w:rPr>
                <w:rFonts w:eastAsiaTheme="majorEastAsia"/>
              </w:rPr>
              <w:t>Wellington.</w:t>
            </w:r>
          </w:p>
          <w:p w14:paraId="57A00C91" w14:textId="77777777" w:rsidR="003D05F4" w:rsidRPr="00331207" w:rsidRDefault="003D05F4" w:rsidP="000A3259">
            <w:pPr>
              <w:numPr>
                <w:ilvl w:val="0"/>
                <w:numId w:val="12"/>
              </w:numPr>
              <w:spacing w:beforeLines="0" w:before="0" w:afterLines="0"/>
            </w:pPr>
            <w:r w:rsidRPr="00331207">
              <w:rPr>
                <w:rFonts w:eastAsiaTheme="majorEastAsia"/>
              </w:rPr>
              <w:t>Tasman.</w:t>
            </w:r>
          </w:p>
          <w:p w14:paraId="320EFFCD" w14:textId="77777777" w:rsidR="003D05F4" w:rsidRPr="00331207" w:rsidRDefault="003D05F4" w:rsidP="000A3259">
            <w:pPr>
              <w:numPr>
                <w:ilvl w:val="0"/>
                <w:numId w:val="12"/>
              </w:numPr>
              <w:spacing w:beforeLines="0" w:before="0" w:afterLines="0"/>
            </w:pPr>
            <w:r w:rsidRPr="00331207">
              <w:rPr>
                <w:rFonts w:eastAsiaTheme="majorEastAsia"/>
              </w:rPr>
              <w:t>Nelson.</w:t>
            </w:r>
          </w:p>
          <w:p w14:paraId="04782F3F" w14:textId="77777777" w:rsidR="003D05F4" w:rsidRPr="00331207" w:rsidRDefault="003D05F4" w:rsidP="000A3259">
            <w:pPr>
              <w:numPr>
                <w:ilvl w:val="0"/>
                <w:numId w:val="12"/>
              </w:numPr>
              <w:spacing w:beforeLines="0" w:before="0" w:afterLines="0"/>
            </w:pPr>
            <w:r w:rsidRPr="00331207">
              <w:rPr>
                <w:rFonts w:eastAsiaTheme="majorEastAsia"/>
              </w:rPr>
              <w:lastRenderedPageBreak/>
              <w:t>Marlborough.</w:t>
            </w:r>
          </w:p>
          <w:p w14:paraId="11B93A36" w14:textId="77777777" w:rsidR="003D05F4" w:rsidRPr="00331207" w:rsidRDefault="003D05F4" w:rsidP="000A3259">
            <w:pPr>
              <w:numPr>
                <w:ilvl w:val="0"/>
                <w:numId w:val="12"/>
              </w:numPr>
              <w:spacing w:beforeLines="0" w:before="0" w:afterLines="0"/>
            </w:pPr>
            <w:r w:rsidRPr="00331207">
              <w:rPr>
                <w:rFonts w:eastAsiaTheme="majorEastAsia"/>
              </w:rPr>
              <w:t>West Coast.</w:t>
            </w:r>
          </w:p>
          <w:p w14:paraId="766D1DE6" w14:textId="77777777" w:rsidR="0084304F" w:rsidRPr="00331207" w:rsidRDefault="0084304F" w:rsidP="000A3259">
            <w:pPr>
              <w:numPr>
                <w:ilvl w:val="0"/>
                <w:numId w:val="12"/>
              </w:numPr>
              <w:spacing w:beforeLines="0" w:before="0" w:afterLines="0"/>
            </w:pPr>
            <w:r w:rsidRPr="00331207">
              <w:rPr>
                <w:rFonts w:eastAsiaTheme="majorEastAsia"/>
              </w:rPr>
              <w:t>Canterbury.</w:t>
            </w:r>
          </w:p>
          <w:p w14:paraId="5320F7D7" w14:textId="77777777" w:rsidR="0084304F" w:rsidRPr="00331207" w:rsidRDefault="0084304F" w:rsidP="000A3259">
            <w:pPr>
              <w:numPr>
                <w:ilvl w:val="0"/>
                <w:numId w:val="12"/>
              </w:numPr>
              <w:spacing w:beforeLines="0" w:before="0" w:afterLines="0"/>
            </w:pPr>
            <w:r w:rsidRPr="00331207">
              <w:rPr>
                <w:rFonts w:eastAsiaTheme="majorEastAsia"/>
              </w:rPr>
              <w:t>Otago.</w:t>
            </w:r>
          </w:p>
          <w:p w14:paraId="32D0D38A" w14:textId="77777777" w:rsidR="0084304F" w:rsidRPr="00331207" w:rsidRDefault="0084304F" w:rsidP="000A3259">
            <w:pPr>
              <w:numPr>
                <w:ilvl w:val="0"/>
                <w:numId w:val="12"/>
              </w:numPr>
              <w:spacing w:beforeLines="0" w:before="0" w:afterLines="0"/>
            </w:pPr>
            <w:r w:rsidRPr="00331207">
              <w:rPr>
                <w:rFonts w:eastAsiaTheme="majorEastAsia"/>
              </w:rPr>
              <w:t>Southland.</w:t>
            </w:r>
          </w:p>
          <w:p w14:paraId="10502635" w14:textId="77777777" w:rsidR="0084304F" w:rsidRPr="00331207" w:rsidRDefault="0084304F" w:rsidP="000A3259">
            <w:pPr>
              <w:numPr>
                <w:ilvl w:val="0"/>
                <w:numId w:val="12"/>
              </w:numPr>
              <w:spacing w:beforeLines="0" w:before="0" w:afterLines="0"/>
            </w:pPr>
            <w:r w:rsidRPr="00331207">
              <w:rPr>
                <w:rFonts w:eastAsiaTheme="majorEastAsia"/>
              </w:rPr>
              <w:t>Tokelau.</w:t>
            </w:r>
          </w:p>
          <w:p w14:paraId="6DD68742" w14:textId="77777777" w:rsidR="0084304F" w:rsidRPr="00331207" w:rsidRDefault="0084304F" w:rsidP="000A3259">
            <w:pPr>
              <w:numPr>
                <w:ilvl w:val="0"/>
                <w:numId w:val="12"/>
              </w:numPr>
              <w:spacing w:beforeLines="0" w:before="0" w:afterLines="0"/>
            </w:pPr>
            <w:r w:rsidRPr="00331207">
              <w:rPr>
                <w:rFonts w:eastAsiaTheme="majorEastAsia"/>
              </w:rPr>
              <w:t>Cook Islands.</w:t>
            </w:r>
          </w:p>
          <w:p w14:paraId="5A0FDE2B" w14:textId="77777777" w:rsidR="0084304F" w:rsidRPr="00331207" w:rsidRDefault="0084304F" w:rsidP="000A3259">
            <w:pPr>
              <w:numPr>
                <w:ilvl w:val="0"/>
                <w:numId w:val="12"/>
              </w:numPr>
              <w:spacing w:beforeLines="0" w:before="0" w:afterLines="0"/>
            </w:pPr>
            <w:r w:rsidRPr="00331207">
              <w:rPr>
                <w:rFonts w:eastAsiaTheme="majorEastAsia"/>
              </w:rPr>
              <w:t>Niue.</w:t>
            </w:r>
          </w:p>
          <w:p w14:paraId="16B99DA8" w14:textId="77777777" w:rsidR="00B000F9" w:rsidRPr="00331207" w:rsidRDefault="0084304F" w:rsidP="000A3259">
            <w:pPr>
              <w:numPr>
                <w:ilvl w:val="0"/>
                <w:numId w:val="12"/>
              </w:numPr>
              <w:spacing w:beforeLines="0" w:before="0" w:afterLines="0"/>
            </w:pPr>
            <w:r w:rsidRPr="00331207">
              <w:rPr>
                <w:rFonts w:eastAsiaTheme="majorEastAsia"/>
              </w:rPr>
              <w:t>Other.</w:t>
            </w:r>
          </w:p>
          <w:p w14:paraId="3CA50E55" w14:textId="52563C93" w:rsidR="0084304F" w:rsidRPr="00331207" w:rsidRDefault="0084304F" w:rsidP="0084304F">
            <w:pPr>
              <w:spacing w:beforeLines="0" w:before="0" w:afterLines="0"/>
              <w:ind w:left="720"/>
              <w:rPr>
                <w:rFonts w:eastAsiaTheme="minorHAnsi"/>
              </w:rPr>
            </w:pPr>
          </w:p>
        </w:tc>
      </w:tr>
      <w:tr w:rsidR="00B000F9" w:rsidRPr="00C30984" w14:paraId="5230E33B" w14:textId="77777777" w:rsidTr="00B000F9">
        <w:trPr>
          <w:cnfStyle w:val="000000010000" w:firstRow="0" w:lastRow="0" w:firstColumn="0" w:lastColumn="0" w:oddVBand="0" w:evenVBand="0" w:oddHBand="0" w:evenHBand="1" w:firstRowFirstColumn="0" w:firstRowLastColumn="0" w:lastRowFirstColumn="0" w:lastRowLastColumn="0"/>
        </w:trPr>
        <w:tc>
          <w:tcPr>
            <w:tcW w:w="8931" w:type="dxa"/>
          </w:tcPr>
          <w:p w14:paraId="54B8D785" w14:textId="0A46F332" w:rsidR="00B000F9" w:rsidRPr="00331207" w:rsidRDefault="0077630E">
            <w:pPr>
              <w:tabs>
                <w:tab w:val="left" w:pos="2060"/>
              </w:tabs>
              <w:spacing w:before="144" w:after="144"/>
            </w:pPr>
            <w:r w:rsidRPr="00331207">
              <w:rPr>
                <w:rFonts w:eastAsiaTheme="majorEastAsia"/>
                <w:b/>
                <w:bCs/>
                <w:lang w:val="en-GB"/>
              </w:rPr>
              <w:lastRenderedPageBreak/>
              <w:t>Were you trained on how to apply flexibility in the boarding process? (Figure 7).</w:t>
            </w:r>
          </w:p>
        </w:tc>
      </w:tr>
      <w:tr w:rsidR="00B000F9" w:rsidRPr="00C30984" w14:paraId="3FDD3B96" w14:textId="77777777" w:rsidTr="00B000F9">
        <w:trPr>
          <w:cnfStyle w:val="000000100000" w:firstRow="0" w:lastRow="0" w:firstColumn="0" w:lastColumn="0" w:oddVBand="0" w:evenVBand="0" w:oddHBand="1" w:evenHBand="0" w:firstRowFirstColumn="0" w:firstRowLastColumn="0" w:lastRowFirstColumn="0" w:lastRowLastColumn="0"/>
        </w:trPr>
        <w:tc>
          <w:tcPr>
            <w:tcW w:w="8931" w:type="dxa"/>
          </w:tcPr>
          <w:p w14:paraId="0848EEAD" w14:textId="77777777" w:rsidR="00C66FB3" w:rsidRPr="00331207" w:rsidRDefault="00C66FB3" w:rsidP="00C66FB3">
            <w:pPr>
              <w:spacing w:beforeLines="0" w:before="0" w:afterLines="0"/>
            </w:pPr>
          </w:p>
          <w:p w14:paraId="2A170FD3" w14:textId="3E02B0E4" w:rsidR="00C66FB3" w:rsidRPr="00331207" w:rsidRDefault="00C66FB3" w:rsidP="00C66FB3">
            <w:pPr>
              <w:spacing w:beforeLines="0" w:before="0" w:afterLines="0"/>
            </w:pPr>
            <w:r w:rsidRPr="00331207">
              <w:rPr>
                <w:rFonts w:eastAsiaTheme="majorEastAsia"/>
              </w:rPr>
              <w:t>Multiple Choice:</w:t>
            </w:r>
          </w:p>
          <w:p w14:paraId="51C6CB32" w14:textId="77777777" w:rsidR="00C66FB3" w:rsidRPr="00331207" w:rsidRDefault="00C66FB3" w:rsidP="000A3259">
            <w:pPr>
              <w:numPr>
                <w:ilvl w:val="0"/>
                <w:numId w:val="12"/>
              </w:numPr>
              <w:spacing w:beforeLines="0" w:before="0" w:afterLines="0"/>
            </w:pPr>
            <w:r w:rsidRPr="00331207">
              <w:rPr>
                <w:rFonts w:eastAsiaTheme="majorEastAsia"/>
              </w:rPr>
              <w:t>Yes.</w:t>
            </w:r>
          </w:p>
          <w:p w14:paraId="526E2A2F" w14:textId="77777777" w:rsidR="00C66FB3" w:rsidRPr="00331207" w:rsidRDefault="00C66FB3" w:rsidP="000A3259">
            <w:pPr>
              <w:numPr>
                <w:ilvl w:val="0"/>
                <w:numId w:val="12"/>
              </w:numPr>
              <w:spacing w:beforeLines="0" w:before="0" w:afterLines="0"/>
            </w:pPr>
            <w:r w:rsidRPr="00331207">
              <w:rPr>
                <w:rFonts w:eastAsiaTheme="majorEastAsia"/>
              </w:rPr>
              <w:t>No.</w:t>
            </w:r>
          </w:p>
          <w:p w14:paraId="2052CEE2" w14:textId="77777777" w:rsidR="00B000F9" w:rsidRPr="00331207" w:rsidRDefault="00C66FB3" w:rsidP="000A3259">
            <w:pPr>
              <w:numPr>
                <w:ilvl w:val="0"/>
                <w:numId w:val="12"/>
              </w:numPr>
              <w:spacing w:beforeLines="0" w:before="0" w:afterLines="0"/>
              <w:rPr>
                <w:lang w:val="en-GB"/>
              </w:rPr>
            </w:pPr>
            <w:r w:rsidRPr="00331207">
              <w:rPr>
                <w:rFonts w:eastAsiaTheme="majorEastAsia"/>
              </w:rPr>
              <w:t>Not sure.</w:t>
            </w:r>
          </w:p>
          <w:p w14:paraId="2709D92C" w14:textId="7C7A8A7F" w:rsidR="00C66FB3" w:rsidRPr="00331207" w:rsidRDefault="00C66FB3" w:rsidP="00C66FB3">
            <w:pPr>
              <w:spacing w:beforeLines="0" w:before="0" w:afterLines="0"/>
              <w:ind w:left="720"/>
              <w:rPr>
                <w:rFonts w:eastAsiaTheme="minorHAnsi"/>
              </w:rPr>
            </w:pPr>
          </w:p>
        </w:tc>
      </w:tr>
      <w:tr w:rsidR="001432B0" w:rsidRPr="00C30984" w14:paraId="4A06774E" w14:textId="77777777" w:rsidTr="001432B0">
        <w:trPr>
          <w:cnfStyle w:val="000000010000" w:firstRow="0" w:lastRow="0" w:firstColumn="0" w:lastColumn="0" w:oddVBand="0" w:evenVBand="0" w:oddHBand="0" w:evenHBand="1" w:firstRowFirstColumn="0" w:firstRowLastColumn="0" w:lastRowFirstColumn="0" w:lastRowLastColumn="0"/>
        </w:trPr>
        <w:tc>
          <w:tcPr>
            <w:tcW w:w="8931" w:type="dxa"/>
            <w:tcBorders>
              <w:top w:val="single" w:sz="8" w:space="0" w:color="auto"/>
              <w:left w:val="single" w:sz="8" w:space="0" w:color="auto"/>
              <w:bottom w:val="single" w:sz="8" w:space="0" w:color="auto"/>
              <w:right w:val="single" w:sz="8" w:space="0" w:color="auto"/>
            </w:tcBorders>
            <w:shd w:val="clear" w:color="auto" w:fill="auto"/>
          </w:tcPr>
          <w:p w14:paraId="3105E3F2" w14:textId="21EC081C" w:rsidR="001432B0" w:rsidRPr="00781932" w:rsidRDefault="00BF5954" w:rsidP="001432B0">
            <w:pPr>
              <w:tabs>
                <w:tab w:val="left" w:pos="2060"/>
              </w:tabs>
              <w:spacing w:before="144" w:after="144"/>
              <w:rPr>
                <w:b/>
              </w:rPr>
            </w:pPr>
            <w:r w:rsidRPr="00781932">
              <w:rPr>
                <w:rFonts w:eastAsiaTheme="majorEastAsia"/>
                <w:b/>
              </w:rPr>
              <w:t>Based on your experience, which groups of people have been most likely to have difficulty opening an account? (Figure 9).</w:t>
            </w:r>
          </w:p>
        </w:tc>
      </w:tr>
      <w:tr w:rsidR="00B000F9" w:rsidRPr="00C30984" w14:paraId="0370CBB0" w14:textId="77777777" w:rsidTr="001432B0">
        <w:trPr>
          <w:cnfStyle w:val="000000100000" w:firstRow="0" w:lastRow="0" w:firstColumn="0" w:lastColumn="0" w:oddVBand="0" w:evenVBand="0" w:oddHBand="1" w:evenHBand="0" w:firstRowFirstColumn="0" w:firstRowLastColumn="0" w:lastRowFirstColumn="0" w:lastRowLastColumn="0"/>
          <w:trHeight w:val="1224"/>
        </w:trPr>
        <w:tc>
          <w:tcPr>
            <w:tcW w:w="8931" w:type="dxa"/>
            <w:tcBorders>
              <w:top w:val="single" w:sz="8" w:space="0" w:color="auto"/>
            </w:tcBorders>
          </w:tcPr>
          <w:p w14:paraId="59831BC0" w14:textId="77777777" w:rsidR="00A46A24" w:rsidRPr="00331207" w:rsidRDefault="00A46A24" w:rsidP="00A46A24">
            <w:pPr>
              <w:spacing w:beforeLines="0" w:before="0" w:afterLines="0"/>
            </w:pPr>
          </w:p>
          <w:p w14:paraId="5985AD07" w14:textId="77777777" w:rsidR="00D9182F" w:rsidRPr="00331207" w:rsidRDefault="00D9182F" w:rsidP="00A46A24">
            <w:pPr>
              <w:spacing w:beforeLines="0" w:before="0" w:afterLines="0"/>
              <w:rPr>
                <w:rFonts w:eastAsiaTheme="minorHAnsi"/>
              </w:rPr>
            </w:pPr>
            <w:r w:rsidRPr="00331207">
              <w:rPr>
                <w:rFonts w:eastAsiaTheme="minorHAnsi"/>
              </w:rPr>
              <w:t>Multiple Choice:</w:t>
            </w:r>
          </w:p>
          <w:p w14:paraId="784BD748" w14:textId="77777777" w:rsidR="00D9182F" w:rsidRPr="00331207" w:rsidRDefault="00D9182F" w:rsidP="000A3259">
            <w:pPr>
              <w:numPr>
                <w:ilvl w:val="0"/>
                <w:numId w:val="12"/>
              </w:numPr>
              <w:spacing w:beforeLines="0" w:before="0" w:afterLines="0"/>
              <w:rPr>
                <w:rFonts w:eastAsiaTheme="minorHAnsi"/>
              </w:rPr>
            </w:pPr>
            <w:r w:rsidRPr="00331207">
              <w:rPr>
                <w:rFonts w:eastAsiaTheme="minorHAnsi"/>
              </w:rPr>
              <w:t>People living in rural/remote areas.</w:t>
            </w:r>
          </w:p>
          <w:p w14:paraId="108EDB06" w14:textId="77777777" w:rsidR="00D9182F" w:rsidRPr="00331207" w:rsidRDefault="00D9182F" w:rsidP="000A3259">
            <w:pPr>
              <w:numPr>
                <w:ilvl w:val="0"/>
                <w:numId w:val="12"/>
              </w:numPr>
              <w:spacing w:beforeLines="0" w:before="0" w:afterLines="0"/>
              <w:rPr>
                <w:rFonts w:eastAsiaTheme="minorHAnsi"/>
              </w:rPr>
            </w:pPr>
            <w:r w:rsidRPr="00331207">
              <w:rPr>
                <w:rFonts w:eastAsiaTheme="minorHAnsi"/>
              </w:rPr>
              <w:t>People facing hardship.</w:t>
            </w:r>
          </w:p>
          <w:p w14:paraId="53751E04" w14:textId="77777777" w:rsidR="00D9182F" w:rsidRPr="00331207" w:rsidRDefault="00D9182F" w:rsidP="000A3259">
            <w:pPr>
              <w:numPr>
                <w:ilvl w:val="0"/>
                <w:numId w:val="12"/>
              </w:numPr>
              <w:spacing w:beforeLines="0" w:before="0" w:afterLines="0"/>
              <w:rPr>
                <w:rFonts w:eastAsiaTheme="minorHAnsi"/>
              </w:rPr>
            </w:pPr>
            <w:r w:rsidRPr="00331207">
              <w:rPr>
                <w:rFonts w:eastAsiaTheme="minorHAnsi"/>
              </w:rPr>
              <w:t>Youth (under the age of 18).</w:t>
            </w:r>
          </w:p>
          <w:p w14:paraId="4F0D5911" w14:textId="77777777" w:rsidR="00D9182F" w:rsidRPr="00331207" w:rsidRDefault="00D9182F" w:rsidP="000A3259">
            <w:pPr>
              <w:numPr>
                <w:ilvl w:val="0"/>
                <w:numId w:val="12"/>
              </w:numPr>
              <w:spacing w:beforeLines="0" w:before="0" w:afterLines="0"/>
              <w:rPr>
                <w:rFonts w:eastAsiaTheme="minorHAnsi"/>
              </w:rPr>
            </w:pPr>
            <w:r w:rsidRPr="00331207">
              <w:rPr>
                <w:rFonts w:eastAsiaTheme="minorHAnsi"/>
              </w:rPr>
              <w:t>People facing insolvency or bankruptcy.</w:t>
            </w:r>
          </w:p>
          <w:p w14:paraId="4E1EC44E" w14:textId="77777777" w:rsidR="00D9182F" w:rsidRPr="00331207" w:rsidRDefault="00D9182F" w:rsidP="000A3259">
            <w:pPr>
              <w:numPr>
                <w:ilvl w:val="0"/>
                <w:numId w:val="12"/>
              </w:numPr>
              <w:spacing w:beforeLines="0" w:before="0" w:afterLines="0"/>
              <w:rPr>
                <w:rFonts w:eastAsiaTheme="minorHAnsi"/>
              </w:rPr>
            </w:pPr>
            <w:r w:rsidRPr="00331207">
              <w:rPr>
                <w:rFonts w:eastAsiaTheme="minorHAnsi"/>
              </w:rPr>
              <w:t>Māori.</w:t>
            </w:r>
          </w:p>
          <w:p w14:paraId="0D5DCA18" w14:textId="77777777" w:rsidR="00D9182F" w:rsidRPr="00331207" w:rsidRDefault="00D9182F" w:rsidP="000A3259">
            <w:pPr>
              <w:numPr>
                <w:ilvl w:val="0"/>
                <w:numId w:val="12"/>
              </w:numPr>
              <w:spacing w:beforeLines="0" w:before="0" w:afterLines="0"/>
              <w:rPr>
                <w:rFonts w:eastAsiaTheme="minorHAnsi"/>
              </w:rPr>
            </w:pPr>
            <w:r w:rsidRPr="00331207">
              <w:rPr>
                <w:rFonts w:eastAsiaTheme="minorHAnsi"/>
              </w:rPr>
              <w:t>People living with a disability or impairment.</w:t>
            </w:r>
          </w:p>
          <w:p w14:paraId="621EA174" w14:textId="77777777" w:rsidR="00D9182F" w:rsidRPr="00331207" w:rsidRDefault="00D9182F" w:rsidP="000A3259">
            <w:pPr>
              <w:numPr>
                <w:ilvl w:val="0"/>
                <w:numId w:val="12"/>
              </w:numPr>
              <w:spacing w:beforeLines="0" w:before="0" w:afterLines="0"/>
              <w:rPr>
                <w:rFonts w:eastAsiaTheme="minorHAnsi"/>
              </w:rPr>
            </w:pPr>
            <w:r w:rsidRPr="00331207">
              <w:rPr>
                <w:rFonts w:eastAsiaTheme="minorHAnsi"/>
              </w:rPr>
              <w:t>Elderly.</w:t>
            </w:r>
          </w:p>
          <w:p w14:paraId="6C203DB1" w14:textId="77777777" w:rsidR="00A46A24" w:rsidRPr="00331207" w:rsidRDefault="00A46A24" w:rsidP="000A3259">
            <w:pPr>
              <w:numPr>
                <w:ilvl w:val="0"/>
                <w:numId w:val="12"/>
              </w:numPr>
              <w:spacing w:beforeLines="0" w:before="0" w:afterLines="0"/>
            </w:pPr>
            <w:r w:rsidRPr="00331207">
              <w:rPr>
                <w:rFonts w:eastAsiaTheme="majorEastAsia"/>
              </w:rPr>
              <w:t>Trusts and not-for-profits.</w:t>
            </w:r>
          </w:p>
          <w:p w14:paraId="2BEB9E7F" w14:textId="77777777" w:rsidR="00A46A24" w:rsidRPr="00331207" w:rsidRDefault="00A46A24" w:rsidP="000A3259">
            <w:pPr>
              <w:numPr>
                <w:ilvl w:val="0"/>
                <w:numId w:val="12"/>
              </w:numPr>
              <w:spacing w:beforeLines="0" w:before="0" w:afterLines="0"/>
            </w:pPr>
            <w:r w:rsidRPr="00331207">
              <w:rPr>
                <w:rFonts w:eastAsiaTheme="majorEastAsia"/>
              </w:rPr>
              <w:t>Business owners.</w:t>
            </w:r>
          </w:p>
          <w:p w14:paraId="092C36E5" w14:textId="77777777" w:rsidR="00A46A24" w:rsidRPr="00331207" w:rsidRDefault="00A46A24" w:rsidP="000A3259">
            <w:pPr>
              <w:numPr>
                <w:ilvl w:val="0"/>
                <w:numId w:val="12"/>
              </w:numPr>
              <w:spacing w:beforeLines="0" w:before="0" w:afterLines="0"/>
            </w:pPr>
            <w:r w:rsidRPr="00331207">
              <w:rPr>
                <w:rFonts w:eastAsiaTheme="majorEastAsia"/>
              </w:rPr>
              <w:t>Non-English speakers.</w:t>
            </w:r>
          </w:p>
          <w:p w14:paraId="0042B0FC" w14:textId="77777777" w:rsidR="00A46A24" w:rsidRPr="00331207" w:rsidRDefault="00A46A24" w:rsidP="000A3259">
            <w:pPr>
              <w:numPr>
                <w:ilvl w:val="0"/>
                <w:numId w:val="12"/>
              </w:numPr>
              <w:spacing w:beforeLines="0" w:before="0" w:afterLines="0"/>
            </w:pPr>
            <w:r w:rsidRPr="00331207">
              <w:rPr>
                <w:rFonts w:eastAsiaTheme="majorEastAsia"/>
              </w:rPr>
              <w:t>Recent migrants.</w:t>
            </w:r>
          </w:p>
          <w:p w14:paraId="198C5318" w14:textId="77777777" w:rsidR="00A46A24" w:rsidRPr="00331207" w:rsidRDefault="00A46A24" w:rsidP="000A3259">
            <w:pPr>
              <w:numPr>
                <w:ilvl w:val="0"/>
                <w:numId w:val="12"/>
              </w:numPr>
              <w:spacing w:beforeLines="0" w:before="0" w:afterLines="0"/>
            </w:pPr>
            <w:r w:rsidRPr="00331207">
              <w:rPr>
                <w:rFonts w:eastAsiaTheme="majorEastAsia"/>
              </w:rPr>
              <w:t>Former refugees.</w:t>
            </w:r>
          </w:p>
          <w:p w14:paraId="7199D483" w14:textId="77777777" w:rsidR="00B000F9" w:rsidRPr="00331207" w:rsidRDefault="00A46A24" w:rsidP="000A3259">
            <w:pPr>
              <w:numPr>
                <w:ilvl w:val="0"/>
                <w:numId w:val="12"/>
              </w:numPr>
              <w:spacing w:beforeLines="0" w:before="0" w:afterLines="0"/>
            </w:pPr>
            <w:r w:rsidRPr="00331207">
              <w:rPr>
                <w:rFonts w:eastAsiaTheme="majorEastAsia"/>
              </w:rPr>
              <w:lastRenderedPageBreak/>
              <w:t>Other.</w:t>
            </w:r>
          </w:p>
          <w:p w14:paraId="47B84661" w14:textId="30BDC91F" w:rsidR="00BF5954" w:rsidRPr="00331207" w:rsidRDefault="00BF5954" w:rsidP="00BF5954">
            <w:pPr>
              <w:spacing w:beforeLines="0" w:before="0" w:afterLines="0"/>
              <w:ind w:left="720"/>
              <w:rPr>
                <w:rFonts w:eastAsiaTheme="minorHAnsi" w:cstheme="minorBidi"/>
              </w:rPr>
            </w:pPr>
          </w:p>
        </w:tc>
      </w:tr>
      <w:tr w:rsidR="00BF5954" w:rsidRPr="00C30984" w14:paraId="4AB33A2E" w14:textId="77777777">
        <w:trPr>
          <w:cnfStyle w:val="000000010000" w:firstRow="0" w:lastRow="0" w:firstColumn="0" w:lastColumn="0" w:oddVBand="0" w:evenVBand="0" w:oddHBand="0" w:evenHBand="1" w:firstRowFirstColumn="0" w:firstRowLastColumn="0" w:lastRowFirstColumn="0" w:lastRowLastColumn="0"/>
        </w:trPr>
        <w:tc>
          <w:tcPr>
            <w:tcW w:w="8931" w:type="dxa"/>
            <w:tcBorders>
              <w:top w:val="single" w:sz="8" w:space="0" w:color="auto"/>
              <w:left w:val="single" w:sz="8" w:space="0" w:color="auto"/>
              <w:bottom w:val="single" w:sz="8" w:space="0" w:color="auto"/>
              <w:right w:val="single" w:sz="8" w:space="0" w:color="auto"/>
            </w:tcBorders>
            <w:shd w:val="clear" w:color="auto" w:fill="auto"/>
          </w:tcPr>
          <w:p w14:paraId="25DA81D3" w14:textId="799764A0" w:rsidR="00BF5954" w:rsidRPr="00331207" w:rsidRDefault="0011584D">
            <w:pPr>
              <w:tabs>
                <w:tab w:val="left" w:pos="2060"/>
              </w:tabs>
              <w:spacing w:before="144" w:after="144"/>
              <w:rPr>
                <w:b/>
                <w:bCs/>
              </w:rPr>
            </w:pPr>
            <w:r w:rsidRPr="00331207">
              <w:rPr>
                <w:rFonts w:eastAsiaTheme="majorEastAsia"/>
                <w:b/>
                <w:bCs/>
              </w:rPr>
              <w:lastRenderedPageBreak/>
              <w:t>What does your organisation do to support customers into banking? (Figure 11).</w:t>
            </w:r>
          </w:p>
        </w:tc>
      </w:tr>
      <w:tr w:rsidR="00BF5954" w:rsidRPr="00C30984" w14:paraId="743D1959" w14:textId="77777777" w:rsidTr="00171149">
        <w:trPr>
          <w:cnfStyle w:val="000000100000" w:firstRow="0" w:lastRow="0" w:firstColumn="0" w:lastColumn="0" w:oddVBand="0" w:evenVBand="0" w:oddHBand="1" w:evenHBand="0" w:firstRowFirstColumn="0" w:firstRowLastColumn="0" w:lastRowFirstColumn="0" w:lastRowLastColumn="0"/>
          <w:trHeight w:val="795"/>
        </w:trPr>
        <w:tc>
          <w:tcPr>
            <w:tcW w:w="8931" w:type="dxa"/>
            <w:tcBorders>
              <w:top w:val="single" w:sz="8" w:space="0" w:color="auto"/>
            </w:tcBorders>
          </w:tcPr>
          <w:p w14:paraId="58CBD395" w14:textId="77777777" w:rsidR="00171149" w:rsidRPr="00331207" w:rsidRDefault="00171149" w:rsidP="00171149">
            <w:pPr>
              <w:spacing w:beforeLines="0" w:before="0" w:afterLines="0"/>
            </w:pPr>
          </w:p>
          <w:p w14:paraId="4A04EA3C" w14:textId="77777777" w:rsidR="00BF5954" w:rsidRPr="00331207" w:rsidRDefault="00171149" w:rsidP="00171149">
            <w:pPr>
              <w:spacing w:beforeLines="0" w:before="0" w:afterLines="0"/>
            </w:pPr>
            <w:r w:rsidRPr="00331207">
              <w:rPr>
                <w:rFonts w:eastAsiaTheme="majorEastAsia"/>
                <w:lang w:val="en-GB"/>
              </w:rPr>
              <w:t>(Free-text answers).</w:t>
            </w:r>
          </w:p>
          <w:p w14:paraId="621C56DC" w14:textId="77777777" w:rsidR="00171149" w:rsidRPr="00331207" w:rsidRDefault="00171149" w:rsidP="00171149">
            <w:pPr>
              <w:spacing w:beforeLines="0" w:before="0" w:afterLines="0"/>
              <w:rPr>
                <w:rFonts w:eastAsiaTheme="minorHAnsi" w:cstheme="minorBidi"/>
              </w:rPr>
            </w:pPr>
          </w:p>
        </w:tc>
      </w:tr>
      <w:tr w:rsidR="00BF5954" w:rsidRPr="00C30984" w14:paraId="6D755521" w14:textId="77777777">
        <w:trPr>
          <w:cnfStyle w:val="000000010000" w:firstRow="0" w:lastRow="0" w:firstColumn="0" w:lastColumn="0" w:oddVBand="0" w:evenVBand="0" w:oddHBand="0" w:evenHBand="1" w:firstRowFirstColumn="0" w:firstRowLastColumn="0" w:lastRowFirstColumn="0" w:lastRowLastColumn="0"/>
        </w:trPr>
        <w:tc>
          <w:tcPr>
            <w:tcW w:w="8931" w:type="dxa"/>
            <w:tcBorders>
              <w:top w:val="single" w:sz="8" w:space="0" w:color="auto"/>
              <w:left w:val="single" w:sz="8" w:space="0" w:color="auto"/>
              <w:bottom w:val="single" w:sz="8" w:space="0" w:color="auto"/>
              <w:right w:val="single" w:sz="8" w:space="0" w:color="auto"/>
            </w:tcBorders>
            <w:shd w:val="clear" w:color="auto" w:fill="auto"/>
          </w:tcPr>
          <w:p w14:paraId="7AE9913A" w14:textId="0D90600B" w:rsidR="00BF5954" w:rsidRPr="00331207" w:rsidRDefault="0090561A">
            <w:pPr>
              <w:tabs>
                <w:tab w:val="left" w:pos="2060"/>
              </w:tabs>
              <w:spacing w:before="144" w:after="144"/>
              <w:rPr>
                <w:b/>
                <w:bCs/>
              </w:rPr>
            </w:pPr>
            <w:r w:rsidRPr="00331207">
              <w:rPr>
                <w:rFonts w:eastAsiaTheme="majorEastAsia"/>
                <w:b/>
                <w:bCs/>
              </w:rPr>
              <w:t>What enables/supports you to apply flexibility? (Figure 12).</w:t>
            </w:r>
          </w:p>
        </w:tc>
      </w:tr>
      <w:tr w:rsidR="00BF5954" w:rsidRPr="00C30984" w14:paraId="0F5254FE" w14:textId="77777777">
        <w:trPr>
          <w:cnfStyle w:val="000000100000" w:firstRow="0" w:lastRow="0" w:firstColumn="0" w:lastColumn="0" w:oddVBand="0" w:evenVBand="0" w:oddHBand="1" w:evenHBand="0" w:firstRowFirstColumn="0" w:firstRowLastColumn="0" w:lastRowFirstColumn="0" w:lastRowLastColumn="0"/>
          <w:trHeight w:val="1224"/>
        </w:trPr>
        <w:tc>
          <w:tcPr>
            <w:tcW w:w="8931" w:type="dxa"/>
            <w:tcBorders>
              <w:top w:val="single" w:sz="8" w:space="0" w:color="auto"/>
            </w:tcBorders>
          </w:tcPr>
          <w:p w14:paraId="494FC4F4" w14:textId="77777777" w:rsidR="00C82598" w:rsidRPr="00331207" w:rsidRDefault="00C82598" w:rsidP="00C82598">
            <w:pPr>
              <w:spacing w:beforeLines="0" w:before="0" w:afterLines="0"/>
            </w:pPr>
          </w:p>
          <w:p w14:paraId="1443A91F" w14:textId="77777777" w:rsidR="00C82598" w:rsidRPr="00331207" w:rsidRDefault="00C82598" w:rsidP="00C82598">
            <w:pPr>
              <w:spacing w:beforeLines="0" w:before="0" w:afterLines="0"/>
              <w:rPr>
                <w:rFonts w:eastAsiaTheme="minorHAnsi"/>
              </w:rPr>
            </w:pPr>
            <w:r w:rsidRPr="00331207">
              <w:rPr>
                <w:rFonts w:eastAsiaTheme="minorHAnsi"/>
              </w:rPr>
              <w:t>Multiple Choice:</w:t>
            </w:r>
          </w:p>
          <w:p w14:paraId="08342EA2" w14:textId="77777777" w:rsidR="00C82598" w:rsidRPr="00331207" w:rsidRDefault="00C82598" w:rsidP="000A3259">
            <w:pPr>
              <w:numPr>
                <w:ilvl w:val="0"/>
                <w:numId w:val="12"/>
              </w:numPr>
              <w:spacing w:beforeLines="0" w:before="0" w:afterLines="0"/>
              <w:rPr>
                <w:rFonts w:eastAsiaTheme="minorHAnsi"/>
              </w:rPr>
            </w:pPr>
            <w:r w:rsidRPr="00331207">
              <w:rPr>
                <w:rFonts w:eastAsiaTheme="minorHAnsi"/>
              </w:rPr>
              <w:t>I’ve been well trained.</w:t>
            </w:r>
          </w:p>
          <w:p w14:paraId="54EDA41D" w14:textId="77777777" w:rsidR="00C82598" w:rsidRPr="00331207" w:rsidRDefault="00C82598" w:rsidP="000A3259">
            <w:pPr>
              <w:numPr>
                <w:ilvl w:val="0"/>
                <w:numId w:val="12"/>
              </w:numPr>
              <w:spacing w:beforeLines="0" w:before="0" w:afterLines="0"/>
              <w:rPr>
                <w:rFonts w:eastAsiaTheme="minorHAnsi"/>
              </w:rPr>
            </w:pPr>
            <w:r w:rsidRPr="00331207">
              <w:rPr>
                <w:rFonts w:eastAsiaTheme="minorHAnsi"/>
              </w:rPr>
              <w:t>I have lots of experience.</w:t>
            </w:r>
          </w:p>
          <w:p w14:paraId="3BBDCD45" w14:textId="77777777" w:rsidR="00C82598" w:rsidRPr="00331207" w:rsidRDefault="00C82598" w:rsidP="000A3259">
            <w:pPr>
              <w:numPr>
                <w:ilvl w:val="0"/>
                <w:numId w:val="12"/>
              </w:numPr>
              <w:spacing w:beforeLines="0" w:before="0" w:afterLines="0"/>
              <w:rPr>
                <w:rFonts w:eastAsiaTheme="minorHAnsi"/>
              </w:rPr>
            </w:pPr>
            <w:r w:rsidRPr="00331207">
              <w:rPr>
                <w:rFonts w:eastAsiaTheme="minorHAnsi"/>
              </w:rPr>
              <w:t>My manager is supportive.</w:t>
            </w:r>
          </w:p>
          <w:p w14:paraId="7B7896A5" w14:textId="77777777" w:rsidR="00C82598" w:rsidRPr="00331207" w:rsidRDefault="00C82598" w:rsidP="000A3259">
            <w:pPr>
              <w:numPr>
                <w:ilvl w:val="0"/>
                <w:numId w:val="12"/>
              </w:numPr>
              <w:spacing w:beforeLines="0" w:before="0" w:afterLines="0"/>
              <w:rPr>
                <w:rFonts w:eastAsiaTheme="minorHAnsi"/>
              </w:rPr>
            </w:pPr>
            <w:r w:rsidRPr="00331207">
              <w:rPr>
                <w:rFonts w:eastAsiaTheme="minorHAnsi"/>
              </w:rPr>
              <w:t>I have good resources I can refer to.</w:t>
            </w:r>
          </w:p>
          <w:p w14:paraId="488ACA30" w14:textId="77777777" w:rsidR="00C82598" w:rsidRPr="00331207" w:rsidRDefault="00C82598" w:rsidP="000A3259">
            <w:pPr>
              <w:numPr>
                <w:ilvl w:val="0"/>
                <w:numId w:val="12"/>
              </w:numPr>
              <w:spacing w:beforeLines="0" w:before="0" w:afterLines="0"/>
            </w:pPr>
            <w:r w:rsidRPr="00331207">
              <w:rPr>
                <w:rFonts w:eastAsiaTheme="minorHAnsi"/>
              </w:rPr>
              <w:t>Other.</w:t>
            </w:r>
          </w:p>
          <w:p w14:paraId="0F7B7C0A" w14:textId="77777777" w:rsidR="00BF5954" w:rsidRPr="00331207" w:rsidRDefault="00BF5954" w:rsidP="00C82598">
            <w:pPr>
              <w:spacing w:beforeLines="0" w:before="0" w:afterLines="0"/>
              <w:rPr>
                <w:rFonts w:eastAsiaTheme="minorHAnsi" w:cstheme="minorBidi"/>
              </w:rPr>
            </w:pPr>
          </w:p>
        </w:tc>
      </w:tr>
      <w:tr w:rsidR="00DC244E" w:rsidRPr="00C30984" w14:paraId="2110BEF5" w14:textId="77777777">
        <w:trPr>
          <w:cnfStyle w:val="000000010000" w:firstRow="0" w:lastRow="0" w:firstColumn="0" w:lastColumn="0" w:oddVBand="0" w:evenVBand="0" w:oddHBand="0" w:evenHBand="1" w:firstRowFirstColumn="0" w:firstRowLastColumn="0" w:lastRowFirstColumn="0" w:lastRowLastColumn="0"/>
        </w:trPr>
        <w:tc>
          <w:tcPr>
            <w:tcW w:w="8931" w:type="dxa"/>
            <w:tcBorders>
              <w:top w:val="single" w:sz="8" w:space="0" w:color="auto"/>
              <w:left w:val="single" w:sz="8" w:space="0" w:color="auto"/>
              <w:bottom w:val="single" w:sz="8" w:space="0" w:color="auto"/>
              <w:right w:val="single" w:sz="8" w:space="0" w:color="auto"/>
            </w:tcBorders>
            <w:shd w:val="clear" w:color="auto" w:fill="auto"/>
          </w:tcPr>
          <w:p w14:paraId="0161D40E" w14:textId="36DB8E4C" w:rsidR="00DC244E" w:rsidRPr="00331207" w:rsidRDefault="00AC3236">
            <w:pPr>
              <w:tabs>
                <w:tab w:val="left" w:pos="2060"/>
              </w:tabs>
              <w:spacing w:before="144" w:after="144"/>
              <w:rPr>
                <w:b/>
                <w:bCs/>
              </w:rPr>
            </w:pPr>
            <w:r w:rsidRPr="00331207">
              <w:rPr>
                <w:rStyle w:val="oypena"/>
                <w:rFonts w:eastAsiaTheme="majorEastAsia"/>
                <w:b/>
                <w:bCs/>
                <w:color w:val="231F20"/>
              </w:rPr>
              <w:t>Your ideas: What would you change to improve the process of opening a bank account for individuals or entities? Share as many ideas for improvement as you would like. (Table 2).</w:t>
            </w:r>
          </w:p>
        </w:tc>
      </w:tr>
      <w:tr w:rsidR="00DC244E" w:rsidRPr="00C30984" w14:paraId="3CAE486B" w14:textId="77777777" w:rsidTr="00AC3236">
        <w:trPr>
          <w:cnfStyle w:val="000000100000" w:firstRow="0" w:lastRow="0" w:firstColumn="0" w:lastColumn="0" w:oddVBand="0" w:evenVBand="0" w:oddHBand="1" w:evenHBand="0" w:firstRowFirstColumn="0" w:firstRowLastColumn="0" w:lastRowFirstColumn="0" w:lastRowLastColumn="0"/>
          <w:trHeight w:val="754"/>
        </w:trPr>
        <w:tc>
          <w:tcPr>
            <w:tcW w:w="8931" w:type="dxa"/>
            <w:tcBorders>
              <w:top w:val="single" w:sz="8" w:space="0" w:color="auto"/>
            </w:tcBorders>
          </w:tcPr>
          <w:p w14:paraId="1A7A7461" w14:textId="77777777" w:rsidR="00DC244E" w:rsidRPr="00331207" w:rsidRDefault="00DC244E">
            <w:pPr>
              <w:spacing w:beforeLines="0" w:before="0" w:afterLines="0"/>
            </w:pPr>
          </w:p>
          <w:p w14:paraId="78D42A72" w14:textId="77777777" w:rsidR="00AC3236" w:rsidRPr="00331207" w:rsidRDefault="00AC3236" w:rsidP="00AC3236">
            <w:pPr>
              <w:spacing w:beforeLines="0" w:before="0" w:afterLines="0"/>
            </w:pPr>
            <w:r w:rsidRPr="00331207">
              <w:rPr>
                <w:rFonts w:eastAsiaTheme="majorEastAsia"/>
                <w:lang w:val="en-GB"/>
              </w:rPr>
              <w:t>(Free-text answers).</w:t>
            </w:r>
          </w:p>
          <w:p w14:paraId="4EA21FE4" w14:textId="77777777" w:rsidR="00DC244E" w:rsidRPr="00331207" w:rsidRDefault="00DC244E">
            <w:pPr>
              <w:spacing w:beforeLines="0" w:before="0" w:afterLines="0"/>
              <w:rPr>
                <w:rFonts w:eastAsiaTheme="minorHAnsi" w:cstheme="minorBidi"/>
              </w:rPr>
            </w:pPr>
          </w:p>
        </w:tc>
      </w:tr>
    </w:tbl>
    <w:p w14:paraId="1C8DD392" w14:textId="2C121E6D" w:rsidR="00331207" w:rsidRPr="00C30984" w:rsidRDefault="00AC3236" w:rsidP="00681F2C">
      <w:pPr>
        <w:rPr>
          <w:rFonts w:eastAsiaTheme="majorEastAsia" w:cstheme="majorBidi"/>
          <w:color w:val="0F4761" w:themeColor="accent1" w:themeShade="BF"/>
          <w:sz w:val="32"/>
          <w:szCs w:val="32"/>
        </w:rPr>
      </w:pPr>
      <w:r w:rsidRPr="00C30984">
        <w:rPr>
          <w:rFonts w:eastAsiaTheme="majorEastAsia" w:cstheme="majorBidi"/>
          <w:color w:val="0F4761" w:themeColor="accent1" w:themeShade="BF"/>
          <w:sz w:val="32"/>
          <w:szCs w:val="32"/>
        </w:rPr>
        <w:t>Interview topics</w:t>
      </w:r>
    </w:p>
    <w:tbl>
      <w:tblPr>
        <w:tblStyle w:val="RBNZ"/>
        <w:tblW w:w="8931" w:type="dxa"/>
        <w:tblInd w:w="-10" w:type="dxa"/>
        <w:tblBorders>
          <w:top w:val="single" w:sz="8" w:space="0" w:color="auto"/>
          <w:left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31"/>
      </w:tblGrid>
      <w:tr w:rsidR="00C5117F" w:rsidRPr="00C30984" w14:paraId="43698B1E" w14:textId="77777777">
        <w:trPr>
          <w:cnfStyle w:val="100000000000" w:firstRow="1" w:lastRow="0" w:firstColumn="0" w:lastColumn="0" w:oddVBand="0" w:evenVBand="0" w:oddHBand="0" w:evenHBand="0" w:firstRowFirstColumn="0" w:firstRowLastColumn="0" w:lastRowFirstColumn="0" w:lastRowLastColumn="0"/>
        </w:trPr>
        <w:tc>
          <w:tcPr>
            <w:tcW w:w="8931" w:type="dxa"/>
            <w:tcBorders>
              <w:top w:val="single" w:sz="8" w:space="0" w:color="auto"/>
              <w:left w:val="single" w:sz="8" w:space="0" w:color="auto"/>
              <w:bottom w:val="single" w:sz="8" w:space="0" w:color="auto"/>
              <w:right w:val="single" w:sz="8" w:space="0" w:color="auto"/>
            </w:tcBorders>
            <w:shd w:val="clear" w:color="auto" w:fill="auto"/>
          </w:tcPr>
          <w:p w14:paraId="742ED335" w14:textId="55781A94" w:rsidR="00C5117F" w:rsidRPr="00331207" w:rsidRDefault="00C5117F">
            <w:pPr>
              <w:tabs>
                <w:tab w:val="left" w:pos="2060"/>
              </w:tabs>
              <w:spacing w:before="144" w:after="144"/>
              <w:rPr>
                <w:color w:val="000000" w:themeColor="text1"/>
              </w:rPr>
            </w:pPr>
            <w:r w:rsidRPr="00331207">
              <w:rPr>
                <w:rFonts w:eastAsiaTheme="majorEastAsia"/>
                <w:bCs/>
                <w:color w:val="231F20"/>
              </w:rPr>
              <w:t>Bank staff interviews</w:t>
            </w:r>
          </w:p>
        </w:tc>
      </w:tr>
      <w:tr w:rsidR="00C5117F" w:rsidRPr="00C30984" w14:paraId="5A165118" w14:textId="77777777">
        <w:trPr>
          <w:cnfStyle w:val="000000100000" w:firstRow="0" w:lastRow="0" w:firstColumn="0" w:lastColumn="0" w:oddVBand="0" w:evenVBand="0" w:oddHBand="1" w:evenHBand="0" w:firstRowFirstColumn="0" w:firstRowLastColumn="0" w:lastRowFirstColumn="0" w:lastRowLastColumn="0"/>
        </w:trPr>
        <w:tc>
          <w:tcPr>
            <w:tcW w:w="8931" w:type="dxa"/>
            <w:tcBorders>
              <w:top w:val="single" w:sz="8" w:space="0" w:color="auto"/>
            </w:tcBorders>
          </w:tcPr>
          <w:p w14:paraId="430AE945" w14:textId="77777777" w:rsidR="00C5117F" w:rsidRPr="00331207" w:rsidRDefault="00C5117F">
            <w:pPr>
              <w:tabs>
                <w:tab w:val="left" w:pos="2060"/>
              </w:tabs>
              <w:spacing w:beforeLines="0" w:before="0" w:afterLines="0"/>
            </w:pPr>
          </w:p>
          <w:p w14:paraId="5D472B8D" w14:textId="77777777" w:rsidR="000E6EC5" w:rsidRPr="00331207" w:rsidRDefault="000E6EC5" w:rsidP="000A3259">
            <w:pPr>
              <w:numPr>
                <w:ilvl w:val="0"/>
                <w:numId w:val="12"/>
              </w:numPr>
              <w:spacing w:beforeLines="0" w:before="0" w:afterLines="0"/>
              <w:rPr>
                <w:rFonts w:eastAsiaTheme="minorHAnsi"/>
              </w:rPr>
            </w:pPr>
            <w:r w:rsidRPr="00331207">
              <w:rPr>
                <w:rFonts w:eastAsiaTheme="minorHAnsi"/>
              </w:rPr>
              <w:t>Experiences when opening bank accounts for customers.</w:t>
            </w:r>
          </w:p>
          <w:p w14:paraId="0E5EA90D" w14:textId="77777777" w:rsidR="000E6EC5" w:rsidRPr="00331207" w:rsidRDefault="000E6EC5" w:rsidP="000A3259">
            <w:pPr>
              <w:numPr>
                <w:ilvl w:val="1"/>
                <w:numId w:val="12"/>
              </w:numPr>
              <w:spacing w:beforeLines="0" w:before="0" w:afterLines="0"/>
              <w:rPr>
                <w:rFonts w:eastAsiaTheme="minorHAnsi"/>
              </w:rPr>
            </w:pPr>
            <w:r w:rsidRPr="00331207">
              <w:rPr>
                <w:rFonts w:eastAsiaTheme="minorHAnsi"/>
              </w:rPr>
              <w:t>Including barriers and enablers.</w:t>
            </w:r>
          </w:p>
          <w:p w14:paraId="60880F9E" w14:textId="77777777" w:rsidR="000E6EC5" w:rsidRPr="00331207" w:rsidRDefault="000E6EC5" w:rsidP="000A3259">
            <w:pPr>
              <w:numPr>
                <w:ilvl w:val="0"/>
                <w:numId w:val="12"/>
              </w:numPr>
              <w:spacing w:beforeLines="0" w:before="0" w:afterLines="0"/>
              <w:rPr>
                <w:rFonts w:eastAsiaTheme="minorHAnsi"/>
              </w:rPr>
            </w:pPr>
            <w:r w:rsidRPr="00331207">
              <w:rPr>
                <w:rFonts w:eastAsiaTheme="minorHAnsi"/>
              </w:rPr>
              <w:t>Opinions about the rules bank staff must follow.</w:t>
            </w:r>
          </w:p>
          <w:p w14:paraId="5ECC0D91" w14:textId="77777777" w:rsidR="000E6EC5" w:rsidRPr="00331207" w:rsidRDefault="000E6EC5" w:rsidP="000A3259">
            <w:pPr>
              <w:numPr>
                <w:ilvl w:val="0"/>
                <w:numId w:val="12"/>
              </w:numPr>
              <w:spacing w:beforeLines="0" w:before="0" w:afterLines="0"/>
              <w:rPr>
                <w:rFonts w:eastAsiaTheme="minorHAnsi"/>
              </w:rPr>
            </w:pPr>
            <w:r w:rsidRPr="00331207">
              <w:rPr>
                <w:rFonts w:eastAsiaTheme="minorHAnsi"/>
              </w:rPr>
              <w:t>Opinions about banks’ customer onboarding policies and procedures.</w:t>
            </w:r>
          </w:p>
          <w:p w14:paraId="55316677" w14:textId="77777777" w:rsidR="000E6EC5" w:rsidRPr="00331207" w:rsidRDefault="000E6EC5" w:rsidP="000A3259">
            <w:pPr>
              <w:numPr>
                <w:ilvl w:val="0"/>
                <w:numId w:val="12"/>
              </w:numPr>
              <w:spacing w:beforeLines="0" w:before="0" w:afterLines="0"/>
              <w:rPr>
                <w:rFonts w:eastAsiaTheme="minorHAnsi"/>
              </w:rPr>
            </w:pPr>
            <w:r w:rsidRPr="00331207">
              <w:rPr>
                <w:rFonts w:eastAsiaTheme="minorHAnsi"/>
              </w:rPr>
              <w:t>Ideas for improving the customer onboarding process.</w:t>
            </w:r>
          </w:p>
          <w:p w14:paraId="73C4A5B7" w14:textId="77777777" w:rsidR="00C5117F" w:rsidRPr="00331207" w:rsidRDefault="00C5117F" w:rsidP="009E4938">
            <w:pPr>
              <w:tabs>
                <w:tab w:val="left" w:pos="2060"/>
              </w:tabs>
              <w:spacing w:beforeLines="0" w:before="0" w:afterLines="0" w:line="228" w:lineRule="auto"/>
              <w:rPr>
                <w:rFonts w:eastAsiaTheme="minorHAnsi"/>
              </w:rPr>
            </w:pPr>
          </w:p>
        </w:tc>
      </w:tr>
      <w:tr w:rsidR="00C5117F" w:rsidRPr="00C30984" w14:paraId="06ECB085" w14:textId="77777777">
        <w:trPr>
          <w:cnfStyle w:val="000000010000" w:firstRow="0" w:lastRow="0" w:firstColumn="0" w:lastColumn="0" w:oddVBand="0" w:evenVBand="0" w:oddHBand="0" w:evenHBand="1" w:firstRowFirstColumn="0" w:firstRowLastColumn="0" w:lastRowFirstColumn="0" w:lastRowLastColumn="0"/>
        </w:trPr>
        <w:tc>
          <w:tcPr>
            <w:tcW w:w="8931" w:type="dxa"/>
          </w:tcPr>
          <w:p w14:paraId="2531EA0D" w14:textId="63C7D4A9" w:rsidR="00C5117F" w:rsidRPr="00331207" w:rsidRDefault="00C5117F">
            <w:pPr>
              <w:tabs>
                <w:tab w:val="left" w:pos="2060"/>
              </w:tabs>
              <w:spacing w:before="144" w:after="144"/>
            </w:pPr>
            <w:r w:rsidRPr="00331207">
              <w:rPr>
                <w:rFonts w:eastAsiaTheme="majorEastAsia"/>
                <w:b/>
                <w:bCs/>
              </w:rPr>
              <w:lastRenderedPageBreak/>
              <w:t>Customer interviews</w:t>
            </w:r>
          </w:p>
        </w:tc>
      </w:tr>
      <w:tr w:rsidR="00C5117F" w:rsidRPr="00C30984" w14:paraId="45DCB5AF" w14:textId="77777777">
        <w:trPr>
          <w:cnfStyle w:val="000000100000" w:firstRow="0" w:lastRow="0" w:firstColumn="0" w:lastColumn="0" w:oddVBand="0" w:evenVBand="0" w:oddHBand="1" w:evenHBand="0" w:firstRowFirstColumn="0" w:firstRowLastColumn="0" w:lastRowFirstColumn="0" w:lastRowLastColumn="0"/>
        </w:trPr>
        <w:tc>
          <w:tcPr>
            <w:tcW w:w="8931" w:type="dxa"/>
          </w:tcPr>
          <w:p w14:paraId="413C8FD8" w14:textId="77777777" w:rsidR="00C5117F" w:rsidRPr="00331207" w:rsidRDefault="00C5117F">
            <w:pPr>
              <w:spacing w:beforeLines="0" w:before="0" w:afterLines="0"/>
            </w:pPr>
          </w:p>
          <w:p w14:paraId="71192E2E" w14:textId="77777777" w:rsidR="00A86816" w:rsidRPr="00331207" w:rsidRDefault="00A86816" w:rsidP="000A3259">
            <w:pPr>
              <w:numPr>
                <w:ilvl w:val="0"/>
                <w:numId w:val="12"/>
              </w:numPr>
              <w:spacing w:beforeLines="0" w:before="0" w:afterLines="0"/>
              <w:rPr>
                <w:rFonts w:eastAsiaTheme="minorHAnsi"/>
              </w:rPr>
            </w:pPr>
            <w:r w:rsidRPr="00331207">
              <w:rPr>
                <w:rFonts w:eastAsiaTheme="minorHAnsi"/>
              </w:rPr>
              <w:t>Experiences when opening bank accounts.</w:t>
            </w:r>
          </w:p>
          <w:p w14:paraId="6E0D85C8" w14:textId="77777777" w:rsidR="00A86816" w:rsidRPr="00331207" w:rsidRDefault="00A86816" w:rsidP="000A3259">
            <w:pPr>
              <w:numPr>
                <w:ilvl w:val="1"/>
                <w:numId w:val="12"/>
              </w:numPr>
              <w:spacing w:beforeLines="0" w:before="0" w:afterLines="0"/>
              <w:rPr>
                <w:rFonts w:eastAsiaTheme="minorHAnsi"/>
              </w:rPr>
            </w:pPr>
            <w:r w:rsidRPr="00331207">
              <w:rPr>
                <w:rFonts w:eastAsiaTheme="minorHAnsi"/>
              </w:rPr>
              <w:t>Including barriers and enablers.</w:t>
            </w:r>
          </w:p>
          <w:p w14:paraId="17D2393A" w14:textId="77777777" w:rsidR="00A86816" w:rsidRPr="00331207" w:rsidRDefault="00A86816" w:rsidP="000A3259">
            <w:pPr>
              <w:numPr>
                <w:ilvl w:val="0"/>
                <w:numId w:val="12"/>
              </w:numPr>
              <w:spacing w:beforeLines="0" w:before="0" w:afterLines="0"/>
              <w:rPr>
                <w:rFonts w:eastAsiaTheme="minorHAnsi"/>
              </w:rPr>
            </w:pPr>
            <w:r w:rsidRPr="00331207">
              <w:rPr>
                <w:rFonts w:eastAsiaTheme="minorHAnsi"/>
              </w:rPr>
              <w:t>Impacts when it is easy to access banking.</w:t>
            </w:r>
          </w:p>
          <w:p w14:paraId="76EA2B60" w14:textId="77777777" w:rsidR="00A86816" w:rsidRPr="00331207" w:rsidRDefault="00A86816" w:rsidP="000A3259">
            <w:pPr>
              <w:numPr>
                <w:ilvl w:val="0"/>
                <w:numId w:val="12"/>
              </w:numPr>
              <w:spacing w:beforeLines="0" w:before="0" w:afterLines="0"/>
              <w:rPr>
                <w:rFonts w:eastAsiaTheme="minorHAnsi"/>
              </w:rPr>
            </w:pPr>
            <w:r w:rsidRPr="00331207">
              <w:rPr>
                <w:rFonts w:eastAsiaTheme="minorHAnsi"/>
              </w:rPr>
              <w:t>Impacts when it is difficult to access banking.</w:t>
            </w:r>
          </w:p>
          <w:p w14:paraId="108F02C1" w14:textId="77777777" w:rsidR="00A86816" w:rsidRPr="00331207" w:rsidRDefault="00A86816" w:rsidP="000A3259">
            <w:pPr>
              <w:numPr>
                <w:ilvl w:val="0"/>
                <w:numId w:val="12"/>
              </w:numPr>
              <w:spacing w:beforeLines="0" w:before="0" w:afterLines="0"/>
              <w:rPr>
                <w:rFonts w:eastAsiaTheme="minorHAnsi"/>
              </w:rPr>
            </w:pPr>
            <w:r w:rsidRPr="00331207">
              <w:rPr>
                <w:rFonts w:eastAsiaTheme="minorHAnsi"/>
              </w:rPr>
              <w:t>Impacts of having and not having a bank account.</w:t>
            </w:r>
          </w:p>
          <w:p w14:paraId="596969C6" w14:textId="77777777" w:rsidR="00A86816" w:rsidRPr="00331207" w:rsidRDefault="00A86816" w:rsidP="000A3259">
            <w:pPr>
              <w:numPr>
                <w:ilvl w:val="0"/>
                <w:numId w:val="12"/>
              </w:numPr>
              <w:spacing w:beforeLines="0" w:before="0" w:afterLines="0"/>
              <w:rPr>
                <w:rFonts w:eastAsiaTheme="minorHAnsi"/>
              </w:rPr>
            </w:pPr>
            <w:r w:rsidRPr="00331207">
              <w:rPr>
                <w:rFonts w:eastAsiaTheme="minorHAnsi"/>
              </w:rPr>
              <w:t>Suggestions for improving the onboarding experience.</w:t>
            </w:r>
          </w:p>
          <w:p w14:paraId="1F421999" w14:textId="77777777" w:rsidR="00C5117F" w:rsidRPr="00331207" w:rsidRDefault="00C5117F">
            <w:pPr>
              <w:spacing w:beforeLines="0" w:before="0" w:afterLines="0"/>
              <w:ind w:left="720"/>
              <w:rPr>
                <w:rFonts w:eastAsiaTheme="minorHAnsi"/>
              </w:rPr>
            </w:pPr>
          </w:p>
        </w:tc>
      </w:tr>
      <w:tr w:rsidR="00C5117F" w:rsidRPr="00C30984" w14:paraId="1B598033" w14:textId="77777777">
        <w:trPr>
          <w:cnfStyle w:val="000000010000" w:firstRow="0" w:lastRow="0" w:firstColumn="0" w:lastColumn="0" w:oddVBand="0" w:evenVBand="0" w:oddHBand="0" w:evenHBand="1" w:firstRowFirstColumn="0" w:firstRowLastColumn="0" w:lastRowFirstColumn="0" w:lastRowLastColumn="0"/>
        </w:trPr>
        <w:tc>
          <w:tcPr>
            <w:tcW w:w="8931" w:type="dxa"/>
          </w:tcPr>
          <w:p w14:paraId="3F32CFC5" w14:textId="799361B1" w:rsidR="00C5117F" w:rsidRPr="00331207" w:rsidRDefault="00043A5C">
            <w:pPr>
              <w:tabs>
                <w:tab w:val="left" w:pos="2060"/>
              </w:tabs>
              <w:spacing w:before="144" w:after="144"/>
            </w:pPr>
            <w:r w:rsidRPr="00331207">
              <w:rPr>
                <w:rFonts w:eastAsiaTheme="majorEastAsia"/>
                <w:b/>
                <w:bCs/>
              </w:rPr>
              <w:t>Kaupapa Māori stream (customers)</w:t>
            </w:r>
          </w:p>
        </w:tc>
      </w:tr>
      <w:tr w:rsidR="00C5117F" w:rsidRPr="00C30984" w14:paraId="0127E0DA" w14:textId="77777777">
        <w:trPr>
          <w:cnfStyle w:val="000000100000" w:firstRow="0" w:lastRow="0" w:firstColumn="0" w:lastColumn="0" w:oddVBand="0" w:evenVBand="0" w:oddHBand="1" w:evenHBand="0" w:firstRowFirstColumn="0" w:firstRowLastColumn="0" w:lastRowFirstColumn="0" w:lastRowLastColumn="0"/>
        </w:trPr>
        <w:tc>
          <w:tcPr>
            <w:tcW w:w="8931" w:type="dxa"/>
          </w:tcPr>
          <w:p w14:paraId="5397F0E1" w14:textId="77777777" w:rsidR="00C5117F" w:rsidRPr="00331207" w:rsidRDefault="00C5117F">
            <w:pPr>
              <w:spacing w:beforeLines="0" w:before="0" w:afterLines="0"/>
            </w:pPr>
          </w:p>
          <w:p w14:paraId="42D929C1" w14:textId="77777777" w:rsidR="00A86816" w:rsidRPr="00331207" w:rsidRDefault="00A86816" w:rsidP="000A3259">
            <w:pPr>
              <w:numPr>
                <w:ilvl w:val="0"/>
                <w:numId w:val="12"/>
              </w:numPr>
              <w:spacing w:beforeLines="0" w:before="0" w:afterLines="0"/>
              <w:rPr>
                <w:rFonts w:eastAsiaTheme="minorHAnsi"/>
              </w:rPr>
            </w:pPr>
            <w:r w:rsidRPr="00331207">
              <w:rPr>
                <w:rFonts w:eastAsiaTheme="minorHAnsi"/>
              </w:rPr>
              <w:t>The impact of historical and social context on Māori experiences of opening bank accounts.</w:t>
            </w:r>
          </w:p>
          <w:p w14:paraId="2023B944" w14:textId="77777777" w:rsidR="00A86816" w:rsidRPr="00331207" w:rsidRDefault="00A86816" w:rsidP="000A3259">
            <w:pPr>
              <w:numPr>
                <w:ilvl w:val="0"/>
                <w:numId w:val="12"/>
              </w:numPr>
              <w:spacing w:beforeLines="0" w:before="0" w:afterLines="0"/>
              <w:rPr>
                <w:rFonts w:eastAsiaTheme="minorHAnsi"/>
              </w:rPr>
            </w:pPr>
            <w:r w:rsidRPr="00331207">
              <w:rPr>
                <w:rFonts w:eastAsiaTheme="minorHAnsi"/>
              </w:rPr>
              <w:t>The relationships between bank accounts and collective wellbeing.</w:t>
            </w:r>
          </w:p>
          <w:p w14:paraId="15872B9D" w14:textId="77777777" w:rsidR="00A86816" w:rsidRPr="00331207" w:rsidRDefault="00A86816" w:rsidP="000A3259">
            <w:pPr>
              <w:numPr>
                <w:ilvl w:val="0"/>
                <w:numId w:val="12"/>
              </w:numPr>
              <w:spacing w:beforeLines="0" w:before="0" w:afterLines="0"/>
              <w:rPr>
                <w:rFonts w:eastAsiaTheme="minorHAnsi"/>
              </w:rPr>
            </w:pPr>
            <w:r w:rsidRPr="00331207">
              <w:rPr>
                <w:rFonts w:eastAsiaTheme="minorHAnsi"/>
              </w:rPr>
              <w:t>Barriers and enablers for Māori opening bank accounts.</w:t>
            </w:r>
          </w:p>
          <w:p w14:paraId="5899037E" w14:textId="77777777" w:rsidR="00C5117F" w:rsidRPr="00331207" w:rsidRDefault="00C5117F">
            <w:pPr>
              <w:spacing w:beforeLines="0" w:before="0" w:afterLines="0"/>
              <w:ind w:left="720"/>
              <w:rPr>
                <w:rFonts w:eastAsiaTheme="minorHAnsi"/>
              </w:rPr>
            </w:pPr>
          </w:p>
        </w:tc>
      </w:tr>
    </w:tbl>
    <w:p w14:paraId="20FBBA82" w14:textId="77777777" w:rsidR="00C5117F" w:rsidRPr="0074130E" w:rsidRDefault="00C5117F" w:rsidP="00781932">
      <w:pPr>
        <w:rPr>
          <w:lang w:val="mi-NZ" w:eastAsia="en-NZ"/>
        </w:rPr>
      </w:pPr>
    </w:p>
    <w:sectPr w:rsidR="00C5117F" w:rsidRPr="0074130E" w:rsidSect="00F51BCA">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17B9C" w14:textId="77777777" w:rsidR="004D375A" w:rsidRDefault="004D375A" w:rsidP="00A3758F">
      <w:r>
        <w:separator/>
      </w:r>
    </w:p>
  </w:endnote>
  <w:endnote w:type="continuationSeparator" w:id="0">
    <w:p w14:paraId="381A09B9" w14:textId="77777777" w:rsidR="004D375A" w:rsidRDefault="004D375A" w:rsidP="00A3758F">
      <w:r>
        <w:continuationSeparator/>
      </w:r>
    </w:p>
  </w:endnote>
  <w:endnote w:type="continuationNotice" w:id="1">
    <w:p w14:paraId="77C5D7C8" w14:textId="77777777" w:rsidR="004D375A" w:rsidRDefault="004D3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8F3A" w14:textId="48422A8E" w:rsidR="0004652D" w:rsidRDefault="0004652D">
    <w:pPr>
      <w:pStyle w:val="Footer"/>
    </w:pPr>
    <w:r>
      <w:rPr>
        <w:noProof/>
      </w:rPr>
      <mc:AlternateContent>
        <mc:Choice Requires="wps">
          <w:drawing>
            <wp:anchor distT="0" distB="0" distL="0" distR="0" simplePos="0" relativeHeight="251662336" behindDoc="0" locked="0" layoutInCell="1" allowOverlap="1" wp14:anchorId="2D6756C3" wp14:editId="323DC782">
              <wp:simplePos x="635" y="635"/>
              <wp:positionH relativeFrom="page">
                <wp:align>center</wp:align>
              </wp:positionH>
              <wp:positionV relativeFrom="page">
                <wp:align>bottom</wp:align>
              </wp:positionV>
              <wp:extent cx="737870" cy="345440"/>
              <wp:effectExtent l="0" t="0" r="5080" b="0"/>
              <wp:wrapNone/>
              <wp:docPr id="689619803" name="Text Box 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60556276" w14:textId="46AF2853"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6756C3" id="_x0000_t202" coordsize="21600,21600" o:spt="202" path="m,l,21600r21600,l21600,xe">
              <v:stroke joinstyle="miter"/>
              <v:path gradientshapeok="t" o:connecttype="rect"/>
            </v:shapetype>
            <v:shape id="Text Box 5" o:spid="_x0000_s1049" type="#_x0000_t202" alt="UNCLASSIFIED" style="position:absolute;margin-left:0;margin-top:0;width:58.1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OiDwIAABwEAAAOAAAAZHJzL2Uyb0RvYy54bWysU01v2zAMvQ/YfxB0X+yk6dIZ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" filled="f" stroked="f">
              <v:textbox style="mso-fit-shape-to-text:t" inset="0,0,0,15pt">
                <w:txbxContent>
                  <w:p w14:paraId="60556276" w14:textId="46AF2853"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7150" w14:textId="469CA318" w:rsidR="00975673" w:rsidRDefault="0004652D">
    <w:pPr>
      <w:pStyle w:val="Footer"/>
      <w:jc w:val="right"/>
    </w:pPr>
    <w:r>
      <w:rPr>
        <w:noProof/>
      </w:rPr>
      <mc:AlternateContent>
        <mc:Choice Requires="wps">
          <w:drawing>
            <wp:anchor distT="0" distB="0" distL="0" distR="0" simplePos="0" relativeHeight="251663360" behindDoc="0" locked="0" layoutInCell="1" allowOverlap="1" wp14:anchorId="0229A6B7" wp14:editId="5208268A">
              <wp:simplePos x="914400" y="9867900"/>
              <wp:positionH relativeFrom="page">
                <wp:align>center</wp:align>
              </wp:positionH>
              <wp:positionV relativeFrom="page">
                <wp:align>bottom</wp:align>
              </wp:positionV>
              <wp:extent cx="737870" cy="345440"/>
              <wp:effectExtent l="0" t="0" r="5080" b="0"/>
              <wp:wrapNone/>
              <wp:docPr id="21308591" name="Text Box 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64FE72B0" w14:textId="1082C5B9"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9A6B7" id="_x0000_t202" coordsize="21600,21600" o:spt="202" path="m,l,21600r21600,l21600,xe">
              <v:stroke joinstyle="miter"/>
              <v:path gradientshapeok="t" o:connecttype="rect"/>
            </v:shapetype>
            <v:shape id="Text Box 6" o:spid="_x0000_s1050" type="#_x0000_t202" alt="UNCLASSIFIED" style="position:absolute;left:0;text-align:left;margin-left:0;margin-top:0;width:58.1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" filled="f" stroked="f">
              <v:textbox style="mso-fit-shape-to-text:t" inset="0,0,0,15pt">
                <w:txbxContent>
                  <w:p w14:paraId="64FE72B0" w14:textId="1082C5B9"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v:textbox>
              <w10:wrap anchorx="page" anchory="page"/>
            </v:shape>
          </w:pict>
        </mc:Fallback>
      </mc:AlternateContent>
    </w:r>
    <w:sdt>
      <w:sdtPr>
        <w:id w:val="-399527724"/>
        <w:docPartObj>
          <w:docPartGallery w:val="Page Numbers (Bottom of Page)"/>
          <w:docPartUnique/>
        </w:docPartObj>
      </w:sdtPr>
      <w:sdtEndPr>
        <w:rPr>
          <w:noProof/>
        </w:rPr>
      </w:sdtEndPr>
      <w:sdtContent>
        <w:r w:rsidR="00975673">
          <w:fldChar w:fldCharType="begin"/>
        </w:r>
        <w:r w:rsidR="00975673">
          <w:instrText xml:space="preserve"> PAGE   \* MERGEFORMAT </w:instrText>
        </w:r>
        <w:r w:rsidR="00975673">
          <w:fldChar w:fldCharType="separate"/>
        </w:r>
        <w:r w:rsidR="00975673">
          <w:rPr>
            <w:noProof/>
          </w:rPr>
          <w:t>2</w:t>
        </w:r>
        <w:r w:rsidR="00975673">
          <w:rPr>
            <w:noProof/>
          </w:rPr>
          <w:fldChar w:fldCharType="end"/>
        </w:r>
      </w:sdtContent>
    </w:sdt>
  </w:p>
  <w:p w14:paraId="799B603E" w14:textId="2BFFE17C" w:rsidR="00975673" w:rsidRPr="00975673" w:rsidRDefault="00975673" w:rsidP="00975673">
    <w:pPr>
      <w:pStyle w:val="Footer"/>
      <w:jc w:val="cen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0995D" w14:textId="71DB4469" w:rsidR="0004652D" w:rsidRDefault="0004652D">
    <w:pPr>
      <w:pStyle w:val="Footer"/>
    </w:pPr>
    <w:r>
      <w:rPr>
        <w:noProof/>
      </w:rPr>
      <mc:AlternateContent>
        <mc:Choice Requires="wps">
          <w:drawing>
            <wp:anchor distT="0" distB="0" distL="0" distR="0" simplePos="0" relativeHeight="251661312" behindDoc="0" locked="0" layoutInCell="1" allowOverlap="1" wp14:anchorId="03DC530E" wp14:editId="136632C7">
              <wp:simplePos x="635" y="635"/>
              <wp:positionH relativeFrom="page">
                <wp:align>center</wp:align>
              </wp:positionH>
              <wp:positionV relativeFrom="page">
                <wp:align>bottom</wp:align>
              </wp:positionV>
              <wp:extent cx="737870" cy="345440"/>
              <wp:effectExtent l="0" t="0" r="5080" b="0"/>
              <wp:wrapNone/>
              <wp:docPr id="390339760" name="Text Box 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5D0D760E" w14:textId="6876E514"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DC530E" id="_x0000_t202" coordsize="21600,21600" o:spt="202" path="m,l,21600r21600,l21600,xe">
              <v:stroke joinstyle="miter"/>
              <v:path gradientshapeok="t" o:connecttype="rect"/>
            </v:shapetype>
            <v:shape id="Text Box 4" o:spid="_x0000_s1052" type="#_x0000_t202" alt="UNCLASSIFIED" style="position:absolute;margin-left:0;margin-top:0;width:58.1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" filled="f" stroked="f">
              <v:textbox style="mso-fit-shape-to-text:t" inset="0,0,0,15pt">
                <w:txbxContent>
                  <w:p w14:paraId="5D0D760E" w14:textId="6876E514"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EC460" w14:textId="77777777" w:rsidR="004D375A" w:rsidRDefault="004D375A" w:rsidP="00A3758F">
      <w:r>
        <w:separator/>
      </w:r>
    </w:p>
  </w:footnote>
  <w:footnote w:type="continuationSeparator" w:id="0">
    <w:p w14:paraId="55EFA486" w14:textId="77777777" w:rsidR="004D375A" w:rsidRDefault="004D375A" w:rsidP="00A3758F">
      <w:r>
        <w:continuationSeparator/>
      </w:r>
    </w:p>
  </w:footnote>
  <w:footnote w:type="continuationNotice" w:id="1">
    <w:p w14:paraId="1DF13419" w14:textId="77777777" w:rsidR="004D375A" w:rsidRDefault="004D375A"/>
  </w:footnote>
  <w:footnote w:id="2">
    <w:p w14:paraId="233DF7BF" w14:textId="3D8D7016" w:rsidR="00D63622" w:rsidRPr="00D36255" w:rsidRDefault="00D63622"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Deposit Takers Act - Reserve Bank of New Zealand (</w:t>
      </w:r>
      <w:hyperlink r:id="rId1" w:history="1">
        <w:r w:rsidRPr="00D36255">
          <w:rPr>
            <w:rStyle w:val="Hyperlink"/>
            <w:sz w:val="16"/>
            <w:szCs w:val="16"/>
          </w:rPr>
          <w:t>Te Pūtea Matua</w:t>
        </w:r>
      </w:hyperlink>
      <w:r w:rsidRPr="00D36255">
        <w:rPr>
          <w:sz w:val="16"/>
          <w:szCs w:val="16"/>
        </w:rPr>
        <w:t>)</w:t>
      </w:r>
    </w:p>
  </w:footnote>
  <w:footnote w:id="3">
    <w:p w14:paraId="0FD475AC" w14:textId="3E73FF45" w:rsidR="00D36255" w:rsidRPr="00D36255" w:rsidRDefault="00D36255"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Our Financial Policy Remit - Reserve Bank of New Zealand (</w:t>
      </w:r>
      <w:hyperlink r:id="rId2" w:history="1">
        <w:r w:rsidRPr="00D36255">
          <w:rPr>
            <w:rStyle w:val="Hyperlink"/>
            <w:sz w:val="16"/>
            <w:szCs w:val="16"/>
          </w:rPr>
          <w:t xml:space="preserve">Te </w:t>
        </w:r>
        <w:r w:rsidRPr="00D36255">
          <w:rPr>
            <w:rStyle w:val="Hyperlink"/>
            <w:sz w:val="16"/>
            <w:szCs w:val="16"/>
          </w:rPr>
          <w:t>Pūtea Matua</w:t>
        </w:r>
      </w:hyperlink>
      <w:r w:rsidRPr="00D36255">
        <w:rPr>
          <w:sz w:val="16"/>
          <w:szCs w:val="16"/>
        </w:rPr>
        <w:t xml:space="preserve">). </w:t>
      </w:r>
    </w:p>
  </w:footnote>
  <w:footnote w:id="4">
    <w:p w14:paraId="257A1663" w14:textId="3A3C4D44" w:rsidR="00D63622" w:rsidRPr="00D63622" w:rsidRDefault="00D63622" w:rsidP="00D36255">
      <w:pPr>
        <w:pStyle w:val="FootnoteText"/>
        <w:spacing w:before="0" w:after="0"/>
        <w:rPr>
          <w:lang w:val="mi-NZ"/>
        </w:rPr>
      </w:pPr>
      <w:r w:rsidRPr="00D36255">
        <w:rPr>
          <w:rStyle w:val="FootnoteReference"/>
          <w:sz w:val="16"/>
          <w:szCs w:val="16"/>
        </w:rPr>
        <w:footnoteRef/>
      </w:r>
      <w:r w:rsidRPr="00D36255">
        <w:rPr>
          <w:sz w:val="16"/>
          <w:szCs w:val="16"/>
        </w:rPr>
        <w:t xml:space="preserve"> The relationship between financial inclusion and financial stability - Reserve Bank of New Zealand (</w:t>
      </w:r>
      <w:hyperlink r:id="rId3" w:history="1">
        <w:r w:rsidRPr="00D36255">
          <w:rPr>
            <w:rStyle w:val="Hyperlink"/>
            <w:sz w:val="16"/>
            <w:szCs w:val="16"/>
          </w:rPr>
          <w:t xml:space="preserve">Te </w:t>
        </w:r>
        <w:r w:rsidRPr="00D36255">
          <w:rPr>
            <w:rStyle w:val="Hyperlink"/>
            <w:sz w:val="16"/>
            <w:szCs w:val="16"/>
          </w:rPr>
          <w:t>Pūtea Matua</w:t>
        </w:r>
      </w:hyperlink>
      <w:r w:rsidRPr="00D36255">
        <w:rPr>
          <w:sz w:val="16"/>
          <w:szCs w:val="16"/>
        </w:rPr>
        <w:t>)</w:t>
      </w:r>
    </w:p>
  </w:footnote>
  <w:footnote w:id="5">
    <w:p w14:paraId="65A00EA3" w14:textId="4A6CEFE3" w:rsidR="00A5084E" w:rsidRPr="00D36255" w:rsidRDefault="00A5084E"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w:t>
      </w:r>
      <w:hyperlink r:id="rId4" w:history="1">
        <w:r w:rsidRPr="00D36255">
          <w:rPr>
            <w:rStyle w:val="Hyperlink"/>
            <w:sz w:val="16"/>
            <w:szCs w:val="16"/>
            <w:lang w:val="mi-NZ"/>
          </w:rPr>
          <w:t xml:space="preserve">Our Approach to Financial Inclusion - Reserve Bank of New Zealand </w:t>
        </w:r>
        <w:r w:rsidR="00017E03" w:rsidRPr="00D36255">
          <w:rPr>
            <w:rStyle w:val="Hyperlink"/>
            <w:sz w:val="16"/>
            <w:szCs w:val="16"/>
            <w:lang w:val="mi-NZ"/>
          </w:rPr>
          <w:t>(</w:t>
        </w:r>
        <w:r w:rsidRPr="00D36255">
          <w:rPr>
            <w:rStyle w:val="Hyperlink"/>
            <w:sz w:val="16"/>
            <w:szCs w:val="16"/>
            <w:lang w:val="mi-NZ"/>
          </w:rPr>
          <w:t>Te Pūtea Matua</w:t>
        </w:r>
        <w:r w:rsidR="00017E03" w:rsidRPr="00D36255">
          <w:rPr>
            <w:rStyle w:val="Hyperlink"/>
            <w:sz w:val="16"/>
            <w:szCs w:val="16"/>
            <w:lang w:val="mi-NZ"/>
          </w:rPr>
          <w:t>)</w:t>
        </w:r>
      </w:hyperlink>
      <w:r w:rsidRPr="00D36255">
        <w:rPr>
          <w:sz w:val="16"/>
          <w:szCs w:val="16"/>
          <w:lang w:val="mi-NZ"/>
        </w:rPr>
        <w:t xml:space="preserve"> </w:t>
      </w:r>
    </w:p>
  </w:footnote>
  <w:footnote w:id="6">
    <w:p w14:paraId="1A3A0045" w14:textId="77777777" w:rsidR="00A5084E" w:rsidRPr="00D36255" w:rsidRDefault="00A5084E"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w:t>
      </w:r>
      <w:hyperlink r:id="rId5" w:history="1">
        <w:r w:rsidRPr="00D36255">
          <w:rPr>
            <w:rStyle w:val="Hyperlink"/>
            <w:sz w:val="16"/>
            <w:szCs w:val="16"/>
          </w:rPr>
          <w:t>Westpac-NZ-Access-to-Banking-in-Aotearoa-Report.pdf</w:t>
        </w:r>
      </w:hyperlink>
    </w:p>
  </w:footnote>
  <w:footnote w:id="7">
    <w:p w14:paraId="0DB5AAFE" w14:textId="6FE97455" w:rsidR="009311F7" w:rsidRPr="00D36255" w:rsidRDefault="009311F7"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w:t>
      </w:r>
      <w:hyperlink r:id="rId6" w:history="1">
        <w:r w:rsidR="000B138B" w:rsidRPr="00D36255">
          <w:rPr>
            <w:rStyle w:val="Hyperlink"/>
            <w:sz w:val="16"/>
            <w:szCs w:val="16"/>
          </w:rPr>
          <w:t>Disability and Inclusion in Banking (Westpac NZ)</w:t>
        </w:r>
      </w:hyperlink>
    </w:p>
  </w:footnote>
  <w:footnote w:id="8">
    <w:p w14:paraId="3E291781" w14:textId="5DFF02D9" w:rsidR="00A5084E" w:rsidRPr="00D36255" w:rsidRDefault="00A5084E"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w:t>
      </w:r>
      <w:hyperlink r:id="rId7" w:history="1">
        <w:r w:rsidRPr="00D36255">
          <w:rPr>
            <w:rStyle w:val="Hyperlink"/>
            <w:sz w:val="16"/>
            <w:szCs w:val="16"/>
          </w:rPr>
          <w:t xml:space="preserve">Written Submission: MyMahi Petition (July 2023) </w:t>
        </w:r>
      </w:hyperlink>
    </w:p>
  </w:footnote>
  <w:footnote w:id="9">
    <w:p w14:paraId="497791CB" w14:textId="397B6EBC" w:rsidR="00A5084E" w:rsidRPr="00D36255" w:rsidRDefault="00A5084E"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w:t>
      </w:r>
      <w:hyperlink r:id="rId8" w:history="1">
        <w:r w:rsidRPr="00D36255">
          <w:rPr>
            <w:rStyle w:val="Hyperlink"/>
            <w:sz w:val="16"/>
            <w:szCs w:val="16"/>
          </w:rPr>
          <w:t>FinCap-Paying-the-Price-Final-25-June.pdf</w:t>
        </w:r>
      </w:hyperlink>
    </w:p>
  </w:footnote>
  <w:footnote w:id="10">
    <w:p w14:paraId="0B210219" w14:textId="6FCCB945" w:rsidR="00A5084E" w:rsidRPr="00D36255" w:rsidRDefault="00A5084E"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w:t>
      </w:r>
      <w:hyperlink r:id="rId9" w:history="1">
        <w:r w:rsidR="00C840C7" w:rsidRPr="00D36255">
          <w:rPr>
            <w:rStyle w:val="Hyperlink"/>
            <w:sz w:val="16"/>
            <w:szCs w:val="16"/>
          </w:rPr>
          <w:t>Community Networks Aotearoa (2023)</w:t>
        </w:r>
      </w:hyperlink>
    </w:p>
  </w:footnote>
  <w:footnote w:id="11">
    <w:p w14:paraId="728F5CE6" w14:textId="79CEF8A7" w:rsidR="008D2031" w:rsidRPr="00D36255" w:rsidRDefault="008D2031"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w:t>
      </w:r>
      <w:hyperlink r:id="rId10" w:tgtFrame="_blank" w:history="1">
        <w:r w:rsidR="004D3D34" w:rsidRPr="00D36255">
          <w:rPr>
            <w:rStyle w:val="Hyperlink"/>
            <w:sz w:val="16"/>
            <w:szCs w:val="16"/>
          </w:rPr>
          <w:t>KYC-Innovations-Financial-Inclusion-Integrity-Selected-AFI-Member-Countries.pdf (2019); </w:t>
        </w:r>
      </w:hyperlink>
      <w:hyperlink r:id="rId11" w:tgtFrame="_blank" w:history="1">
        <w:r w:rsidR="00EC4A70" w:rsidRPr="00D36255">
          <w:rPr>
            <w:rStyle w:val="Hyperlink"/>
            <w:sz w:val="16"/>
            <w:szCs w:val="16"/>
          </w:rPr>
          <w:t>Action 1 | Digital Finance Inclusion (World Bank);</w:t>
        </w:r>
      </w:hyperlink>
      <w:r w:rsidR="00C66E6F" w:rsidRPr="00D36255">
        <w:rPr>
          <w:rStyle w:val="Hyperlink"/>
          <w:sz w:val="16"/>
          <w:szCs w:val="16"/>
        </w:rPr>
        <w:t xml:space="preserve"> </w:t>
      </w:r>
      <w:hyperlink r:id="rId12" w:history="1">
        <w:r w:rsidR="00627BFB" w:rsidRPr="00D36255">
          <w:rPr>
            <w:rStyle w:val="Hyperlink"/>
            <w:sz w:val="16"/>
            <w:szCs w:val="16"/>
          </w:rPr>
          <w:t>Mexico’s Tiered KYC: An Update on Market Response (CGAP)</w:t>
        </w:r>
      </w:hyperlink>
    </w:p>
  </w:footnote>
  <w:footnote w:id="12">
    <w:p w14:paraId="33A52BD3" w14:textId="4A0E9815" w:rsidR="00C66E6F" w:rsidRPr="00D36255" w:rsidRDefault="00C66E6F"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w:t>
      </w:r>
      <w:hyperlink r:id="rId13" w:history="1">
        <w:r w:rsidR="00AB70CC" w:rsidRPr="00D36255">
          <w:rPr>
            <w:rStyle w:val="Hyperlink"/>
            <w:sz w:val="16"/>
            <w:szCs w:val="16"/>
          </w:rPr>
          <w:t>KYC-Innovations-Financial-Inclusion-Integrity-Selected-AFI-Member-Countries.pdf (2019)</w:t>
        </w:r>
      </w:hyperlink>
    </w:p>
  </w:footnote>
  <w:footnote w:id="13">
    <w:p w14:paraId="0E839730" w14:textId="55345CCD" w:rsidR="008D2031" w:rsidRPr="00C66E6F" w:rsidRDefault="008D2031" w:rsidP="00D36255">
      <w:pPr>
        <w:pStyle w:val="FootnoteText"/>
        <w:spacing w:before="0" w:after="0"/>
        <w:rPr>
          <w:sz w:val="16"/>
          <w:szCs w:val="16"/>
          <w:lang w:val="mi-NZ"/>
        </w:rPr>
      </w:pPr>
      <w:r w:rsidRPr="00D36255">
        <w:rPr>
          <w:rStyle w:val="FootnoteReference"/>
          <w:sz w:val="16"/>
          <w:szCs w:val="16"/>
        </w:rPr>
        <w:footnoteRef/>
      </w:r>
      <w:r w:rsidRPr="00D36255">
        <w:rPr>
          <w:sz w:val="16"/>
          <w:szCs w:val="16"/>
        </w:rPr>
        <w:t xml:space="preserve"> </w:t>
      </w:r>
      <w:hyperlink r:id="rId14" w:history="1">
        <w:r w:rsidR="0004020E" w:rsidRPr="00D36255">
          <w:rPr>
            <w:rStyle w:val="Hyperlink"/>
            <w:sz w:val="16"/>
            <w:szCs w:val="16"/>
          </w:rPr>
          <w:t>Public Consultation on AML/CFT and Financial Inclusion – proposed changes to FATF Standards (2024)</w:t>
        </w:r>
      </w:hyperlink>
    </w:p>
  </w:footnote>
  <w:footnote w:id="14">
    <w:p w14:paraId="3CA60D35" w14:textId="26F20836" w:rsidR="008D2031" w:rsidRPr="0074130E" w:rsidRDefault="008D2031" w:rsidP="00D36255">
      <w:pPr>
        <w:pStyle w:val="FootnoteText"/>
        <w:spacing w:before="0" w:after="0"/>
        <w:rPr>
          <w:sz w:val="16"/>
          <w:szCs w:val="16"/>
          <w:lang w:val="mi-NZ"/>
        </w:rPr>
      </w:pPr>
      <w:r w:rsidRPr="00C72AA9">
        <w:rPr>
          <w:rStyle w:val="FootnoteReference"/>
          <w:sz w:val="16"/>
          <w:szCs w:val="16"/>
        </w:rPr>
        <w:footnoteRef/>
      </w:r>
      <w:r w:rsidRPr="00C72AA9">
        <w:rPr>
          <w:sz w:val="16"/>
          <w:szCs w:val="16"/>
        </w:rPr>
        <w:t xml:space="preserve"> </w:t>
      </w:r>
      <w:hyperlink r:id="rId15" w:history="1">
        <w:r w:rsidR="00035467">
          <w:rPr>
            <w:rStyle w:val="Hyperlink"/>
            <w:sz w:val="16"/>
            <w:szCs w:val="16"/>
          </w:rPr>
          <w:t>Assisting customers who don’t have standard forms of identification (AUSTRAC)</w:t>
        </w:r>
      </w:hyperlink>
    </w:p>
  </w:footnote>
  <w:footnote w:id="15">
    <w:p w14:paraId="2BD9918B" w14:textId="0DFF97EE" w:rsidR="00423DC5" w:rsidRPr="00C51DF3" w:rsidRDefault="00423DC5"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hyperlink r:id="rId16" w:history="1">
        <w:r w:rsidRPr="009309FD">
          <w:rPr>
            <w:rStyle w:val="Hyperlink"/>
            <w:sz w:val="16"/>
            <w:szCs w:val="16"/>
            <w:lang w:val="mi-NZ"/>
          </w:rPr>
          <w:t>RB</w:t>
        </w:r>
        <w:r w:rsidR="00B061EC" w:rsidRPr="009309FD">
          <w:rPr>
            <w:rStyle w:val="Hyperlink"/>
            <w:sz w:val="16"/>
            <w:szCs w:val="16"/>
            <w:lang w:val="mi-NZ"/>
          </w:rPr>
          <w:t xml:space="preserve">NZ (2024). </w:t>
        </w:r>
        <w:r w:rsidR="00B061EC" w:rsidRPr="009309FD">
          <w:rPr>
            <w:rStyle w:val="Hyperlink"/>
            <w:sz w:val="16"/>
            <w:szCs w:val="16"/>
          </w:rPr>
          <w:t>Financial Inclusion Thematic Review</w:t>
        </w:r>
        <w:r w:rsidR="00B061EC" w:rsidRPr="009309FD">
          <w:rPr>
            <w:rStyle w:val="Hyperlink"/>
            <w:sz w:val="16"/>
            <w:szCs w:val="16"/>
            <w:lang w:val="mi-NZ"/>
          </w:rPr>
          <w:t>.</w:t>
        </w:r>
      </w:hyperlink>
      <w:r w:rsidR="00B061EC" w:rsidRPr="00C51DF3">
        <w:rPr>
          <w:sz w:val="16"/>
          <w:szCs w:val="16"/>
          <w:lang w:val="mi-NZ"/>
        </w:rPr>
        <w:t xml:space="preserve"> </w:t>
      </w:r>
    </w:p>
  </w:footnote>
  <w:footnote w:id="16">
    <w:p w14:paraId="22C224D0" w14:textId="03708A7A" w:rsidR="00B061EC" w:rsidRPr="00C51DF3" w:rsidRDefault="00B061EC"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hyperlink r:id="rId17" w:anchor=":~:text=The%20Wellington%20region%20had%2063%2C710,percent%20in%20the%20previous%20year." w:history="1">
        <w:r w:rsidRPr="00304400">
          <w:rPr>
            <w:rStyle w:val="Hyperlink"/>
            <w:sz w:val="16"/>
            <w:szCs w:val="16"/>
            <w:lang w:val="mi-NZ"/>
          </w:rPr>
          <w:t>Statistics New Zealand. (</w:t>
        </w:r>
        <w:r w:rsidR="00C51DF3" w:rsidRPr="00304400">
          <w:rPr>
            <w:rStyle w:val="Hyperlink"/>
            <w:sz w:val="16"/>
            <w:szCs w:val="16"/>
            <w:lang w:val="mi-NZ"/>
          </w:rPr>
          <w:t>2024</w:t>
        </w:r>
        <w:r w:rsidRPr="00304400">
          <w:rPr>
            <w:rStyle w:val="Hyperlink"/>
            <w:sz w:val="16"/>
            <w:szCs w:val="16"/>
            <w:lang w:val="mi-NZ"/>
          </w:rPr>
          <w:t>).</w:t>
        </w:r>
        <w:r w:rsidR="00C51DF3" w:rsidRPr="00304400">
          <w:rPr>
            <w:rStyle w:val="Hyperlink"/>
            <w:sz w:val="16"/>
            <w:szCs w:val="16"/>
            <w:lang w:val="mi-NZ"/>
          </w:rPr>
          <w:t xml:space="preserve"> New Zealand business demography statistics.</w:t>
        </w:r>
      </w:hyperlink>
      <w:r w:rsidR="00C51DF3">
        <w:rPr>
          <w:sz w:val="16"/>
          <w:szCs w:val="16"/>
          <w:lang w:val="mi-NZ"/>
        </w:rPr>
        <w:t xml:space="preserve"> </w:t>
      </w:r>
    </w:p>
  </w:footnote>
  <w:footnote w:id="17">
    <w:p w14:paraId="1E06E44A" w14:textId="5E71689B" w:rsidR="00B061EC" w:rsidRPr="00C51DF3" w:rsidRDefault="00B061EC"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r w:rsidRPr="00C51DF3">
        <w:rPr>
          <w:sz w:val="16"/>
          <w:szCs w:val="16"/>
          <w:lang w:val="mi-NZ"/>
        </w:rPr>
        <w:t xml:space="preserve">RBNZ Cash system data collection </w:t>
      </w:r>
      <w:r w:rsidR="000E62BC">
        <w:rPr>
          <w:sz w:val="16"/>
          <w:szCs w:val="16"/>
          <w:lang w:val="mi-NZ"/>
        </w:rPr>
        <w:t xml:space="preserve">reported </w:t>
      </w:r>
      <w:r w:rsidRPr="00C51DF3">
        <w:rPr>
          <w:sz w:val="16"/>
          <w:szCs w:val="16"/>
          <w:lang w:val="mi-NZ"/>
        </w:rPr>
        <w:t>17 December 2024</w:t>
      </w:r>
      <w:r w:rsidR="008E57DC">
        <w:rPr>
          <w:sz w:val="16"/>
          <w:szCs w:val="16"/>
          <w:lang w:val="mi-NZ"/>
        </w:rPr>
        <w:t>.</w:t>
      </w:r>
    </w:p>
  </w:footnote>
  <w:footnote w:id="18">
    <w:p w14:paraId="54B15650" w14:textId="3F603662" w:rsidR="00423DC5" w:rsidRPr="00C51DF3" w:rsidRDefault="00423DC5"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hyperlink r:id="rId18" w:history="1">
        <w:r w:rsidR="0049475D">
          <w:rPr>
            <w:rStyle w:val="Hyperlink"/>
            <w:sz w:val="16"/>
            <w:szCs w:val="16"/>
          </w:rPr>
          <w:t xml:space="preserve">Cash use (H3) - Reserve Bank of New Zealand (Te </w:t>
        </w:r>
        <w:r w:rsidR="0049475D">
          <w:rPr>
            <w:rStyle w:val="Hyperlink"/>
            <w:sz w:val="16"/>
            <w:szCs w:val="16"/>
          </w:rPr>
          <w:t>Pūtea Matua)</w:t>
        </w:r>
      </w:hyperlink>
    </w:p>
  </w:footnote>
  <w:footnote w:id="19">
    <w:p w14:paraId="74E912FA" w14:textId="7ED28F6C" w:rsidR="000E4CC4" w:rsidRPr="00C51DF3" w:rsidRDefault="000E4CC4" w:rsidP="00D36255">
      <w:pPr>
        <w:pStyle w:val="FootnoteText"/>
        <w:spacing w:before="0" w:after="0"/>
        <w:rPr>
          <w:sz w:val="16"/>
          <w:szCs w:val="16"/>
          <w:lang w:val="mi-NZ"/>
        </w:rPr>
      </w:pPr>
      <w:r w:rsidRPr="00C51DF3">
        <w:rPr>
          <w:rStyle w:val="FootnoteReference"/>
          <w:sz w:val="16"/>
          <w:szCs w:val="16"/>
        </w:rPr>
        <w:footnoteRef/>
      </w:r>
      <w:r w:rsidR="00C72AA9" w:rsidRPr="00C51DF3">
        <w:rPr>
          <w:sz w:val="16"/>
          <w:szCs w:val="16"/>
        </w:rPr>
        <w:t xml:space="preserve"> See for example, </w:t>
      </w:r>
      <w:hyperlink r:id="rId19" w:history="1">
        <w:r w:rsidR="00EB7B4A">
          <w:rPr>
            <w:rStyle w:val="Hyperlink"/>
            <w:sz w:val="16"/>
            <w:szCs w:val="16"/>
          </w:rPr>
          <w:t>Last bank left in South Wairarapa closes (NZ Herald)</w:t>
        </w:r>
      </w:hyperlink>
    </w:p>
  </w:footnote>
  <w:footnote w:id="20">
    <w:p w14:paraId="00718B4C" w14:textId="037E02BE" w:rsidR="00B061EC" w:rsidRPr="00C51DF3" w:rsidRDefault="00B061EC"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hyperlink r:id="rId20" w:history="1">
        <w:r w:rsidR="000759A4">
          <w:rPr>
            <w:rStyle w:val="Hyperlink"/>
            <w:sz w:val="16"/>
            <w:szCs w:val="16"/>
          </w:rPr>
          <w:t xml:space="preserve">Cash use (H3) - Reserve Bank of New Zealand (Te </w:t>
        </w:r>
        <w:r w:rsidR="000759A4">
          <w:rPr>
            <w:rStyle w:val="Hyperlink"/>
            <w:sz w:val="16"/>
            <w:szCs w:val="16"/>
          </w:rPr>
          <w:t>Pūtea Matua)</w:t>
        </w:r>
      </w:hyperlink>
    </w:p>
  </w:footnote>
  <w:footnote w:id="21">
    <w:p w14:paraId="411F48D2" w14:textId="7B4D1687" w:rsidR="000E4CC4" w:rsidRPr="00C51DF3" w:rsidRDefault="000E4CC4"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hyperlink r:id="rId21" w:history="1">
        <w:r w:rsidR="00214D64">
          <w:rPr>
            <w:rStyle w:val="Hyperlink"/>
            <w:sz w:val="16"/>
            <w:szCs w:val="16"/>
          </w:rPr>
          <w:t>Government announces final changes to the CCCFA Regulations (Ministry of Business, Innovation &amp; Employment)</w:t>
        </w:r>
      </w:hyperlink>
    </w:p>
  </w:footnote>
  <w:footnote w:id="22">
    <w:p w14:paraId="0AA16D2A" w14:textId="0A60593F" w:rsidR="007B2E79" w:rsidRPr="00C51DF3" w:rsidRDefault="007B2E79"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hyperlink r:id="rId22" w:history="1">
        <w:r w:rsidR="004E49BC">
          <w:rPr>
            <w:rStyle w:val="Hyperlink"/>
            <w:sz w:val="16"/>
            <w:szCs w:val="16"/>
          </w:rPr>
          <w:t>Foreign Account Tax Compliance Act (Inland Revenue)</w:t>
        </w:r>
      </w:hyperlink>
    </w:p>
  </w:footnote>
  <w:footnote w:id="23">
    <w:p w14:paraId="1AB22A00" w14:textId="5D5E6978" w:rsidR="004B55D7" w:rsidRPr="00C51DF3" w:rsidRDefault="004B55D7"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hyperlink r:id="rId23" w:history="1">
        <w:r w:rsidRPr="00C51DF3">
          <w:rPr>
            <w:rStyle w:val="Hyperlink"/>
            <w:sz w:val="16"/>
            <w:szCs w:val="16"/>
          </w:rPr>
          <w:t>Anti-Money Laundering and Countering Financing of Terrorism Act 2009 No 35 (as at 05 April 2023), Public Act Contents – New Zealand Legislation</w:t>
        </w:r>
      </w:hyperlink>
    </w:p>
  </w:footnote>
  <w:footnote w:id="24">
    <w:p w14:paraId="7149A732" w14:textId="57D26B9F" w:rsidR="00423DC5" w:rsidRPr="00C51DF3" w:rsidRDefault="00423DC5"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See for example, </w:t>
      </w:r>
      <w:hyperlink r:id="rId24" w:history="1">
        <w:r w:rsidR="000173B2">
          <w:rPr>
            <w:rStyle w:val="Hyperlink"/>
            <w:sz w:val="16"/>
            <w:szCs w:val="16"/>
          </w:rPr>
          <w:t>Review of the AML/CFT Act (2021);</w:t>
        </w:r>
      </w:hyperlink>
      <w:r w:rsidRPr="00765583">
        <w:rPr>
          <w:sz w:val="16"/>
          <w:szCs w:val="16"/>
        </w:rPr>
        <w:t xml:space="preserve"> </w:t>
      </w:r>
      <w:hyperlink r:id="rId25" w:history="1">
        <w:r w:rsidR="007B6349" w:rsidRPr="00765583">
          <w:rPr>
            <w:sz w:val="16"/>
            <w:szCs w:val="16"/>
            <w:u w:val="single"/>
          </w:rPr>
          <w:t xml:space="preserve">and </w:t>
        </w:r>
        <w:r w:rsidR="007B6349" w:rsidRPr="00765583">
          <w:rPr>
            <w:color w:val="467886"/>
            <w:sz w:val="16"/>
            <w:szCs w:val="16"/>
            <w:u w:val="single"/>
          </w:rPr>
          <w:t>Personal Banking Services Market Study: Westpac NZ's response to the draft report (2024)</w:t>
        </w:r>
      </w:hyperlink>
    </w:p>
  </w:footnote>
  <w:footnote w:id="25">
    <w:p w14:paraId="63EAA319" w14:textId="6BD19033" w:rsidR="00C51DF3" w:rsidRPr="00C51DF3" w:rsidRDefault="00C51DF3"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r w:rsidR="001F31E1" w:rsidRPr="001F31E1">
        <w:rPr>
          <w:sz w:val="16"/>
          <w:szCs w:val="16"/>
        </w:rPr>
        <w:t xml:space="preserve">See for example: </w:t>
      </w:r>
      <w:hyperlink r:id="rId26" w:history="1">
        <w:r w:rsidR="001F31E1" w:rsidRPr="00B32BAD">
          <w:rPr>
            <w:rStyle w:val="Hyperlink"/>
            <w:sz w:val="16"/>
            <w:szCs w:val="16"/>
          </w:rPr>
          <w:t>Government to provide significant regulatory relief for business (Beehive.govt.nz | 13 Oct 2024);</w:t>
        </w:r>
      </w:hyperlink>
      <w:r w:rsidR="001F31E1" w:rsidRPr="001F31E1">
        <w:rPr>
          <w:sz w:val="16"/>
          <w:szCs w:val="16"/>
        </w:rPr>
        <w:t xml:space="preserve"> and </w:t>
      </w:r>
      <w:hyperlink r:id="rId27" w:history="1">
        <w:r w:rsidR="001F31E1" w:rsidRPr="00B32BAD">
          <w:rPr>
            <w:rStyle w:val="Hyperlink"/>
            <w:sz w:val="16"/>
            <w:szCs w:val="16"/>
          </w:rPr>
          <w:t>Minister welcomes business view on AML (Beehive.govt.nz | 29 Oct 2024)</w:t>
        </w:r>
      </w:hyperlink>
    </w:p>
  </w:footnote>
  <w:footnote w:id="26">
    <w:p w14:paraId="5425A529" w14:textId="536ADE43" w:rsidR="002F663E" w:rsidRPr="002E55D5" w:rsidRDefault="002F663E" w:rsidP="00D36255">
      <w:pPr>
        <w:pStyle w:val="FootnoteText"/>
        <w:spacing w:before="0" w:after="0"/>
        <w:rPr>
          <w:sz w:val="16"/>
          <w:szCs w:val="16"/>
          <w:lang w:val="mi-NZ"/>
        </w:rPr>
      </w:pPr>
      <w:r w:rsidRPr="00C51DF3">
        <w:rPr>
          <w:rStyle w:val="FootnoteReference"/>
          <w:sz w:val="16"/>
          <w:szCs w:val="16"/>
        </w:rPr>
        <w:footnoteRef/>
      </w:r>
      <w:r w:rsidRPr="00C51DF3">
        <w:rPr>
          <w:sz w:val="16"/>
          <w:szCs w:val="16"/>
        </w:rPr>
        <w:t xml:space="preserve"> </w:t>
      </w:r>
      <w:hyperlink r:id="rId28" w:history="1">
        <w:r w:rsidR="00EE576A" w:rsidRPr="00C12364">
          <w:rPr>
            <w:rStyle w:val="Hyperlink"/>
            <w:sz w:val="16"/>
            <w:szCs w:val="16"/>
          </w:rPr>
          <w:t>I</w:t>
        </w:r>
        <w:r w:rsidRPr="00C12364">
          <w:rPr>
            <w:rStyle w:val="Hyperlink"/>
            <w:sz w:val="16"/>
            <w:szCs w:val="16"/>
          </w:rPr>
          <w:t>nterest.co.nz</w:t>
        </w:r>
        <w:r w:rsidR="00EE576A" w:rsidRPr="00C12364">
          <w:rPr>
            <w:rStyle w:val="Hyperlink"/>
            <w:sz w:val="16"/>
            <w:szCs w:val="16"/>
          </w:rPr>
          <w:t xml:space="preserve"> (</w:t>
        </w:r>
        <w:r w:rsidR="00C12364" w:rsidRPr="00C12364">
          <w:rPr>
            <w:rStyle w:val="Hyperlink"/>
            <w:sz w:val="16"/>
            <w:szCs w:val="16"/>
          </w:rPr>
          <w:t>June 2016)</w:t>
        </w:r>
      </w:hyperlink>
    </w:p>
  </w:footnote>
  <w:footnote w:id="27">
    <w:p w14:paraId="0EB369C6" w14:textId="36916F57" w:rsidR="00B34F72" w:rsidRPr="002E55D5" w:rsidRDefault="00B34F72" w:rsidP="00D36255">
      <w:pPr>
        <w:pStyle w:val="FootnoteText"/>
        <w:spacing w:before="0" w:after="0"/>
        <w:rPr>
          <w:sz w:val="16"/>
          <w:szCs w:val="16"/>
          <w:lang w:val="mi-NZ"/>
        </w:rPr>
      </w:pPr>
      <w:r w:rsidRPr="002E55D5">
        <w:rPr>
          <w:rStyle w:val="FootnoteReference"/>
          <w:sz w:val="16"/>
          <w:szCs w:val="16"/>
        </w:rPr>
        <w:footnoteRef/>
      </w:r>
      <w:r w:rsidRPr="002E55D5">
        <w:rPr>
          <w:sz w:val="16"/>
          <w:szCs w:val="16"/>
        </w:rPr>
        <w:t xml:space="preserve"> </w:t>
      </w:r>
      <w:hyperlink r:id="rId29" w:history="1">
        <w:r w:rsidR="00EE576A" w:rsidRPr="0041175D">
          <w:rPr>
            <w:rStyle w:val="Hyperlink"/>
            <w:sz w:val="16"/>
            <w:szCs w:val="16"/>
          </w:rPr>
          <w:t>I</w:t>
        </w:r>
        <w:r w:rsidRPr="0041175D">
          <w:rPr>
            <w:rStyle w:val="Hyperlink"/>
            <w:sz w:val="16"/>
            <w:szCs w:val="16"/>
          </w:rPr>
          <w:t>nterest.co.nz</w:t>
        </w:r>
        <w:r w:rsidR="00C12364" w:rsidRPr="0041175D">
          <w:rPr>
            <w:rStyle w:val="Hyperlink"/>
            <w:sz w:val="16"/>
            <w:szCs w:val="16"/>
          </w:rPr>
          <w:t xml:space="preserve"> (March 2023)</w:t>
        </w:r>
      </w:hyperlink>
    </w:p>
  </w:footnote>
  <w:footnote w:id="28">
    <w:p w14:paraId="4F8E1342" w14:textId="20C0A60C" w:rsidR="00B34F72" w:rsidRPr="002E55D5" w:rsidRDefault="00B34F72" w:rsidP="00D36255">
      <w:pPr>
        <w:pStyle w:val="FootnoteText"/>
        <w:spacing w:before="0" w:after="0"/>
        <w:rPr>
          <w:sz w:val="16"/>
          <w:szCs w:val="16"/>
          <w:lang w:val="mi-NZ"/>
        </w:rPr>
      </w:pPr>
      <w:r w:rsidRPr="002E55D5">
        <w:rPr>
          <w:rStyle w:val="FootnoteReference"/>
          <w:sz w:val="16"/>
          <w:szCs w:val="16"/>
        </w:rPr>
        <w:footnoteRef/>
      </w:r>
      <w:r w:rsidRPr="002E55D5">
        <w:rPr>
          <w:sz w:val="16"/>
          <w:szCs w:val="16"/>
        </w:rPr>
        <w:t xml:space="preserve"> </w:t>
      </w:r>
      <w:hyperlink r:id="rId30" w:history="1">
        <w:r w:rsidR="00EE576A" w:rsidRPr="00F70AC7">
          <w:rPr>
            <w:rStyle w:val="Hyperlink"/>
            <w:sz w:val="16"/>
            <w:szCs w:val="16"/>
          </w:rPr>
          <w:t>I</w:t>
        </w:r>
        <w:r w:rsidRPr="00F70AC7">
          <w:rPr>
            <w:rStyle w:val="Hyperlink"/>
            <w:sz w:val="16"/>
            <w:szCs w:val="16"/>
          </w:rPr>
          <w:t>nterest.co.nz</w:t>
        </w:r>
        <w:r w:rsidR="00F70AC7" w:rsidRPr="00F70AC7">
          <w:rPr>
            <w:rStyle w:val="Hyperlink"/>
            <w:sz w:val="16"/>
            <w:szCs w:val="16"/>
          </w:rPr>
          <w:t xml:space="preserve"> (December 2024)</w:t>
        </w:r>
      </w:hyperlink>
    </w:p>
  </w:footnote>
  <w:footnote w:id="29">
    <w:p w14:paraId="0BC9A34A" w14:textId="40B8ECE4" w:rsidR="00D06E43" w:rsidRPr="00844343" w:rsidRDefault="00D06E43" w:rsidP="00D06E43">
      <w:pPr>
        <w:pStyle w:val="FootnoteText"/>
        <w:rPr>
          <w:sz w:val="16"/>
          <w:szCs w:val="16"/>
          <w:lang w:val="mi-NZ"/>
        </w:rPr>
      </w:pPr>
      <w:r w:rsidRPr="00844343">
        <w:rPr>
          <w:rStyle w:val="FootnoteReference"/>
          <w:sz w:val="16"/>
          <w:szCs w:val="16"/>
        </w:rPr>
        <w:footnoteRef/>
      </w:r>
      <w:r w:rsidRPr="00844343">
        <w:rPr>
          <w:sz w:val="16"/>
          <w:szCs w:val="16"/>
        </w:rPr>
        <w:t xml:space="preserve"> </w:t>
      </w:r>
      <w:hyperlink r:id="rId31" w:history="1">
        <w:r w:rsidR="00EB12C3" w:rsidRPr="006201ED">
          <w:rPr>
            <w:rStyle w:val="Hyperlink"/>
            <w:sz w:val="16"/>
            <w:szCs w:val="16"/>
          </w:rPr>
          <w:t>Westpac NZ Access to Banking in Aotearoa, 2023</w:t>
        </w:r>
      </w:hyperlink>
      <w:r w:rsidR="00EB12C3" w:rsidRPr="00EB12C3">
        <w:rPr>
          <w:sz w:val="16"/>
          <w:szCs w:val="16"/>
        </w:rPr>
        <w:t xml:space="preserve">; </w:t>
      </w:r>
      <w:hyperlink r:id="rId32" w:history="1">
        <w:r w:rsidR="00EB12C3" w:rsidRPr="001A66E1">
          <w:rPr>
            <w:rStyle w:val="Hyperlink"/>
            <w:sz w:val="16"/>
            <w:szCs w:val="16"/>
          </w:rPr>
          <w:t xml:space="preserve">Petition of </w:t>
        </w:r>
        <w:r w:rsidR="00EB12C3" w:rsidRPr="001A66E1">
          <w:rPr>
            <w:rStyle w:val="Hyperlink"/>
            <w:sz w:val="16"/>
            <w:szCs w:val="16"/>
          </w:rPr>
          <w:t>MyMahi, 2023</w:t>
        </w:r>
      </w:hyperlink>
      <w:r w:rsidR="00EB12C3" w:rsidRPr="00EB12C3">
        <w:rPr>
          <w:sz w:val="16"/>
          <w:szCs w:val="16"/>
        </w:rPr>
        <w:t xml:space="preserve">; </w:t>
      </w:r>
      <w:hyperlink r:id="rId33" w:history="1">
        <w:r w:rsidR="00EB12C3" w:rsidRPr="009009CA">
          <w:rPr>
            <w:rStyle w:val="Hyperlink"/>
            <w:sz w:val="16"/>
            <w:szCs w:val="16"/>
          </w:rPr>
          <w:t>Community Networks Aotearoa Better Banking, 2023;</w:t>
        </w:r>
      </w:hyperlink>
      <w:r w:rsidR="00EB12C3" w:rsidRPr="00EB12C3">
        <w:rPr>
          <w:sz w:val="16"/>
          <w:szCs w:val="16"/>
        </w:rPr>
        <w:t xml:space="preserve"> </w:t>
      </w:r>
      <w:hyperlink r:id="rId34" w:history="1">
        <w:r w:rsidR="00EB12C3" w:rsidRPr="00A779E4">
          <w:rPr>
            <w:rStyle w:val="Hyperlink"/>
            <w:sz w:val="16"/>
            <w:szCs w:val="16"/>
          </w:rPr>
          <w:t>Issues Prisoners Face Around Access to Banking, Stace &amp; Sibanda, 2023</w:t>
        </w:r>
      </w:hyperlink>
      <w:r w:rsidR="00EB12C3" w:rsidRPr="00EB12C3">
        <w:rPr>
          <w:sz w:val="16"/>
          <w:szCs w:val="16"/>
        </w:rPr>
        <w:t xml:space="preserve">; </w:t>
      </w:r>
      <w:hyperlink r:id="rId35" w:history="1">
        <w:r w:rsidR="00EB12C3" w:rsidRPr="002C4A76">
          <w:rPr>
            <w:rStyle w:val="Hyperlink"/>
            <w:sz w:val="16"/>
            <w:szCs w:val="16"/>
          </w:rPr>
          <w:t>Commerce Commission Wānanga (Feb 2024</w:t>
        </w:r>
      </w:hyperlink>
      <w:r w:rsidR="00EB12C3" w:rsidRPr="00EB12C3">
        <w:rPr>
          <w:sz w:val="16"/>
          <w:szCs w:val="16"/>
        </w:rPr>
        <w:t xml:space="preserve">); </w:t>
      </w:r>
      <w:hyperlink r:id="rId36" w:history="1">
        <w:r w:rsidR="00EB12C3" w:rsidRPr="00D83210">
          <w:rPr>
            <w:rStyle w:val="Hyperlink"/>
            <w:sz w:val="16"/>
            <w:szCs w:val="16"/>
          </w:rPr>
          <w:t>te Arotahi Series Paper (March 2020)</w:t>
        </w:r>
      </w:hyperlink>
      <w:r w:rsidR="00EB12C3">
        <w:rPr>
          <w:sz w:val="16"/>
          <w:szCs w:val="16"/>
        </w:rPr>
        <w:t xml:space="preserve"> </w:t>
      </w:r>
    </w:p>
  </w:footnote>
  <w:footnote w:id="30">
    <w:p w14:paraId="74FF1081" w14:textId="77777777" w:rsidR="00B531DC" w:rsidRPr="00844343" w:rsidRDefault="00B531DC" w:rsidP="00D36255">
      <w:pPr>
        <w:pStyle w:val="FootnoteText"/>
        <w:spacing w:before="0" w:after="0"/>
        <w:rPr>
          <w:sz w:val="16"/>
          <w:szCs w:val="16"/>
          <w:lang w:val="mi-NZ"/>
        </w:rPr>
      </w:pPr>
      <w:r w:rsidRPr="00844343">
        <w:rPr>
          <w:rStyle w:val="FootnoteReference"/>
          <w:sz w:val="16"/>
          <w:szCs w:val="16"/>
        </w:rPr>
        <w:footnoteRef/>
      </w:r>
      <w:r w:rsidRPr="00844343">
        <w:rPr>
          <w:sz w:val="16"/>
          <w:szCs w:val="16"/>
        </w:rPr>
        <w:t xml:space="preserve"> </w:t>
      </w:r>
      <w:r w:rsidRPr="00844343">
        <w:rPr>
          <w:sz w:val="16"/>
          <w:szCs w:val="16"/>
          <w:lang w:val="mi-NZ"/>
        </w:rPr>
        <w:t xml:space="preserve">See for example, </w:t>
      </w:r>
      <w:hyperlink r:id="rId37" w:history="1">
        <w:r w:rsidRPr="00844343">
          <w:rPr>
            <w:rStyle w:val="Hyperlink"/>
            <w:sz w:val="16"/>
            <w:szCs w:val="16"/>
          </w:rPr>
          <w:t>Westpac-NZ-Access-to-Banking-in-Aotearoa-Report.pdf</w:t>
        </w:r>
      </w:hyperlink>
    </w:p>
  </w:footnote>
  <w:footnote w:id="31">
    <w:p w14:paraId="78292AC2" w14:textId="52CEB953" w:rsidR="00B531DC" w:rsidRPr="00C55F20" w:rsidRDefault="00B531DC" w:rsidP="00D36255">
      <w:pPr>
        <w:pStyle w:val="FootnoteText"/>
        <w:spacing w:before="0" w:after="0"/>
        <w:rPr>
          <w:lang w:val="mi-NZ"/>
        </w:rPr>
      </w:pPr>
      <w:r w:rsidRPr="00844343">
        <w:rPr>
          <w:rStyle w:val="FootnoteReference"/>
          <w:sz w:val="16"/>
          <w:szCs w:val="16"/>
        </w:rPr>
        <w:footnoteRef/>
      </w:r>
      <w:r w:rsidRPr="00844343">
        <w:rPr>
          <w:sz w:val="16"/>
          <w:szCs w:val="16"/>
        </w:rPr>
        <w:t xml:space="preserve"> See for example, </w:t>
      </w:r>
      <w:hyperlink r:id="rId38" w:history="1">
        <w:r w:rsidRPr="00844343">
          <w:rPr>
            <w:rStyle w:val="Hyperlink"/>
            <w:sz w:val="16"/>
            <w:szCs w:val="16"/>
          </w:rPr>
          <w:t>Written Submission: MyMahi Petition (July 2023)</w:t>
        </w:r>
      </w:hyperlink>
      <w:r w:rsidR="00717F60" w:rsidRPr="00717F60">
        <w:rPr>
          <w:sz w:val="16"/>
          <w:szCs w:val="16"/>
        </w:rPr>
        <w:t>;</w:t>
      </w:r>
      <w:r w:rsidRPr="00844343">
        <w:rPr>
          <w:sz w:val="16"/>
          <w:szCs w:val="16"/>
        </w:rPr>
        <w:t xml:space="preserve"> and </w:t>
      </w:r>
      <w:hyperlink r:id="rId39" w:history="1">
        <w:r w:rsidRPr="00844343">
          <w:rPr>
            <w:rStyle w:val="Hyperlink"/>
            <w:sz w:val="16"/>
            <w:szCs w:val="16"/>
          </w:rPr>
          <w:t>Kiwibank-Submission-on-Market-study-into-personal-banking-services-Draft-report-18-April-2024.pdf</w:t>
        </w:r>
      </w:hyperlink>
    </w:p>
  </w:footnote>
  <w:footnote w:id="32">
    <w:p w14:paraId="44BFB5EC" w14:textId="7BC71947" w:rsidR="00E903FC" w:rsidRPr="00437A63" w:rsidRDefault="00E903FC" w:rsidP="00D36255">
      <w:pPr>
        <w:pStyle w:val="FootnoteText"/>
        <w:spacing w:before="0" w:after="0"/>
        <w:rPr>
          <w:sz w:val="16"/>
          <w:szCs w:val="16"/>
          <w:lang w:val="mi-NZ"/>
        </w:rPr>
      </w:pPr>
      <w:r w:rsidRPr="00437A63">
        <w:rPr>
          <w:rStyle w:val="FootnoteReference"/>
          <w:sz w:val="16"/>
          <w:szCs w:val="16"/>
        </w:rPr>
        <w:footnoteRef/>
      </w:r>
      <w:r w:rsidRPr="00437A63">
        <w:rPr>
          <w:sz w:val="16"/>
          <w:szCs w:val="16"/>
        </w:rPr>
        <w:t xml:space="preserve"> </w:t>
      </w:r>
      <w:r w:rsidRPr="00437A63">
        <w:rPr>
          <w:sz w:val="16"/>
          <w:szCs w:val="16"/>
          <w:lang w:val="mi-NZ"/>
        </w:rPr>
        <w:t xml:space="preserve">Qualitative research is a type of research that aims to gather and </w:t>
      </w:r>
      <w:r w:rsidR="003C77E3" w:rsidRPr="00437A63">
        <w:rPr>
          <w:sz w:val="16"/>
          <w:szCs w:val="16"/>
          <w:lang w:val="mi-NZ"/>
        </w:rPr>
        <w:t xml:space="preserve">analyse descriptive data to understand peoples’ attitudes, experiences, beliefs and behaviours. </w:t>
      </w:r>
    </w:p>
  </w:footnote>
  <w:footnote w:id="33">
    <w:p w14:paraId="281B21F5" w14:textId="631EA7B3" w:rsidR="003C77E3" w:rsidRPr="003C77E3" w:rsidRDefault="003C77E3" w:rsidP="00D36255">
      <w:pPr>
        <w:pStyle w:val="FootnoteText"/>
        <w:spacing w:before="0" w:after="0"/>
        <w:rPr>
          <w:lang w:val="mi-NZ"/>
        </w:rPr>
      </w:pPr>
      <w:r w:rsidRPr="00437A63">
        <w:rPr>
          <w:rStyle w:val="FootnoteReference"/>
          <w:sz w:val="16"/>
          <w:szCs w:val="16"/>
        </w:rPr>
        <w:footnoteRef/>
      </w:r>
      <w:r w:rsidRPr="00437A63">
        <w:rPr>
          <w:sz w:val="16"/>
          <w:szCs w:val="16"/>
        </w:rPr>
        <w:t xml:space="preserve"> </w:t>
      </w:r>
      <w:r w:rsidRPr="00437A63">
        <w:rPr>
          <w:sz w:val="16"/>
          <w:szCs w:val="16"/>
          <w:lang w:val="mi-NZ"/>
        </w:rPr>
        <w:t xml:space="preserve">Quantitative research </w:t>
      </w:r>
      <w:r w:rsidR="00071CA7" w:rsidRPr="00437A63">
        <w:rPr>
          <w:sz w:val="16"/>
          <w:szCs w:val="16"/>
          <w:lang w:val="mi-NZ"/>
        </w:rPr>
        <w:t xml:space="preserve">focuses on gathering numerical data (numbers) </w:t>
      </w:r>
      <w:r w:rsidR="00437A63" w:rsidRPr="00437A63">
        <w:rPr>
          <w:sz w:val="16"/>
          <w:szCs w:val="16"/>
          <w:lang w:val="mi-NZ"/>
        </w:rPr>
        <w:t>and analysing trends, averages and relationships between variables.</w:t>
      </w:r>
      <w:r w:rsidR="00437A63">
        <w:rPr>
          <w:lang w:val="mi-NZ"/>
        </w:rPr>
        <w:t xml:space="preserve"> </w:t>
      </w:r>
    </w:p>
  </w:footnote>
  <w:footnote w:id="34">
    <w:p w14:paraId="2CF4CFBA" w14:textId="23DB39BA" w:rsidR="002E1267" w:rsidRPr="002E1267" w:rsidRDefault="002E1267">
      <w:pPr>
        <w:pStyle w:val="FootnoteText"/>
      </w:pPr>
      <w:r w:rsidRPr="006E34BD">
        <w:rPr>
          <w:rStyle w:val="FootnoteReference"/>
          <w:sz w:val="16"/>
          <w:szCs w:val="16"/>
        </w:rPr>
        <w:footnoteRef/>
      </w:r>
      <w:r w:rsidRPr="006E34BD">
        <w:rPr>
          <w:sz w:val="16"/>
          <w:szCs w:val="16"/>
        </w:rPr>
        <w:t xml:space="preserve"> The RBNZ’s work on financial inclusion indicators aims to fill this gap in having a population representative estimate of the total number of people in New Zealand without a bank account, disaggregated by factors such as age, ethnicity, region, highest qualification and household wealth.</w:t>
      </w:r>
      <w:r w:rsidRPr="002E1267">
        <w:rPr>
          <w:sz w:val="16"/>
          <w:szCs w:val="16"/>
        </w:rPr>
        <w:t xml:space="preserve"> </w:t>
      </w:r>
    </w:p>
  </w:footnote>
  <w:footnote w:id="35">
    <w:p w14:paraId="0B6933E4" w14:textId="59670FFE" w:rsidR="00561B23" w:rsidRPr="00561B23" w:rsidRDefault="00561B23">
      <w:pPr>
        <w:pStyle w:val="FootnoteText"/>
        <w:rPr>
          <w:lang w:val="mi-NZ"/>
        </w:rPr>
      </w:pPr>
      <w:r w:rsidRPr="00561B23">
        <w:rPr>
          <w:rStyle w:val="FootnoteReference"/>
          <w:sz w:val="18"/>
          <w:szCs w:val="18"/>
        </w:rPr>
        <w:footnoteRef/>
      </w:r>
      <w:r w:rsidRPr="00561B23">
        <w:rPr>
          <w:sz w:val="18"/>
          <w:szCs w:val="18"/>
        </w:rPr>
        <w:t xml:space="preserve"> </w:t>
      </w:r>
      <w:hyperlink r:id="rId40" w:history="1">
        <w:r w:rsidRPr="00561B23">
          <w:rPr>
            <w:rStyle w:val="Hyperlink"/>
            <w:sz w:val="18"/>
            <w:szCs w:val="18"/>
          </w:rPr>
          <w:t>Westpac-NZ-Access-to-Banking-in-Aotearoa-Report.pdf</w:t>
        </w:r>
      </w:hyperlink>
    </w:p>
  </w:footnote>
  <w:footnote w:id="36">
    <w:p w14:paraId="1FAC9E87" w14:textId="65FE9975" w:rsidR="00C2464E" w:rsidRPr="00A90C28" w:rsidRDefault="00C2464E" w:rsidP="00DF6CAB">
      <w:pPr>
        <w:pStyle w:val="FootnoteText"/>
        <w:spacing w:before="0" w:after="0"/>
        <w:rPr>
          <w:sz w:val="16"/>
          <w:szCs w:val="16"/>
          <w:lang w:val="mi-NZ"/>
        </w:rPr>
      </w:pPr>
      <w:r w:rsidRPr="00A90C28">
        <w:rPr>
          <w:rStyle w:val="FootnoteReference"/>
          <w:sz w:val="16"/>
          <w:szCs w:val="16"/>
        </w:rPr>
        <w:footnoteRef/>
      </w:r>
      <w:r w:rsidRPr="00A90C28">
        <w:rPr>
          <w:sz w:val="16"/>
          <w:szCs w:val="16"/>
        </w:rPr>
        <w:t xml:space="preserve"> </w:t>
      </w:r>
      <w:r w:rsidR="00433898" w:rsidRPr="00A90C28">
        <w:rPr>
          <w:sz w:val="16"/>
          <w:szCs w:val="16"/>
        </w:rPr>
        <w:t>V</w:t>
      </w:r>
      <w:r w:rsidR="00846571" w:rsidRPr="00846571">
        <w:rPr>
          <w:sz w:val="16"/>
          <w:szCs w:val="16"/>
        </w:rPr>
        <w:t>irtual asset service providers are digital online platforms that facilitate transfers and exchanges, such as money remitters, mobile money providers or cryptocurrency traders. Source: AML-CFT Virtual Asset Service Providers (dia.govt.nz)</w:t>
      </w:r>
    </w:p>
  </w:footnote>
  <w:footnote w:id="37">
    <w:p w14:paraId="613183ED" w14:textId="77777777" w:rsidR="00C2464E" w:rsidRPr="007769BE" w:rsidRDefault="00C2464E" w:rsidP="00DF6CAB">
      <w:pPr>
        <w:pStyle w:val="FootnoteText"/>
        <w:spacing w:before="0" w:after="0"/>
        <w:rPr>
          <w:sz w:val="16"/>
          <w:szCs w:val="16"/>
          <w:lang w:val="mi-NZ"/>
        </w:rPr>
      </w:pPr>
      <w:r w:rsidRPr="00A90C28">
        <w:rPr>
          <w:rStyle w:val="FootnoteReference"/>
          <w:sz w:val="16"/>
          <w:szCs w:val="16"/>
        </w:rPr>
        <w:footnoteRef/>
      </w:r>
      <w:r w:rsidRPr="00A90C28">
        <w:rPr>
          <w:sz w:val="16"/>
          <w:szCs w:val="16"/>
        </w:rPr>
        <w:t xml:space="preserve"> </w:t>
      </w:r>
      <w:hyperlink r:id="rId41" w:history="1">
        <w:r w:rsidRPr="00A90C28">
          <w:rPr>
            <w:rStyle w:val="Hyperlink"/>
            <w:sz w:val="16"/>
            <w:szCs w:val="16"/>
          </w:rPr>
          <w:t>Community Networks Aotearoa _ Better Banking 2023 Report.pdf</w:t>
        </w:r>
      </w:hyperlink>
    </w:p>
  </w:footnote>
  <w:footnote w:id="38">
    <w:p w14:paraId="5D9884E9" w14:textId="25FDE44B" w:rsidR="00A56B93" w:rsidRPr="00DF6CAB" w:rsidRDefault="00A56B93" w:rsidP="00DF6CAB">
      <w:pPr>
        <w:pStyle w:val="FootnoteText"/>
        <w:spacing w:before="0" w:after="0"/>
        <w:rPr>
          <w:sz w:val="16"/>
          <w:szCs w:val="16"/>
          <w:lang w:val="mi-NZ"/>
        </w:rPr>
      </w:pPr>
      <w:r w:rsidRPr="00DF6CAB">
        <w:rPr>
          <w:rStyle w:val="FootnoteReference"/>
          <w:sz w:val="16"/>
          <w:szCs w:val="16"/>
        </w:rPr>
        <w:footnoteRef/>
      </w:r>
      <w:r w:rsidRPr="00DF6CAB">
        <w:rPr>
          <w:sz w:val="16"/>
          <w:szCs w:val="16"/>
        </w:rPr>
        <w:t xml:space="preserve"> </w:t>
      </w:r>
      <w:r w:rsidR="004A30B8" w:rsidRPr="00DF6CAB">
        <w:rPr>
          <w:sz w:val="16"/>
          <w:szCs w:val="16"/>
        </w:rPr>
        <w:t>Logic Manager (</w:t>
      </w:r>
      <w:hyperlink r:id="rId42" w:history="1">
        <w:r w:rsidR="004A30B8" w:rsidRPr="00DF6CAB">
          <w:rPr>
            <w:rStyle w:val="Hyperlink"/>
            <w:sz w:val="16"/>
            <w:szCs w:val="16"/>
          </w:rPr>
          <w:t>2023</w:t>
        </w:r>
      </w:hyperlink>
      <w:r w:rsidR="004A30B8" w:rsidRPr="00DF6CAB">
        <w:rPr>
          <w:sz w:val="16"/>
          <w:szCs w:val="16"/>
        </w:rPr>
        <w:t>)</w:t>
      </w:r>
    </w:p>
  </w:footnote>
  <w:footnote w:id="39">
    <w:p w14:paraId="4323A800" w14:textId="5F43BCEB" w:rsidR="003B7025" w:rsidRPr="00FD153F" w:rsidRDefault="003B7025" w:rsidP="00DF6CAB">
      <w:pPr>
        <w:pStyle w:val="FootnoteText"/>
        <w:spacing w:before="0" w:after="0"/>
        <w:rPr>
          <w:rStyle w:val="FootnoteReference"/>
          <w:sz w:val="16"/>
          <w:szCs w:val="16"/>
          <w:vertAlign w:val="baseline"/>
        </w:rPr>
      </w:pPr>
      <w:r w:rsidRPr="00FD153F">
        <w:rPr>
          <w:rStyle w:val="FootnoteReference"/>
          <w:sz w:val="16"/>
          <w:szCs w:val="16"/>
        </w:rPr>
        <w:footnoteRef/>
      </w:r>
      <w:r w:rsidRPr="00FD153F">
        <w:rPr>
          <w:rStyle w:val="FootnoteReference"/>
          <w:sz w:val="16"/>
          <w:szCs w:val="16"/>
        </w:rPr>
        <w:t xml:space="preserve"> </w:t>
      </w:r>
      <w:r w:rsidR="00D352CB" w:rsidRPr="00FD153F">
        <w:rPr>
          <w:rStyle w:val="FootnoteReference"/>
          <w:sz w:val="16"/>
          <w:szCs w:val="16"/>
          <w:vertAlign w:val="baseline"/>
        </w:rPr>
        <w:t>Financial Inclusion (</w:t>
      </w:r>
      <w:hyperlink r:id="rId43" w:history="1">
        <w:r w:rsidR="00D352CB" w:rsidRPr="00FD153F">
          <w:rPr>
            <w:rStyle w:val="Hyperlink"/>
            <w:sz w:val="16"/>
            <w:szCs w:val="16"/>
          </w:rPr>
          <w:t>Council of Financial Regulators</w:t>
        </w:r>
      </w:hyperlink>
      <w:r w:rsidR="00D352CB" w:rsidRPr="00FD153F">
        <w:rPr>
          <w:rStyle w:val="FootnoteReference"/>
          <w:sz w:val="16"/>
          <w:szCs w:val="16"/>
          <w:vertAlign w:val="baseline"/>
        </w:rPr>
        <w:t>)</w:t>
      </w:r>
    </w:p>
  </w:footnote>
  <w:footnote w:id="40">
    <w:p w14:paraId="5A33B328" w14:textId="362C7DAD" w:rsidR="00D21367" w:rsidRPr="00FD153F" w:rsidRDefault="00D21367" w:rsidP="00DF6CAB">
      <w:pPr>
        <w:pStyle w:val="FootnoteText"/>
        <w:spacing w:before="0" w:after="0"/>
        <w:rPr>
          <w:rStyle w:val="FootnoteReference"/>
          <w:sz w:val="16"/>
          <w:szCs w:val="16"/>
          <w:vertAlign w:val="baseline"/>
        </w:rPr>
      </w:pPr>
      <w:r w:rsidRPr="00FD153F">
        <w:rPr>
          <w:rStyle w:val="FootnoteReference"/>
          <w:sz w:val="16"/>
          <w:szCs w:val="16"/>
        </w:rPr>
        <w:footnoteRef/>
      </w:r>
      <w:r w:rsidRPr="00FD153F">
        <w:rPr>
          <w:rStyle w:val="FootnoteReference"/>
          <w:sz w:val="16"/>
          <w:szCs w:val="16"/>
        </w:rPr>
        <w:t xml:space="preserve"> </w:t>
      </w:r>
      <w:r w:rsidRPr="00FD153F">
        <w:rPr>
          <w:rStyle w:val="FootnoteReference"/>
          <w:sz w:val="16"/>
          <w:szCs w:val="16"/>
          <w:vertAlign w:val="baseline"/>
        </w:rPr>
        <w:t>Basic savings account vs no frills account (</w:t>
      </w:r>
      <w:hyperlink r:id="rId44" w:history="1">
        <w:r w:rsidRPr="00FD153F">
          <w:rPr>
            <w:rStyle w:val="Hyperlink"/>
            <w:sz w:val="16"/>
            <w:szCs w:val="16"/>
          </w:rPr>
          <w:t>BankBazaar.com</w:t>
        </w:r>
      </w:hyperlink>
      <w:r w:rsidR="00EF1620" w:rsidRPr="00FD153F">
        <w:rPr>
          <w:sz w:val="16"/>
          <w:szCs w:val="16"/>
        </w:rPr>
        <w:t>)</w:t>
      </w:r>
    </w:p>
  </w:footnote>
  <w:footnote w:id="41">
    <w:p w14:paraId="2E3DD942" w14:textId="6D2EDFFC" w:rsidR="00425357" w:rsidRPr="00FD153F" w:rsidRDefault="00425357" w:rsidP="00DF6CAB">
      <w:pPr>
        <w:pStyle w:val="FootnoteText"/>
        <w:spacing w:before="0" w:after="0"/>
        <w:rPr>
          <w:rStyle w:val="FootnoteReference"/>
          <w:sz w:val="16"/>
          <w:szCs w:val="16"/>
          <w:vertAlign w:val="baseline"/>
        </w:rPr>
      </w:pPr>
      <w:r w:rsidRPr="00FD153F">
        <w:rPr>
          <w:rStyle w:val="FootnoteReference"/>
          <w:sz w:val="16"/>
          <w:szCs w:val="16"/>
        </w:rPr>
        <w:footnoteRef/>
      </w:r>
      <w:r w:rsidRPr="00FD153F">
        <w:rPr>
          <w:rStyle w:val="FootnoteReference"/>
          <w:sz w:val="16"/>
          <w:szCs w:val="16"/>
        </w:rPr>
        <w:t xml:space="preserve"> </w:t>
      </w:r>
      <w:r w:rsidRPr="00FD153F">
        <w:rPr>
          <w:rStyle w:val="FootnoteReference"/>
          <w:sz w:val="16"/>
          <w:szCs w:val="16"/>
          <w:vertAlign w:val="baseline"/>
        </w:rPr>
        <w:t>Light KYC (</w:t>
      </w:r>
      <w:hyperlink r:id="rId45" w:history="1">
        <w:r w:rsidRPr="00FD153F">
          <w:rPr>
            <w:rStyle w:val="Hyperlink"/>
            <w:sz w:val="16"/>
            <w:szCs w:val="16"/>
          </w:rPr>
          <w:t>FaisalKhan.com</w:t>
        </w:r>
      </w:hyperlink>
      <w:r w:rsidRPr="00FD153F">
        <w:rPr>
          <w:rStyle w:val="FootnoteReference"/>
          <w:sz w:val="16"/>
          <w:szCs w:val="16"/>
          <w:vertAlign w:val="baseline"/>
        </w:rPr>
        <w:t>)</w:t>
      </w:r>
    </w:p>
  </w:footnote>
  <w:footnote w:id="42">
    <w:p w14:paraId="19A06253" w14:textId="78EAC83D" w:rsidR="007C7904" w:rsidRPr="00DF6CAB" w:rsidRDefault="007C7904" w:rsidP="00DF6CAB">
      <w:pPr>
        <w:pStyle w:val="FootnoteText"/>
        <w:spacing w:before="0" w:after="0"/>
        <w:rPr>
          <w:sz w:val="16"/>
          <w:szCs w:val="16"/>
        </w:rPr>
      </w:pPr>
      <w:r w:rsidRPr="00FD153F">
        <w:rPr>
          <w:rStyle w:val="FootnoteReference"/>
          <w:sz w:val="16"/>
          <w:szCs w:val="16"/>
        </w:rPr>
        <w:footnoteRef/>
      </w:r>
      <w:r w:rsidRPr="00FD153F">
        <w:rPr>
          <w:rStyle w:val="FootnoteReference"/>
          <w:sz w:val="16"/>
          <w:szCs w:val="16"/>
        </w:rPr>
        <w:t xml:space="preserve"> </w:t>
      </w:r>
      <w:r w:rsidRPr="00FD153F">
        <w:rPr>
          <w:rStyle w:val="FootnoteReference"/>
          <w:sz w:val="16"/>
          <w:szCs w:val="16"/>
          <w:vertAlign w:val="baseline"/>
        </w:rPr>
        <w:t>Payment Systems Worldwide (</w:t>
      </w:r>
      <w:hyperlink r:id="rId46" w:history="1">
        <w:r w:rsidRPr="00FD153F">
          <w:rPr>
            <w:rStyle w:val="Hyperlink"/>
            <w:sz w:val="16"/>
            <w:szCs w:val="16"/>
          </w:rPr>
          <w:t>The World Bank, 2023</w:t>
        </w:r>
      </w:hyperlink>
      <w:r w:rsidRPr="00FD153F">
        <w:rPr>
          <w:rStyle w:val="FootnoteReference"/>
          <w:sz w:val="16"/>
          <w:szCs w:val="16"/>
          <w:vertAlign w:val="baseline"/>
        </w:rPr>
        <w:t>)</w:t>
      </w:r>
    </w:p>
  </w:footnote>
  <w:footnote w:id="43">
    <w:p w14:paraId="504509F9" w14:textId="58BEE89E" w:rsidR="00AB13C2" w:rsidRPr="00FD153F" w:rsidRDefault="00AB13C2" w:rsidP="00FD153F">
      <w:pPr>
        <w:pStyle w:val="FootnoteText"/>
        <w:spacing w:before="0" w:after="0"/>
        <w:rPr>
          <w:sz w:val="16"/>
          <w:szCs w:val="16"/>
          <w:lang w:val="mi-NZ"/>
        </w:rPr>
      </w:pPr>
      <w:r w:rsidRPr="00FD153F">
        <w:rPr>
          <w:rStyle w:val="FootnoteReference"/>
          <w:sz w:val="16"/>
          <w:szCs w:val="16"/>
        </w:rPr>
        <w:footnoteRef/>
      </w:r>
      <w:r w:rsidRPr="00FD153F">
        <w:rPr>
          <w:sz w:val="16"/>
          <w:szCs w:val="16"/>
        </w:rPr>
        <w:t xml:space="preserve"> </w:t>
      </w:r>
      <w:hyperlink r:id="rId47" w:history="1">
        <w:r w:rsidR="00084EE6" w:rsidRPr="00FD153F">
          <w:rPr>
            <w:rStyle w:val="Hyperlink"/>
            <w:sz w:val="16"/>
            <w:szCs w:val="16"/>
          </w:rPr>
          <w:t>AML-CFT Frequently Asked Questions for DIA Reporting Entities (dia.govt.nz)</w:t>
        </w:r>
      </w:hyperlink>
    </w:p>
  </w:footnote>
  <w:footnote w:id="44">
    <w:p w14:paraId="5D428147" w14:textId="77777777" w:rsidR="00AB13C2" w:rsidRPr="00744347" w:rsidRDefault="00AB13C2" w:rsidP="00FD153F">
      <w:pPr>
        <w:pStyle w:val="FootnoteText"/>
        <w:spacing w:before="0" w:after="0"/>
        <w:rPr>
          <w:sz w:val="16"/>
          <w:szCs w:val="16"/>
          <w:lang w:val="mi-NZ"/>
        </w:rPr>
      </w:pPr>
      <w:r w:rsidRPr="00FD153F">
        <w:rPr>
          <w:rStyle w:val="FootnoteReference"/>
          <w:sz w:val="16"/>
          <w:szCs w:val="16"/>
        </w:rPr>
        <w:footnoteRef/>
      </w:r>
      <w:r w:rsidRPr="00FD153F">
        <w:rPr>
          <w:sz w:val="16"/>
          <w:szCs w:val="16"/>
        </w:rPr>
        <w:t xml:space="preserve"> </w:t>
      </w:r>
      <w:hyperlink r:id="rId48" w:history="1">
        <w:r w:rsidRPr="00FD153F">
          <w:rPr>
            <w:rStyle w:val="Hyperlink"/>
            <w:sz w:val="16"/>
            <w:szCs w:val="16"/>
          </w:rPr>
          <w:t>Principles-for-Exiting-a-Customer.pdf</w:t>
        </w:r>
      </w:hyperlink>
    </w:p>
  </w:footnote>
  <w:footnote w:id="45">
    <w:p w14:paraId="5B6661C9" w14:textId="5E409185" w:rsidR="00AB13C2" w:rsidRPr="00FD153F" w:rsidRDefault="00AB13C2" w:rsidP="00FD153F">
      <w:pPr>
        <w:pStyle w:val="FootnoteText"/>
        <w:spacing w:before="0" w:after="0"/>
        <w:rPr>
          <w:sz w:val="16"/>
          <w:szCs w:val="16"/>
          <w:lang w:val="mi-NZ"/>
        </w:rPr>
      </w:pPr>
      <w:r w:rsidRPr="00FD153F">
        <w:rPr>
          <w:rStyle w:val="FootnoteReference"/>
          <w:sz w:val="16"/>
          <w:szCs w:val="16"/>
        </w:rPr>
        <w:footnoteRef/>
      </w:r>
      <w:r w:rsidRPr="00FD153F">
        <w:rPr>
          <w:sz w:val="16"/>
          <w:szCs w:val="16"/>
        </w:rPr>
        <w:t xml:space="preserve"> </w:t>
      </w:r>
      <w:r w:rsidR="00CA45A9" w:rsidRPr="00FD153F">
        <w:rPr>
          <w:sz w:val="16"/>
          <w:szCs w:val="16"/>
        </w:rPr>
        <w:t>Closing accounts (</w:t>
      </w:r>
      <w:hyperlink r:id="rId49" w:history="1">
        <w:r w:rsidR="00CA45A9" w:rsidRPr="00FD153F">
          <w:rPr>
            <w:rStyle w:val="Hyperlink"/>
            <w:sz w:val="16"/>
            <w:szCs w:val="16"/>
          </w:rPr>
          <w:t>Banking Ombudsman Scheme</w:t>
        </w:r>
      </w:hyperlink>
      <w:r w:rsidR="00CA45A9" w:rsidRPr="00FD153F">
        <w:rPr>
          <w:sz w:val="16"/>
          <w:szCs w:val="16"/>
        </w:rPr>
        <w:t>)</w:t>
      </w:r>
    </w:p>
  </w:footnote>
  <w:footnote w:id="46">
    <w:p w14:paraId="2DACD865" w14:textId="1F879413" w:rsidR="009C3CB9" w:rsidRPr="00FD153F" w:rsidRDefault="009C3CB9" w:rsidP="00FD153F">
      <w:pPr>
        <w:pStyle w:val="FootnoteText"/>
        <w:spacing w:before="0" w:after="0"/>
        <w:rPr>
          <w:sz w:val="16"/>
          <w:szCs w:val="16"/>
          <w:lang w:val="mi-NZ"/>
        </w:rPr>
      </w:pPr>
      <w:r w:rsidRPr="00FD153F">
        <w:rPr>
          <w:rStyle w:val="FootnoteReference"/>
          <w:sz w:val="16"/>
          <w:szCs w:val="16"/>
        </w:rPr>
        <w:footnoteRef/>
      </w:r>
      <w:r w:rsidRPr="00FD153F">
        <w:rPr>
          <w:sz w:val="16"/>
          <w:szCs w:val="16"/>
        </w:rPr>
        <w:t xml:space="preserve"> </w:t>
      </w:r>
      <w:r w:rsidR="004D3672" w:rsidRPr="00FD153F">
        <w:rPr>
          <w:sz w:val="16"/>
          <w:szCs w:val="16"/>
        </w:rPr>
        <w:t>2017 09 19 - Final BS11 redraft (</w:t>
      </w:r>
      <w:hyperlink r:id="rId50" w:history="1">
        <w:r w:rsidR="004D3672" w:rsidRPr="00FD153F">
          <w:rPr>
            <w:rStyle w:val="Hyperlink"/>
            <w:sz w:val="16"/>
            <w:szCs w:val="16"/>
          </w:rPr>
          <w:t>rbnz.govt.nz</w:t>
        </w:r>
      </w:hyperlink>
      <w:r w:rsidR="004D3672" w:rsidRPr="00FD153F">
        <w:rPr>
          <w:sz w:val="16"/>
          <w:szCs w:val="16"/>
        </w:rPr>
        <w:t>)</w:t>
      </w:r>
    </w:p>
  </w:footnote>
  <w:footnote w:id="47">
    <w:p w14:paraId="09E80395" w14:textId="41B5EF17" w:rsidR="00AB13C2" w:rsidRPr="00FD153F" w:rsidRDefault="00AB13C2" w:rsidP="00FD153F">
      <w:pPr>
        <w:pStyle w:val="FootnoteText"/>
        <w:spacing w:before="0" w:after="0"/>
        <w:rPr>
          <w:sz w:val="16"/>
          <w:szCs w:val="16"/>
          <w:lang w:val="mi-NZ"/>
        </w:rPr>
      </w:pPr>
      <w:r w:rsidRPr="00FD153F">
        <w:rPr>
          <w:rStyle w:val="FootnoteReference"/>
          <w:sz w:val="16"/>
          <w:szCs w:val="16"/>
        </w:rPr>
        <w:footnoteRef/>
      </w:r>
      <w:r w:rsidRPr="00FD153F">
        <w:rPr>
          <w:sz w:val="16"/>
          <w:szCs w:val="16"/>
        </w:rPr>
        <w:t xml:space="preserve"> </w:t>
      </w:r>
      <w:hyperlink r:id="rId51" w:history="1">
        <w:r w:rsidR="00883129" w:rsidRPr="00FD153F">
          <w:rPr>
            <w:rStyle w:val="Hyperlink"/>
            <w:sz w:val="16"/>
            <w:szCs w:val="16"/>
          </w:rPr>
          <w:t>Payment Systems Worldwide (World Bank)</w:t>
        </w:r>
      </w:hyperlink>
    </w:p>
  </w:footnote>
  <w:footnote w:id="48">
    <w:p w14:paraId="2731501D" w14:textId="60CC552C" w:rsidR="00AB13C2" w:rsidRPr="00FD153F" w:rsidRDefault="00AB13C2" w:rsidP="00FD153F">
      <w:pPr>
        <w:pStyle w:val="FootnoteText"/>
        <w:spacing w:before="0" w:after="0"/>
        <w:rPr>
          <w:sz w:val="16"/>
          <w:szCs w:val="16"/>
          <w:lang w:val="mi-NZ"/>
        </w:rPr>
      </w:pPr>
      <w:r w:rsidRPr="00FD153F">
        <w:rPr>
          <w:rStyle w:val="FootnoteReference"/>
          <w:sz w:val="16"/>
          <w:szCs w:val="16"/>
        </w:rPr>
        <w:footnoteRef/>
      </w:r>
      <w:r w:rsidRPr="00FD153F">
        <w:rPr>
          <w:sz w:val="16"/>
          <w:szCs w:val="16"/>
        </w:rPr>
        <w:t xml:space="preserve"> </w:t>
      </w:r>
      <w:hyperlink r:id="rId52" w:history="1">
        <w:r w:rsidR="00EE3FAD" w:rsidRPr="00FD153F">
          <w:rPr>
            <w:rStyle w:val="Hyperlink"/>
            <w:sz w:val="16"/>
            <w:szCs w:val="16"/>
          </w:rPr>
          <w:t xml:space="preserve">Final BS11 redraft (2017 09 19) </w:t>
        </w:r>
      </w:hyperlink>
    </w:p>
  </w:footnote>
  <w:footnote w:id="49">
    <w:p w14:paraId="75DDA625" w14:textId="6DEF49B5" w:rsidR="002923F0" w:rsidRPr="00FD153F" w:rsidRDefault="002923F0" w:rsidP="00FD153F">
      <w:pPr>
        <w:pStyle w:val="FootnoteText"/>
        <w:spacing w:before="0" w:after="0"/>
        <w:rPr>
          <w:sz w:val="16"/>
          <w:szCs w:val="16"/>
          <w:lang w:val="mi-NZ"/>
        </w:rPr>
      </w:pPr>
      <w:r w:rsidRPr="00FD153F">
        <w:rPr>
          <w:rStyle w:val="FootnoteReference"/>
          <w:sz w:val="16"/>
          <w:szCs w:val="16"/>
        </w:rPr>
        <w:footnoteRef/>
      </w:r>
      <w:r w:rsidRPr="00FD153F">
        <w:rPr>
          <w:sz w:val="16"/>
          <w:szCs w:val="16"/>
        </w:rPr>
        <w:t xml:space="preserve"> </w:t>
      </w:r>
      <w:hyperlink r:id="rId53" w:history="1">
        <w:r w:rsidRPr="00FD153F">
          <w:rPr>
            <w:rStyle w:val="Hyperlink"/>
            <w:sz w:val="16"/>
            <w:szCs w:val="16"/>
          </w:rPr>
          <w:t>AMLCFT-Customer-Due-Diligence-Companies.pdf</w:t>
        </w:r>
      </w:hyperlink>
    </w:p>
  </w:footnote>
  <w:footnote w:id="50">
    <w:p w14:paraId="6AD6F020" w14:textId="021F7FF4" w:rsidR="00AB13C2" w:rsidRPr="0074130E" w:rsidRDefault="00AB13C2" w:rsidP="00FD153F">
      <w:pPr>
        <w:pStyle w:val="FootnoteText"/>
        <w:spacing w:before="0" w:after="0"/>
        <w:rPr>
          <w:lang w:val="mi-NZ"/>
        </w:rPr>
      </w:pPr>
      <w:r w:rsidRPr="00FD153F">
        <w:rPr>
          <w:rStyle w:val="FootnoteReference"/>
          <w:sz w:val="16"/>
          <w:szCs w:val="16"/>
        </w:rPr>
        <w:footnoteRef/>
      </w:r>
      <w:r w:rsidRPr="00FD153F">
        <w:rPr>
          <w:sz w:val="16"/>
          <w:szCs w:val="16"/>
        </w:rPr>
        <w:t xml:space="preserve"> </w:t>
      </w:r>
      <w:hyperlink r:id="rId54" w:history="1">
        <w:r w:rsidRPr="00FD153F">
          <w:rPr>
            <w:rStyle w:val="Hyperlink"/>
            <w:sz w:val="16"/>
            <w:szCs w:val="16"/>
          </w:rPr>
          <w:t>CoFR-Consumer-Vulnerability-Framework-April-2021.pdf</w:t>
        </w:r>
      </w:hyperlink>
    </w:p>
  </w:footnote>
  <w:footnote w:id="51">
    <w:p w14:paraId="47DD4F1F" w14:textId="0D0165E6" w:rsidR="00B0718D" w:rsidRPr="00B0718D" w:rsidRDefault="00B0718D">
      <w:pPr>
        <w:pStyle w:val="FootnoteText"/>
        <w:rPr>
          <w:lang w:val="mi-NZ"/>
        </w:rPr>
      </w:pPr>
      <w:r>
        <w:rPr>
          <w:rStyle w:val="FootnoteReference"/>
        </w:rPr>
        <w:footnoteRef/>
      </w:r>
      <w:r>
        <w:t xml:space="preserve"> </w:t>
      </w:r>
      <w:r w:rsidR="00F44119" w:rsidRPr="00F44119">
        <w:rPr>
          <w:sz w:val="16"/>
          <w:szCs w:val="16"/>
        </w:rPr>
        <w:t>The Water of Systems Change, by Kania, Kramer, &amp; Senge. (</w:t>
      </w:r>
      <w:hyperlink r:id="rId55" w:history="1">
        <w:r w:rsidR="00F44119" w:rsidRPr="00F44119">
          <w:rPr>
            <w:rStyle w:val="Hyperlink"/>
            <w:sz w:val="16"/>
            <w:szCs w:val="16"/>
          </w:rPr>
          <w:t>2018</w:t>
        </w:r>
      </w:hyperlink>
      <w:r w:rsidR="00F44119" w:rsidRPr="00F44119">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AB53" w14:textId="3090FBED" w:rsidR="0004652D" w:rsidRDefault="0004652D">
    <w:pPr>
      <w:pStyle w:val="Header"/>
    </w:pPr>
    <w:r>
      <w:rPr>
        <w:noProof/>
      </w:rPr>
      <mc:AlternateContent>
        <mc:Choice Requires="wps">
          <w:drawing>
            <wp:anchor distT="0" distB="0" distL="0" distR="0" simplePos="0" relativeHeight="251659264" behindDoc="0" locked="0" layoutInCell="1" allowOverlap="1" wp14:anchorId="451D8BAA" wp14:editId="30B4AF1A">
              <wp:simplePos x="635" y="635"/>
              <wp:positionH relativeFrom="page">
                <wp:align>center</wp:align>
              </wp:positionH>
              <wp:positionV relativeFrom="page">
                <wp:align>top</wp:align>
              </wp:positionV>
              <wp:extent cx="737870" cy="345440"/>
              <wp:effectExtent l="0" t="0" r="5080" b="16510"/>
              <wp:wrapNone/>
              <wp:docPr id="864628580"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779B28D6" w14:textId="167AA171"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1D8BAA" id="_x0000_t202" coordsize="21600,21600" o:spt="202" path="m,l,21600r21600,l21600,xe">
              <v:stroke joinstyle="miter"/>
              <v:path gradientshapeok="t" o:connecttype="rect"/>
            </v:shapetype>
            <v:shape id="_x0000_s1047" type="#_x0000_t202" alt="UNCLASSIFIED" style="position:absolute;margin-left:0;margin-top:0;width:58.1pt;height:27.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" filled="f" stroked="f">
              <v:textbox style="mso-fit-shape-to-text:t" inset="0,15pt,0,0">
                <w:txbxContent>
                  <w:p w14:paraId="779B28D6" w14:textId="167AA171"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EA70B" w14:textId="1E69E548" w:rsidR="00975673" w:rsidRPr="00941906" w:rsidRDefault="0004652D">
    <w:pPr>
      <w:pStyle w:val="Header"/>
      <w:rPr>
        <w:lang w:val="mi-NZ"/>
      </w:rPr>
    </w:pPr>
    <w:r>
      <w:rPr>
        <w:noProof/>
        <w:lang w:val="mi-NZ"/>
      </w:rPr>
      <mc:AlternateContent>
        <mc:Choice Requires="wps">
          <w:drawing>
            <wp:anchor distT="0" distB="0" distL="0" distR="0" simplePos="0" relativeHeight="251660288" behindDoc="0" locked="0" layoutInCell="1" allowOverlap="1" wp14:anchorId="5F8DCE66" wp14:editId="0303AA80">
              <wp:simplePos x="914400" y="447675"/>
              <wp:positionH relativeFrom="page">
                <wp:align>center</wp:align>
              </wp:positionH>
              <wp:positionV relativeFrom="page">
                <wp:align>top</wp:align>
              </wp:positionV>
              <wp:extent cx="737870" cy="345440"/>
              <wp:effectExtent l="0" t="0" r="5080" b="16510"/>
              <wp:wrapNone/>
              <wp:docPr id="1663203769"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624B0ABC" w14:textId="73E7C368"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8DCE66" id="_x0000_t202" coordsize="21600,21600" o:spt="202" path="m,l,21600r21600,l21600,xe">
              <v:stroke joinstyle="miter"/>
              <v:path gradientshapeok="t" o:connecttype="rect"/>
            </v:shapetype>
            <v:shape id="Text Box 3" o:spid="_x0000_s1048" type="#_x0000_t202" alt="UNCLASSIFIED" style="position:absolute;margin-left:0;margin-top:0;width:58.1pt;height:27.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" filled="f" stroked="f">
              <v:textbox style="mso-fit-shape-to-text:t" inset="0,15pt,0,0">
                <w:txbxContent>
                  <w:p w14:paraId="624B0ABC" w14:textId="73E7C368"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v:textbox>
              <w10:wrap anchorx="page" anchory="page"/>
            </v:shape>
          </w:pict>
        </mc:Fallback>
      </mc:AlternateContent>
    </w:r>
    <w:proofErr w:type="spellStart"/>
    <w:r w:rsidR="00353842" w:rsidRPr="00941906">
      <w:rPr>
        <w:lang w:val="mi-NZ"/>
      </w:rPr>
      <w:t>First</w:t>
    </w:r>
    <w:proofErr w:type="spellEnd"/>
    <w:r w:rsidR="00353842" w:rsidRPr="00941906">
      <w:rPr>
        <w:lang w:val="mi-NZ"/>
      </w:rPr>
      <w:t xml:space="preserve"> </w:t>
    </w:r>
    <w:proofErr w:type="spellStart"/>
    <w:r w:rsidR="00353842" w:rsidRPr="00941906">
      <w:rPr>
        <w:lang w:val="mi-NZ"/>
      </w:rPr>
      <w:t>steps</w:t>
    </w:r>
    <w:proofErr w:type="spellEnd"/>
    <w:r w:rsidR="00353842" w:rsidRPr="00941906">
      <w:rPr>
        <w:lang w:val="mi-NZ"/>
      </w:rPr>
      <w:t xml:space="preserve"> </w:t>
    </w:r>
    <w:proofErr w:type="spellStart"/>
    <w:r w:rsidR="00353842" w:rsidRPr="00941906">
      <w:rPr>
        <w:lang w:val="mi-NZ"/>
      </w:rPr>
      <w:t>to</w:t>
    </w:r>
    <w:proofErr w:type="spellEnd"/>
    <w:r w:rsidR="00353842" w:rsidRPr="00941906">
      <w:rPr>
        <w:lang w:val="mi-NZ"/>
      </w:rPr>
      <w:t xml:space="preserve"> </w:t>
    </w:r>
    <w:proofErr w:type="spellStart"/>
    <w:r w:rsidR="00353842" w:rsidRPr="00941906">
      <w:rPr>
        <w:lang w:val="mi-NZ"/>
      </w:rPr>
      <w:t>financial</w:t>
    </w:r>
    <w:proofErr w:type="spellEnd"/>
    <w:r w:rsidR="00353842" w:rsidRPr="00941906">
      <w:rPr>
        <w:lang w:val="mi-NZ"/>
      </w:rPr>
      <w:t xml:space="preserve"> inclusion</w:t>
    </w:r>
    <w:r w:rsidR="002C45DC" w:rsidRPr="00941906">
      <w:rPr>
        <w:lang w:val="mi-NZ"/>
      </w:rPr>
      <w:t xml:space="preserve"> </w:t>
    </w:r>
    <w:r w:rsidR="00975673" w:rsidRPr="00941906">
      <w:rPr>
        <w:lang w:val="mi-NZ"/>
      </w:rPr>
      <w:tab/>
    </w:r>
    <w:r w:rsidR="00975673" w:rsidRPr="00941906">
      <w:rPr>
        <w:lang w:val="mi-NZ"/>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D6DDA" w14:textId="7CC2D3C4" w:rsidR="0004652D" w:rsidRDefault="0004652D">
    <w:pPr>
      <w:pStyle w:val="Header"/>
    </w:pPr>
    <w:r>
      <w:rPr>
        <w:noProof/>
      </w:rPr>
      <mc:AlternateContent>
        <mc:Choice Requires="wps">
          <w:drawing>
            <wp:anchor distT="0" distB="0" distL="0" distR="0" simplePos="0" relativeHeight="251658240" behindDoc="0" locked="0" layoutInCell="1" allowOverlap="1" wp14:anchorId="59430E6C" wp14:editId="7E42C9F2">
              <wp:simplePos x="635" y="635"/>
              <wp:positionH relativeFrom="page">
                <wp:align>center</wp:align>
              </wp:positionH>
              <wp:positionV relativeFrom="page">
                <wp:align>top</wp:align>
              </wp:positionV>
              <wp:extent cx="737870" cy="345440"/>
              <wp:effectExtent l="0" t="0" r="5080" b="16510"/>
              <wp:wrapNone/>
              <wp:docPr id="1640780006"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56A7F542" w14:textId="0478C63D"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430E6C" id="_x0000_t202" coordsize="21600,21600" o:spt="202" path="m,l,21600r21600,l21600,xe">
              <v:stroke joinstyle="miter"/>
              <v:path gradientshapeok="t" o:connecttype="rect"/>
            </v:shapetype>
            <v:shape id="Text Box 1" o:spid="_x0000_s1051" type="#_x0000_t202" alt="UNCLASSIFIED" style="position:absolute;margin-left:0;margin-top:0;width:58.1pt;height:27.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" filled="f" stroked="f">
              <v:textbox style="mso-fit-shape-to-text:t" inset="0,15pt,0,0">
                <w:txbxContent>
                  <w:p w14:paraId="56A7F542" w14:textId="0478C63D" w:rsidR="0004652D" w:rsidRPr="0004652D" w:rsidRDefault="0004652D" w:rsidP="0004652D">
                    <w:pPr>
                      <w:rPr>
                        <w:rFonts w:ascii="Calibri" w:eastAsia="Calibri" w:hAnsi="Calibri" w:cs="Calibri"/>
                        <w:noProof/>
                        <w:color w:val="000000"/>
                        <w:sz w:val="20"/>
                        <w:szCs w:val="20"/>
                      </w:rPr>
                    </w:pPr>
                    <w:r w:rsidRPr="0004652D">
                      <w:rPr>
                        <w:rFonts w:ascii="Calibri" w:eastAsia="Calibri" w:hAnsi="Calibri" w:cs="Calibri"/>
                        <w:noProof/>
                        <w:color w:val="000000"/>
                        <w:sz w:val="20"/>
                        <w:szCs w:val="20"/>
                      </w:rPr>
                      <w:t>UNCLASSIFIED</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05B8"/>
    <w:multiLevelType w:val="multilevel"/>
    <w:tmpl w:val="4950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D5D3D"/>
    <w:multiLevelType w:val="hybridMultilevel"/>
    <w:tmpl w:val="74B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74F3B"/>
    <w:multiLevelType w:val="multilevel"/>
    <w:tmpl w:val="B89A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31625"/>
    <w:multiLevelType w:val="hybridMultilevel"/>
    <w:tmpl w:val="A01A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2692D"/>
    <w:multiLevelType w:val="multilevel"/>
    <w:tmpl w:val="64DE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81A14"/>
    <w:multiLevelType w:val="hybridMultilevel"/>
    <w:tmpl w:val="363277C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EE93367"/>
    <w:multiLevelType w:val="multilevel"/>
    <w:tmpl w:val="6146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995AEE"/>
    <w:multiLevelType w:val="hybridMultilevel"/>
    <w:tmpl w:val="012C744C"/>
    <w:lvl w:ilvl="0" w:tplc="915AC3B2">
      <w:start w:val="10"/>
      <w:numFmt w:val="bullet"/>
      <w:lvlText w:val="-"/>
      <w:lvlJc w:val="left"/>
      <w:pPr>
        <w:ind w:left="7560" w:hanging="360"/>
      </w:pPr>
      <w:rPr>
        <w:rFonts w:ascii="Aptos" w:eastAsia="Times New Roman" w:hAnsi="Aptos" w:cs="Times New Roman" w:hint="default"/>
        <w:i/>
      </w:rPr>
    </w:lvl>
    <w:lvl w:ilvl="1" w:tplc="14090003" w:tentative="1">
      <w:start w:val="1"/>
      <w:numFmt w:val="bullet"/>
      <w:lvlText w:val="o"/>
      <w:lvlJc w:val="left"/>
      <w:pPr>
        <w:ind w:left="8280" w:hanging="360"/>
      </w:pPr>
      <w:rPr>
        <w:rFonts w:ascii="Courier New" w:hAnsi="Courier New" w:cs="Courier New" w:hint="default"/>
      </w:rPr>
    </w:lvl>
    <w:lvl w:ilvl="2" w:tplc="14090005" w:tentative="1">
      <w:start w:val="1"/>
      <w:numFmt w:val="bullet"/>
      <w:lvlText w:val=""/>
      <w:lvlJc w:val="left"/>
      <w:pPr>
        <w:ind w:left="9000" w:hanging="360"/>
      </w:pPr>
      <w:rPr>
        <w:rFonts w:ascii="Wingdings" w:hAnsi="Wingdings" w:hint="default"/>
      </w:rPr>
    </w:lvl>
    <w:lvl w:ilvl="3" w:tplc="14090001" w:tentative="1">
      <w:start w:val="1"/>
      <w:numFmt w:val="bullet"/>
      <w:lvlText w:val=""/>
      <w:lvlJc w:val="left"/>
      <w:pPr>
        <w:ind w:left="9720" w:hanging="360"/>
      </w:pPr>
      <w:rPr>
        <w:rFonts w:ascii="Symbol" w:hAnsi="Symbol" w:hint="default"/>
      </w:rPr>
    </w:lvl>
    <w:lvl w:ilvl="4" w:tplc="14090003" w:tentative="1">
      <w:start w:val="1"/>
      <w:numFmt w:val="bullet"/>
      <w:lvlText w:val="o"/>
      <w:lvlJc w:val="left"/>
      <w:pPr>
        <w:ind w:left="10440" w:hanging="360"/>
      </w:pPr>
      <w:rPr>
        <w:rFonts w:ascii="Courier New" w:hAnsi="Courier New" w:cs="Courier New" w:hint="default"/>
      </w:rPr>
    </w:lvl>
    <w:lvl w:ilvl="5" w:tplc="14090005" w:tentative="1">
      <w:start w:val="1"/>
      <w:numFmt w:val="bullet"/>
      <w:lvlText w:val=""/>
      <w:lvlJc w:val="left"/>
      <w:pPr>
        <w:ind w:left="11160" w:hanging="360"/>
      </w:pPr>
      <w:rPr>
        <w:rFonts w:ascii="Wingdings" w:hAnsi="Wingdings" w:hint="default"/>
      </w:rPr>
    </w:lvl>
    <w:lvl w:ilvl="6" w:tplc="14090001" w:tentative="1">
      <w:start w:val="1"/>
      <w:numFmt w:val="bullet"/>
      <w:lvlText w:val=""/>
      <w:lvlJc w:val="left"/>
      <w:pPr>
        <w:ind w:left="11880" w:hanging="360"/>
      </w:pPr>
      <w:rPr>
        <w:rFonts w:ascii="Symbol" w:hAnsi="Symbol" w:hint="default"/>
      </w:rPr>
    </w:lvl>
    <w:lvl w:ilvl="7" w:tplc="14090003" w:tentative="1">
      <w:start w:val="1"/>
      <w:numFmt w:val="bullet"/>
      <w:lvlText w:val="o"/>
      <w:lvlJc w:val="left"/>
      <w:pPr>
        <w:ind w:left="12600" w:hanging="360"/>
      </w:pPr>
      <w:rPr>
        <w:rFonts w:ascii="Courier New" w:hAnsi="Courier New" w:cs="Courier New" w:hint="default"/>
      </w:rPr>
    </w:lvl>
    <w:lvl w:ilvl="8" w:tplc="14090005" w:tentative="1">
      <w:start w:val="1"/>
      <w:numFmt w:val="bullet"/>
      <w:lvlText w:val=""/>
      <w:lvlJc w:val="left"/>
      <w:pPr>
        <w:ind w:left="13320" w:hanging="360"/>
      </w:pPr>
      <w:rPr>
        <w:rFonts w:ascii="Wingdings" w:hAnsi="Wingdings" w:hint="default"/>
      </w:rPr>
    </w:lvl>
  </w:abstractNum>
  <w:abstractNum w:abstractNumId="8" w15:restartNumberingAfterBreak="0">
    <w:nsid w:val="15A045FA"/>
    <w:multiLevelType w:val="hybridMultilevel"/>
    <w:tmpl w:val="933E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82652"/>
    <w:multiLevelType w:val="hybridMultilevel"/>
    <w:tmpl w:val="9EAA7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626DC"/>
    <w:multiLevelType w:val="hybridMultilevel"/>
    <w:tmpl w:val="C2945F54"/>
    <w:lvl w:ilvl="0" w:tplc="D3201826">
      <w:start w:val="1"/>
      <w:numFmt w:val="decimal"/>
      <w:lvlText w:val="%1."/>
      <w:lvlJc w:val="left"/>
      <w:pPr>
        <w:ind w:left="720" w:hanging="360"/>
      </w:pPr>
      <w:rPr>
        <w:rFonts w:ascii="Times New Roman" w:eastAsiaTheme="majorEastAsia" w:hAnsi="Times New Roman"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7D1822"/>
    <w:multiLevelType w:val="multilevel"/>
    <w:tmpl w:val="03A2D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1E5FFA"/>
    <w:multiLevelType w:val="multilevel"/>
    <w:tmpl w:val="6DA2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F4468"/>
    <w:multiLevelType w:val="multilevel"/>
    <w:tmpl w:val="2848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833D11"/>
    <w:multiLevelType w:val="hybridMultilevel"/>
    <w:tmpl w:val="CA047A64"/>
    <w:lvl w:ilvl="0" w:tplc="14090001">
      <w:start w:val="1"/>
      <w:numFmt w:val="bullet"/>
      <w:lvlText w:val=""/>
      <w:lvlJc w:val="left"/>
      <w:pPr>
        <w:ind w:left="769" w:hanging="360"/>
      </w:pPr>
      <w:rPr>
        <w:rFonts w:ascii="Symbol" w:hAnsi="Symbol" w:hint="default"/>
      </w:rPr>
    </w:lvl>
    <w:lvl w:ilvl="1" w:tplc="14090003" w:tentative="1">
      <w:start w:val="1"/>
      <w:numFmt w:val="bullet"/>
      <w:lvlText w:val="o"/>
      <w:lvlJc w:val="left"/>
      <w:pPr>
        <w:ind w:left="1489" w:hanging="360"/>
      </w:pPr>
      <w:rPr>
        <w:rFonts w:ascii="Courier New" w:hAnsi="Courier New" w:cs="Courier New" w:hint="default"/>
      </w:rPr>
    </w:lvl>
    <w:lvl w:ilvl="2" w:tplc="14090005" w:tentative="1">
      <w:start w:val="1"/>
      <w:numFmt w:val="bullet"/>
      <w:lvlText w:val=""/>
      <w:lvlJc w:val="left"/>
      <w:pPr>
        <w:ind w:left="2209" w:hanging="360"/>
      </w:pPr>
      <w:rPr>
        <w:rFonts w:ascii="Wingdings" w:hAnsi="Wingdings" w:hint="default"/>
      </w:rPr>
    </w:lvl>
    <w:lvl w:ilvl="3" w:tplc="14090001" w:tentative="1">
      <w:start w:val="1"/>
      <w:numFmt w:val="bullet"/>
      <w:lvlText w:val=""/>
      <w:lvlJc w:val="left"/>
      <w:pPr>
        <w:ind w:left="2929" w:hanging="360"/>
      </w:pPr>
      <w:rPr>
        <w:rFonts w:ascii="Symbol" w:hAnsi="Symbol" w:hint="default"/>
      </w:rPr>
    </w:lvl>
    <w:lvl w:ilvl="4" w:tplc="14090003" w:tentative="1">
      <w:start w:val="1"/>
      <w:numFmt w:val="bullet"/>
      <w:lvlText w:val="o"/>
      <w:lvlJc w:val="left"/>
      <w:pPr>
        <w:ind w:left="3649" w:hanging="360"/>
      </w:pPr>
      <w:rPr>
        <w:rFonts w:ascii="Courier New" w:hAnsi="Courier New" w:cs="Courier New" w:hint="default"/>
      </w:rPr>
    </w:lvl>
    <w:lvl w:ilvl="5" w:tplc="14090005" w:tentative="1">
      <w:start w:val="1"/>
      <w:numFmt w:val="bullet"/>
      <w:lvlText w:val=""/>
      <w:lvlJc w:val="left"/>
      <w:pPr>
        <w:ind w:left="4369" w:hanging="360"/>
      </w:pPr>
      <w:rPr>
        <w:rFonts w:ascii="Wingdings" w:hAnsi="Wingdings" w:hint="default"/>
      </w:rPr>
    </w:lvl>
    <w:lvl w:ilvl="6" w:tplc="14090001" w:tentative="1">
      <w:start w:val="1"/>
      <w:numFmt w:val="bullet"/>
      <w:lvlText w:val=""/>
      <w:lvlJc w:val="left"/>
      <w:pPr>
        <w:ind w:left="5089" w:hanging="360"/>
      </w:pPr>
      <w:rPr>
        <w:rFonts w:ascii="Symbol" w:hAnsi="Symbol" w:hint="default"/>
      </w:rPr>
    </w:lvl>
    <w:lvl w:ilvl="7" w:tplc="14090003" w:tentative="1">
      <w:start w:val="1"/>
      <w:numFmt w:val="bullet"/>
      <w:lvlText w:val="o"/>
      <w:lvlJc w:val="left"/>
      <w:pPr>
        <w:ind w:left="5809" w:hanging="360"/>
      </w:pPr>
      <w:rPr>
        <w:rFonts w:ascii="Courier New" w:hAnsi="Courier New" w:cs="Courier New" w:hint="default"/>
      </w:rPr>
    </w:lvl>
    <w:lvl w:ilvl="8" w:tplc="14090005" w:tentative="1">
      <w:start w:val="1"/>
      <w:numFmt w:val="bullet"/>
      <w:lvlText w:val=""/>
      <w:lvlJc w:val="left"/>
      <w:pPr>
        <w:ind w:left="6529" w:hanging="360"/>
      </w:pPr>
      <w:rPr>
        <w:rFonts w:ascii="Wingdings" w:hAnsi="Wingdings" w:hint="default"/>
      </w:rPr>
    </w:lvl>
  </w:abstractNum>
  <w:abstractNum w:abstractNumId="15" w15:restartNumberingAfterBreak="0">
    <w:nsid w:val="338E1661"/>
    <w:multiLevelType w:val="hybridMultilevel"/>
    <w:tmpl w:val="6EC0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352CC"/>
    <w:multiLevelType w:val="multilevel"/>
    <w:tmpl w:val="3FC4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7C02A0"/>
    <w:multiLevelType w:val="hybridMultilevel"/>
    <w:tmpl w:val="C17C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11333"/>
    <w:multiLevelType w:val="hybridMultilevel"/>
    <w:tmpl w:val="CE6245D0"/>
    <w:lvl w:ilvl="0" w:tplc="04D6D5AE">
      <w:start w:val="1"/>
      <w:numFmt w:val="decimal"/>
      <w:pStyle w:val="ListBullet"/>
      <w:lvlText w:val=""/>
      <w:lvlJc w:val="left"/>
      <w:pPr>
        <w:ind w:left="357" w:hanging="357"/>
      </w:pPr>
      <w:rPr>
        <w:color w:val="156082" w:themeColor="accent1"/>
      </w:rPr>
    </w:lvl>
    <w:lvl w:ilvl="1" w:tplc="F03247F0">
      <w:start w:val="1"/>
      <w:numFmt w:val="bullet"/>
      <w:pStyle w:val="ListBullet2"/>
      <w:lvlText w:val="o"/>
      <w:lvlJc w:val="left"/>
      <w:pPr>
        <w:ind w:left="680" w:hanging="340"/>
      </w:pPr>
      <w:rPr>
        <w:rFonts w:ascii="Courier New" w:hAnsi="Courier New" w:hint="default"/>
        <w:color w:val="156082" w:themeColor="accent1"/>
      </w:rPr>
    </w:lvl>
    <w:lvl w:ilvl="2" w:tplc="2CA4FA64">
      <w:start w:val="1"/>
      <w:numFmt w:val="bullet"/>
      <w:pStyle w:val="ListBullet3"/>
      <w:lvlText w:val="▪"/>
      <w:lvlJc w:val="left"/>
      <w:pPr>
        <w:ind w:left="1021" w:hanging="341"/>
      </w:pPr>
      <w:rPr>
        <w:rFonts w:ascii="Segoe UI" w:hAnsi="Segoe UI" w:hint="default"/>
        <w:color w:val="156082" w:themeColor="accent1"/>
      </w:rPr>
    </w:lvl>
    <w:lvl w:ilvl="3" w:tplc="79FC529A">
      <w:start w:val="1"/>
      <w:numFmt w:val="bullet"/>
      <w:pStyle w:val="ListBullet4"/>
      <w:lvlText w:val="▫"/>
      <w:lvlJc w:val="left"/>
      <w:pPr>
        <w:ind w:left="1361" w:hanging="340"/>
      </w:pPr>
      <w:rPr>
        <w:rFonts w:ascii="Segoe UI" w:hAnsi="Segoe UI" w:hint="default"/>
        <w:color w:val="156082" w:themeColor="accent1"/>
      </w:rPr>
    </w:lvl>
    <w:lvl w:ilvl="4" w:tplc="659A2C76">
      <w:start w:val="1"/>
      <w:numFmt w:val="bullet"/>
      <w:pStyle w:val="ListBullet5"/>
      <w:lvlText w:val="‐"/>
      <w:lvlJc w:val="left"/>
      <w:pPr>
        <w:ind w:left="1701" w:hanging="340"/>
      </w:pPr>
      <w:rPr>
        <w:rFonts w:ascii="Times New Roman" w:hAnsi="Times New Roman" w:hint="default"/>
        <w:color w:val="156082" w:themeColor="accent1"/>
      </w:rPr>
    </w:lvl>
    <w:lvl w:ilvl="5" w:tplc="1786C978">
      <w:start w:val="1"/>
      <w:numFmt w:val="bullet"/>
      <w:lvlText w:val=""/>
      <w:lvlJc w:val="left"/>
      <w:pPr>
        <w:ind w:left="2160" w:hanging="360"/>
      </w:pPr>
      <w:rPr>
        <w:rFonts w:ascii="Wingdings" w:hAnsi="Wingdings" w:hint="default"/>
      </w:rPr>
    </w:lvl>
    <w:lvl w:ilvl="6" w:tplc="74D0B522">
      <w:start w:val="1"/>
      <w:numFmt w:val="bullet"/>
      <w:lvlText w:val=""/>
      <w:lvlJc w:val="left"/>
      <w:pPr>
        <w:ind w:left="2520" w:hanging="360"/>
      </w:pPr>
      <w:rPr>
        <w:rFonts w:ascii="Wingdings" w:hAnsi="Wingdings" w:hint="default"/>
      </w:rPr>
    </w:lvl>
    <w:lvl w:ilvl="7" w:tplc="84EAA098">
      <w:start w:val="1"/>
      <w:numFmt w:val="bullet"/>
      <w:lvlText w:val=""/>
      <w:lvlJc w:val="left"/>
      <w:pPr>
        <w:ind w:left="2880" w:hanging="360"/>
      </w:pPr>
      <w:rPr>
        <w:rFonts w:ascii="Symbol" w:hAnsi="Symbol" w:hint="default"/>
      </w:rPr>
    </w:lvl>
    <w:lvl w:ilvl="8" w:tplc="72E09210">
      <w:start w:val="1"/>
      <w:numFmt w:val="bullet"/>
      <w:lvlText w:val=""/>
      <w:lvlJc w:val="left"/>
      <w:pPr>
        <w:ind w:left="3240" w:hanging="360"/>
      </w:pPr>
      <w:rPr>
        <w:rFonts w:ascii="Symbol" w:hAnsi="Symbol" w:hint="default"/>
      </w:rPr>
    </w:lvl>
  </w:abstractNum>
  <w:abstractNum w:abstractNumId="19" w15:restartNumberingAfterBreak="0">
    <w:nsid w:val="463D617C"/>
    <w:multiLevelType w:val="hybridMultilevel"/>
    <w:tmpl w:val="2654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6E645C"/>
    <w:multiLevelType w:val="hybridMultilevel"/>
    <w:tmpl w:val="E47E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6572DB"/>
    <w:multiLevelType w:val="hybridMultilevel"/>
    <w:tmpl w:val="3774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623534"/>
    <w:multiLevelType w:val="hybridMultilevel"/>
    <w:tmpl w:val="ABF68154"/>
    <w:lvl w:ilvl="0" w:tplc="1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5C9A3D9C"/>
    <w:multiLevelType w:val="multilevel"/>
    <w:tmpl w:val="7C509184"/>
    <w:lvl w:ilvl="0">
      <w:start w:val="1"/>
      <w:numFmt w:val="bullet"/>
      <w:lvlText w:val=""/>
      <w:lvlJc w:val="left"/>
      <w:pPr>
        <w:ind w:left="760" w:hanging="360"/>
      </w:pPr>
      <w:rPr>
        <w:rFonts w:ascii="Symbol" w:hAnsi="Symbol" w:hint="default"/>
      </w:rPr>
    </w:lvl>
    <w:lvl w:ilvl="1">
      <w:start w:val="41"/>
      <w:numFmt w:val="decimal"/>
      <w:isLgl/>
      <w:lvlText w:val="%1.%2"/>
      <w:lvlJc w:val="left"/>
      <w:pPr>
        <w:ind w:left="72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4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440" w:hanging="1440"/>
      </w:pPr>
      <w:rPr>
        <w:rFonts w:hint="default"/>
      </w:rPr>
    </w:lvl>
    <w:lvl w:ilvl="6">
      <w:start w:val="1"/>
      <w:numFmt w:val="decimal"/>
      <w:isLgl/>
      <w:lvlText w:val="%1.%2.%3.%4.%5.%6.%7"/>
      <w:lvlJc w:val="left"/>
      <w:pPr>
        <w:ind w:left="4120" w:hanging="1800"/>
      </w:pPr>
      <w:rPr>
        <w:rFonts w:hint="default"/>
      </w:rPr>
    </w:lvl>
    <w:lvl w:ilvl="7">
      <w:start w:val="1"/>
      <w:numFmt w:val="decimal"/>
      <w:isLgl/>
      <w:lvlText w:val="%1.%2.%3.%4.%5.%6.%7.%8"/>
      <w:lvlJc w:val="left"/>
      <w:pPr>
        <w:ind w:left="4440" w:hanging="1800"/>
      </w:pPr>
      <w:rPr>
        <w:rFonts w:hint="default"/>
      </w:rPr>
    </w:lvl>
    <w:lvl w:ilvl="8">
      <w:start w:val="1"/>
      <w:numFmt w:val="decimal"/>
      <w:isLgl/>
      <w:lvlText w:val="%1.%2.%3.%4.%5.%6.%7.%8.%9"/>
      <w:lvlJc w:val="left"/>
      <w:pPr>
        <w:ind w:left="5120" w:hanging="2160"/>
      </w:pPr>
      <w:rPr>
        <w:rFonts w:hint="default"/>
      </w:rPr>
    </w:lvl>
  </w:abstractNum>
  <w:abstractNum w:abstractNumId="24" w15:restartNumberingAfterBreak="0">
    <w:nsid w:val="6134587A"/>
    <w:multiLevelType w:val="hybridMultilevel"/>
    <w:tmpl w:val="A51EDD00"/>
    <w:lvl w:ilvl="0" w:tplc="0809000F">
      <w:start w:val="1"/>
      <w:numFmt w:val="decimal"/>
      <w:lvlText w:val="%1."/>
      <w:lvlJc w:val="left"/>
      <w:pPr>
        <w:ind w:left="763" w:hanging="360"/>
      </w:pPr>
      <w:rPr>
        <w:rFonts w:hint="default"/>
      </w:rPr>
    </w:lvl>
    <w:lvl w:ilvl="1" w:tplc="FFFFFFFF" w:tentative="1">
      <w:start w:val="1"/>
      <w:numFmt w:val="bullet"/>
      <w:lvlText w:val="o"/>
      <w:lvlJc w:val="left"/>
      <w:pPr>
        <w:ind w:left="1483" w:hanging="360"/>
      </w:pPr>
      <w:rPr>
        <w:rFonts w:ascii="Courier New" w:hAnsi="Courier New" w:cs="Courier New" w:hint="default"/>
      </w:rPr>
    </w:lvl>
    <w:lvl w:ilvl="2" w:tplc="FFFFFFFF" w:tentative="1">
      <w:start w:val="1"/>
      <w:numFmt w:val="bullet"/>
      <w:lvlText w:val=""/>
      <w:lvlJc w:val="left"/>
      <w:pPr>
        <w:ind w:left="2203" w:hanging="360"/>
      </w:pPr>
      <w:rPr>
        <w:rFonts w:ascii="Wingdings" w:hAnsi="Wingdings" w:hint="default"/>
      </w:rPr>
    </w:lvl>
    <w:lvl w:ilvl="3" w:tplc="FFFFFFFF" w:tentative="1">
      <w:start w:val="1"/>
      <w:numFmt w:val="bullet"/>
      <w:lvlText w:val=""/>
      <w:lvlJc w:val="left"/>
      <w:pPr>
        <w:ind w:left="2923" w:hanging="360"/>
      </w:pPr>
      <w:rPr>
        <w:rFonts w:ascii="Symbol" w:hAnsi="Symbol" w:hint="default"/>
      </w:rPr>
    </w:lvl>
    <w:lvl w:ilvl="4" w:tplc="FFFFFFFF" w:tentative="1">
      <w:start w:val="1"/>
      <w:numFmt w:val="bullet"/>
      <w:lvlText w:val="o"/>
      <w:lvlJc w:val="left"/>
      <w:pPr>
        <w:ind w:left="3643" w:hanging="360"/>
      </w:pPr>
      <w:rPr>
        <w:rFonts w:ascii="Courier New" w:hAnsi="Courier New" w:cs="Courier New" w:hint="default"/>
      </w:rPr>
    </w:lvl>
    <w:lvl w:ilvl="5" w:tplc="FFFFFFFF" w:tentative="1">
      <w:start w:val="1"/>
      <w:numFmt w:val="bullet"/>
      <w:lvlText w:val=""/>
      <w:lvlJc w:val="left"/>
      <w:pPr>
        <w:ind w:left="4363" w:hanging="360"/>
      </w:pPr>
      <w:rPr>
        <w:rFonts w:ascii="Wingdings" w:hAnsi="Wingdings" w:hint="default"/>
      </w:rPr>
    </w:lvl>
    <w:lvl w:ilvl="6" w:tplc="FFFFFFFF" w:tentative="1">
      <w:start w:val="1"/>
      <w:numFmt w:val="bullet"/>
      <w:lvlText w:val=""/>
      <w:lvlJc w:val="left"/>
      <w:pPr>
        <w:ind w:left="5083" w:hanging="360"/>
      </w:pPr>
      <w:rPr>
        <w:rFonts w:ascii="Symbol" w:hAnsi="Symbol" w:hint="default"/>
      </w:rPr>
    </w:lvl>
    <w:lvl w:ilvl="7" w:tplc="FFFFFFFF" w:tentative="1">
      <w:start w:val="1"/>
      <w:numFmt w:val="bullet"/>
      <w:lvlText w:val="o"/>
      <w:lvlJc w:val="left"/>
      <w:pPr>
        <w:ind w:left="5803" w:hanging="360"/>
      </w:pPr>
      <w:rPr>
        <w:rFonts w:ascii="Courier New" w:hAnsi="Courier New" w:cs="Courier New" w:hint="default"/>
      </w:rPr>
    </w:lvl>
    <w:lvl w:ilvl="8" w:tplc="FFFFFFFF" w:tentative="1">
      <w:start w:val="1"/>
      <w:numFmt w:val="bullet"/>
      <w:lvlText w:val=""/>
      <w:lvlJc w:val="left"/>
      <w:pPr>
        <w:ind w:left="6523" w:hanging="360"/>
      </w:pPr>
      <w:rPr>
        <w:rFonts w:ascii="Wingdings" w:hAnsi="Wingdings" w:hint="default"/>
      </w:rPr>
    </w:lvl>
  </w:abstractNum>
  <w:abstractNum w:abstractNumId="25" w15:restartNumberingAfterBreak="0">
    <w:nsid w:val="653B5B07"/>
    <w:multiLevelType w:val="multilevel"/>
    <w:tmpl w:val="7C509184"/>
    <w:lvl w:ilvl="0">
      <w:start w:val="1"/>
      <w:numFmt w:val="bullet"/>
      <w:lvlText w:val=""/>
      <w:lvlJc w:val="left"/>
      <w:pPr>
        <w:ind w:left="760" w:hanging="360"/>
      </w:pPr>
      <w:rPr>
        <w:rFonts w:ascii="Symbol" w:hAnsi="Symbol" w:hint="default"/>
      </w:rPr>
    </w:lvl>
    <w:lvl w:ilvl="1">
      <w:start w:val="41"/>
      <w:numFmt w:val="decimal"/>
      <w:isLgl/>
      <w:lvlText w:val="%1.%2"/>
      <w:lvlJc w:val="left"/>
      <w:pPr>
        <w:ind w:left="72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4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440" w:hanging="1440"/>
      </w:pPr>
      <w:rPr>
        <w:rFonts w:hint="default"/>
      </w:rPr>
    </w:lvl>
    <w:lvl w:ilvl="6">
      <w:start w:val="1"/>
      <w:numFmt w:val="decimal"/>
      <w:isLgl/>
      <w:lvlText w:val="%1.%2.%3.%4.%5.%6.%7"/>
      <w:lvlJc w:val="left"/>
      <w:pPr>
        <w:ind w:left="4120" w:hanging="1800"/>
      </w:pPr>
      <w:rPr>
        <w:rFonts w:hint="default"/>
      </w:rPr>
    </w:lvl>
    <w:lvl w:ilvl="7">
      <w:start w:val="1"/>
      <w:numFmt w:val="decimal"/>
      <w:isLgl/>
      <w:lvlText w:val="%1.%2.%3.%4.%5.%6.%7.%8"/>
      <w:lvlJc w:val="left"/>
      <w:pPr>
        <w:ind w:left="4440" w:hanging="1800"/>
      </w:pPr>
      <w:rPr>
        <w:rFonts w:hint="default"/>
      </w:rPr>
    </w:lvl>
    <w:lvl w:ilvl="8">
      <w:start w:val="1"/>
      <w:numFmt w:val="decimal"/>
      <w:isLgl/>
      <w:lvlText w:val="%1.%2.%3.%4.%5.%6.%7.%8.%9"/>
      <w:lvlJc w:val="left"/>
      <w:pPr>
        <w:ind w:left="5120" w:hanging="2160"/>
      </w:pPr>
      <w:rPr>
        <w:rFonts w:hint="default"/>
      </w:rPr>
    </w:lvl>
  </w:abstractNum>
  <w:abstractNum w:abstractNumId="26" w15:restartNumberingAfterBreak="0">
    <w:nsid w:val="70925327"/>
    <w:multiLevelType w:val="hybridMultilevel"/>
    <w:tmpl w:val="90824B3E"/>
    <w:lvl w:ilvl="0" w:tplc="14090001">
      <w:start w:val="1"/>
      <w:numFmt w:val="bullet"/>
      <w:lvlText w:val=""/>
      <w:lvlJc w:val="left"/>
      <w:pPr>
        <w:ind w:left="763" w:hanging="360"/>
      </w:pPr>
      <w:rPr>
        <w:rFonts w:ascii="Symbol" w:hAnsi="Symbol" w:hint="default"/>
      </w:rPr>
    </w:lvl>
    <w:lvl w:ilvl="1" w:tplc="14090003" w:tentative="1">
      <w:start w:val="1"/>
      <w:numFmt w:val="bullet"/>
      <w:lvlText w:val="o"/>
      <w:lvlJc w:val="left"/>
      <w:pPr>
        <w:ind w:left="1483" w:hanging="360"/>
      </w:pPr>
      <w:rPr>
        <w:rFonts w:ascii="Courier New" w:hAnsi="Courier New" w:cs="Courier New" w:hint="default"/>
      </w:rPr>
    </w:lvl>
    <w:lvl w:ilvl="2" w:tplc="14090005" w:tentative="1">
      <w:start w:val="1"/>
      <w:numFmt w:val="bullet"/>
      <w:lvlText w:val=""/>
      <w:lvlJc w:val="left"/>
      <w:pPr>
        <w:ind w:left="2203" w:hanging="360"/>
      </w:pPr>
      <w:rPr>
        <w:rFonts w:ascii="Wingdings" w:hAnsi="Wingdings" w:hint="default"/>
      </w:rPr>
    </w:lvl>
    <w:lvl w:ilvl="3" w:tplc="14090001" w:tentative="1">
      <w:start w:val="1"/>
      <w:numFmt w:val="bullet"/>
      <w:lvlText w:val=""/>
      <w:lvlJc w:val="left"/>
      <w:pPr>
        <w:ind w:left="2923" w:hanging="360"/>
      </w:pPr>
      <w:rPr>
        <w:rFonts w:ascii="Symbol" w:hAnsi="Symbol" w:hint="default"/>
      </w:rPr>
    </w:lvl>
    <w:lvl w:ilvl="4" w:tplc="14090003" w:tentative="1">
      <w:start w:val="1"/>
      <w:numFmt w:val="bullet"/>
      <w:lvlText w:val="o"/>
      <w:lvlJc w:val="left"/>
      <w:pPr>
        <w:ind w:left="3643" w:hanging="360"/>
      </w:pPr>
      <w:rPr>
        <w:rFonts w:ascii="Courier New" w:hAnsi="Courier New" w:cs="Courier New" w:hint="default"/>
      </w:rPr>
    </w:lvl>
    <w:lvl w:ilvl="5" w:tplc="14090005" w:tentative="1">
      <w:start w:val="1"/>
      <w:numFmt w:val="bullet"/>
      <w:lvlText w:val=""/>
      <w:lvlJc w:val="left"/>
      <w:pPr>
        <w:ind w:left="4363" w:hanging="360"/>
      </w:pPr>
      <w:rPr>
        <w:rFonts w:ascii="Wingdings" w:hAnsi="Wingdings" w:hint="default"/>
      </w:rPr>
    </w:lvl>
    <w:lvl w:ilvl="6" w:tplc="14090001" w:tentative="1">
      <w:start w:val="1"/>
      <w:numFmt w:val="bullet"/>
      <w:lvlText w:val=""/>
      <w:lvlJc w:val="left"/>
      <w:pPr>
        <w:ind w:left="5083" w:hanging="360"/>
      </w:pPr>
      <w:rPr>
        <w:rFonts w:ascii="Symbol" w:hAnsi="Symbol" w:hint="default"/>
      </w:rPr>
    </w:lvl>
    <w:lvl w:ilvl="7" w:tplc="14090003" w:tentative="1">
      <w:start w:val="1"/>
      <w:numFmt w:val="bullet"/>
      <w:lvlText w:val="o"/>
      <w:lvlJc w:val="left"/>
      <w:pPr>
        <w:ind w:left="5803" w:hanging="360"/>
      </w:pPr>
      <w:rPr>
        <w:rFonts w:ascii="Courier New" w:hAnsi="Courier New" w:cs="Courier New" w:hint="default"/>
      </w:rPr>
    </w:lvl>
    <w:lvl w:ilvl="8" w:tplc="14090005" w:tentative="1">
      <w:start w:val="1"/>
      <w:numFmt w:val="bullet"/>
      <w:lvlText w:val=""/>
      <w:lvlJc w:val="left"/>
      <w:pPr>
        <w:ind w:left="6523" w:hanging="360"/>
      </w:pPr>
      <w:rPr>
        <w:rFonts w:ascii="Wingdings" w:hAnsi="Wingdings" w:hint="default"/>
      </w:rPr>
    </w:lvl>
  </w:abstractNum>
  <w:abstractNum w:abstractNumId="27" w15:restartNumberingAfterBreak="0">
    <w:nsid w:val="73BE1124"/>
    <w:multiLevelType w:val="hybridMultilevel"/>
    <w:tmpl w:val="48C063A6"/>
    <w:lvl w:ilvl="0" w:tplc="0F1C0A94">
      <w:start w:val="10"/>
      <w:numFmt w:val="bullet"/>
      <w:lvlText w:val="—"/>
      <w:lvlJc w:val="left"/>
      <w:pPr>
        <w:ind w:left="7560" w:hanging="360"/>
      </w:pPr>
      <w:rPr>
        <w:rFonts w:ascii="Aptos" w:eastAsia="Times New Roman" w:hAnsi="Aptos" w:cs="Times New Roman" w:hint="default"/>
        <w:i/>
        <w:color w:val="074F6A" w:themeColor="accent4" w:themeShade="80"/>
      </w:rPr>
    </w:lvl>
    <w:lvl w:ilvl="1" w:tplc="14090003" w:tentative="1">
      <w:start w:val="1"/>
      <w:numFmt w:val="bullet"/>
      <w:lvlText w:val="o"/>
      <w:lvlJc w:val="left"/>
      <w:pPr>
        <w:ind w:left="8280" w:hanging="360"/>
      </w:pPr>
      <w:rPr>
        <w:rFonts w:ascii="Courier New" w:hAnsi="Courier New" w:cs="Courier New" w:hint="default"/>
      </w:rPr>
    </w:lvl>
    <w:lvl w:ilvl="2" w:tplc="14090005" w:tentative="1">
      <w:start w:val="1"/>
      <w:numFmt w:val="bullet"/>
      <w:lvlText w:val=""/>
      <w:lvlJc w:val="left"/>
      <w:pPr>
        <w:ind w:left="9000" w:hanging="360"/>
      </w:pPr>
      <w:rPr>
        <w:rFonts w:ascii="Wingdings" w:hAnsi="Wingdings" w:hint="default"/>
      </w:rPr>
    </w:lvl>
    <w:lvl w:ilvl="3" w:tplc="14090001" w:tentative="1">
      <w:start w:val="1"/>
      <w:numFmt w:val="bullet"/>
      <w:lvlText w:val=""/>
      <w:lvlJc w:val="left"/>
      <w:pPr>
        <w:ind w:left="9720" w:hanging="360"/>
      </w:pPr>
      <w:rPr>
        <w:rFonts w:ascii="Symbol" w:hAnsi="Symbol" w:hint="default"/>
      </w:rPr>
    </w:lvl>
    <w:lvl w:ilvl="4" w:tplc="14090003" w:tentative="1">
      <w:start w:val="1"/>
      <w:numFmt w:val="bullet"/>
      <w:lvlText w:val="o"/>
      <w:lvlJc w:val="left"/>
      <w:pPr>
        <w:ind w:left="10440" w:hanging="360"/>
      </w:pPr>
      <w:rPr>
        <w:rFonts w:ascii="Courier New" w:hAnsi="Courier New" w:cs="Courier New" w:hint="default"/>
      </w:rPr>
    </w:lvl>
    <w:lvl w:ilvl="5" w:tplc="14090005" w:tentative="1">
      <w:start w:val="1"/>
      <w:numFmt w:val="bullet"/>
      <w:lvlText w:val=""/>
      <w:lvlJc w:val="left"/>
      <w:pPr>
        <w:ind w:left="11160" w:hanging="360"/>
      </w:pPr>
      <w:rPr>
        <w:rFonts w:ascii="Wingdings" w:hAnsi="Wingdings" w:hint="default"/>
      </w:rPr>
    </w:lvl>
    <w:lvl w:ilvl="6" w:tplc="14090001" w:tentative="1">
      <w:start w:val="1"/>
      <w:numFmt w:val="bullet"/>
      <w:lvlText w:val=""/>
      <w:lvlJc w:val="left"/>
      <w:pPr>
        <w:ind w:left="11880" w:hanging="360"/>
      </w:pPr>
      <w:rPr>
        <w:rFonts w:ascii="Symbol" w:hAnsi="Symbol" w:hint="default"/>
      </w:rPr>
    </w:lvl>
    <w:lvl w:ilvl="7" w:tplc="14090003" w:tentative="1">
      <w:start w:val="1"/>
      <w:numFmt w:val="bullet"/>
      <w:lvlText w:val="o"/>
      <w:lvlJc w:val="left"/>
      <w:pPr>
        <w:ind w:left="12600" w:hanging="360"/>
      </w:pPr>
      <w:rPr>
        <w:rFonts w:ascii="Courier New" w:hAnsi="Courier New" w:cs="Courier New" w:hint="default"/>
      </w:rPr>
    </w:lvl>
    <w:lvl w:ilvl="8" w:tplc="14090005" w:tentative="1">
      <w:start w:val="1"/>
      <w:numFmt w:val="bullet"/>
      <w:lvlText w:val=""/>
      <w:lvlJc w:val="left"/>
      <w:pPr>
        <w:ind w:left="13320" w:hanging="360"/>
      </w:pPr>
      <w:rPr>
        <w:rFonts w:ascii="Wingdings" w:hAnsi="Wingdings" w:hint="default"/>
      </w:rPr>
    </w:lvl>
  </w:abstractNum>
  <w:abstractNum w:abstractNumId="28" w15:restartNumberingAfterBreak="0">
    <w:nsid w:val="74D96C68"/>
    <w:multiLevelType w:val="hybridMultilevel"/>
    <w:tmpl w:val="1B62E746"/>
    <w:styleLink w:val="CurrentList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CB6DB6"/>
    <w:multiLevelType w:val="hybridMultilevel"/>
    <w:tmpl w:val="6B1C9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CC84C30"/>
    <w:multiLevelType w:val="hybridMultilevel"/>
    <w:tmpl w:val="1A0E12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14988580">
    <w:abstractNumId w:val="28"/>
  </w:num>
  <w:num w:numId="2" w16cid:durableId="173570349">
    <w:abstractNumId w:val="5"/>
  </w:num>
  <w:num w:numId="3" w16cid:durableId="1483232734">
    <w:abstractNumId w:val="30"/>
  </w:num>
  <w:num w:numId="4" w16cid:durableId="1388991489">
    <w:abstractNumId w:val="18"/>
  </w:num>
  <w:num w:numId="5" w16cid:durableId="108547009">
    <w:abstractNumId w:val="26"/>
  </w:num>
  <w:num w:numId="6" w16cid:durableId="1180579431">
    <w:abstractNumId w:val="22"/>
  </w:num>
  <w:num w:numId="7" w16cid:durableId="1999337264">
    <w:abstractNumId w:val="14"/>
  </w:num>
  <w:num w:numId="8" w16cid:durableId="1533617118">
    <w:abstractNumId w:val="23"/>
  </w:num>
  <w:num w:numId="9" w16cid:durableId="1708067082">
    <w:abstractNumId w:val="25"/>
  </w:num>
  <w:num w:numId="10" w16cid:durableId="431321854">
    <w:abstractNumId w:val="24"/>
  </w:num>
  <w:num w:numId="11" w16cid:durableId="1498422109">
    <w:abstractNumId w:val="0"/>
  </w:num>
  <w:num w:numId="12" w16cid:durableId="1348677783">
    <w:abstractNumId w:val="11"/>
  </w:num>
  <w:num w:numId="13" w16cid:durableId="916744873">
    <w:abstractNumId w:val="17"/>
  </w:num>
  <w:num w:numId="14" w16cid:durableId="423231719">
    <w:abstractNumId w:val="19"/>
  </w:num>
  <w:num w:numId="15" w16cid:durableId="83839974">
    <w:abstractNumId w:val="10"/>
  </w:num>
  <w:num w:numId="16" w16cid:durableId="919369433">
    <w:abstractNumId w:val="15"/>
  </w:num>
  <w:num w:numId="17" w16cid:durableId="1076514317">
    <w:abstractNumId w:val="1"/>
  </w:num>
  <w:num w:numId="18" w16cid:durableId="1288704878">
    <w:abstractNumId w:val="8"/>
  </w:num>
  <w:num w:numId="19" w16cid:durableId="1975021293">
    <w:abstractNumId w:val="21"/>
  </w:num>
  <w:num w:numId="20" w16cid:durableId="296179651">
    <w:abstractNumId w:val="12"/>
  </w:num>
  <w:num w:numId="21" w16cid:durableId="1603761643">
    <w:abstractNumId w:val="6"/>
  </w:num>
  <w:num w:numId="22" w16cid:durableId="1846280925">
    <w:abstractNumId w:val="4"/>
  </w:num>
  <w:num w:numId="23" w16cid:durableId="1434278528">
    <w:abstractNumId w:val="2"/>
  </w:num>
  <w:num w:numId="24" w16cid:durableId="542442910">
    <w:abstractNumId w:val="16"/>
  </w:num>
  <w:num w:numId="25" w16cid:durableId="1330250067">
    <w:abstractNumId w:val="13"/>
  </w:num>
  <w:num w:numId="26" w16cid:durableId="2024622109">
    <w:abstractNumId w:val="20"/>
  </w:num>
  <w:num w:numId="27" w16cid:durableId="575093797">
    <w:abstractNumId w:val="9"/>
  </w:num>
  <w:num w:numId="28" w16cid:durableId="1829441232">
    <w:abstractNumId w:val="3"/>
  </w:num>
  <w:num w:numId="29" w16cid:durableId="408233448">
    <w:abstractNumId w:val="29"/>
  </w:num>
  <w:num w:numId="30" w16cid:durableId="71514514">
    <w:abstractNumId w:val="7"/>
  </w:num>
  <w:num w:numId="31" w16cid:durableId="157964627">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B49B33"/>
    <w:rsid w:val="0000001D"/>
    <w:rsid w:val="00000128"/>
    <w:rsid w:val="00000879"/>
    <w:rsid w:val="000009C2"/>
    <w:rsid w:val="000009D0"/>
    <w:rsid w:val="00000BCA"/>
    <w:rsid w:val="00000C67"/>
    <w:rsid w:val="00000DCC"/>
    <w:rsid w:val="00000E3D"/>
    <w:rsid w:val="00001543"/>
    <w:rsid w:val="000017C9"/>
    <w:rsid w:val="000017FB"/>
    <w:rsid w:val="000018B8"/>
    <w:rsid w:val="00001D6D"/>
    <w:rsid w:val="00001DBA"/>
    <w:rsid w:val="00001E3F"/>
    <w:rsid w:val="00001E94"/>
    <w:rsid w:val="00001F6E"/>
    <w:rsid w:val="00001FFC"/>
    <w:rsid w:val="000020FF"/>
    <w:rsid w:val="00002938"/>
    <w:rsid w:val="000029B3"/>
    <w:rsid w:val="00002B69"/>
    <w:rsid w:val="00002B7A"/>
    <w:rsid w:val="00002CE3"/>
    <w:rsid w:val="000032DE"/>
    <w:rsid w:val="00003379"/>
    <w:rsid w:val="000034F3"/>
    <w:rsid w:val="000037AE"/>
    <w:rsid w:val="000037B4"/>
    <w:rsid w:val="0000380D"/>
    <w:rsid w:val="00003ABC"/>
    <w:rsid w:val="00003D26"/>
    <w:rsid w:val="000040F6"/>
    <w:rsid w:val="00004370"/>
    <w:rsid w:val="00004468"/>
    <w:rsid w:val="00004516"/>
    <w:rsid w:val="000046DB"/>
    <w:rsid w:val="00004C8D"/>
    <w:rsid w:val="00004D2A"/>
    <w:rsid w:val="00004F0A"/>
    <w:rsid w:val="000050AC"/>
    <w:rsid w:val="000052AD"/>
    <w:rsid w:val="00005303"/>
    <w:rsid w:val="000055DE"/>
    <w:rsid w:val="000055F0"/>
    <w:rsid w:val="000058C9"/>
    <w:rsid w:val="0000595D"/>
    <w:rsid w:val="000059B5"/>
    <w:rsid w:val="00005A42"/>
    <w:rsid w:val="00005A99"/>
    <w:rsid w:val="00005B67"/>
    <w:rsid w:val="00005E12"/>
    <w:rsid w:val="00006342"/>
    <w:rsid w:val="00006619"/>
    <w:rsid w:val="00006666"/>
    <w:rsid w:val="000066E9"/>
    <w:rsid w:val="000068F3"/>
    <w:rsid w:val="00006C11"/>
    <w:rsid w:val="00006CC8"/>
    <w:rsid w:val="000071D9"/>
    <w:rsid w:val="00007263"/>
    <w:rsid w:val="00007393"/>
    <w:rsid w:val="000073D2"/>
    <w:rsid w:val="000075FA"/>
    <w:rsid w:val="00007742"/>
    <w:rsid w:val="00007863"/>
    <w:rsid w:val="000079E4"/>
    <w:rsid w:val="00007CDC"/>
    <w:rsid w:val="00007E25"/>
    <w:rsid w:val="00007EDA"/>
    <w:rsid w:val="0001037B"/>
    <w:rsid w:val="00010439"/>
    <w:rsid w:val="000105B2"/>
    <w:rsid w:val="0001074A"/>
    <w:rsid w:val="00010A0F"/>
    <w:rsid w:val="00010D93"/>
    <w:rsid w:val="00010E63"/>
    <w:rsid w:val="00011017"/>
    <w:rsid w:val="000112C8"/>
    <w:rsid w:val="00011485"/>
    <w:rsid w:val="000114C8"/>
    <w:rsid w:val="00011689"/>
    <w:rsid w:val="00011729"/>
    <w:rsid w:val="00011ADE"/>
    <w:rsid w:val="00011BB9"/>
    <w:rsid w:val="00011C57"/>
    <w:rsid w:val="00011D01"/>
    <w:rsid w:val="00011FE6"/>
    <w:rsid w:val="00012075"/>
    <w:rsid w:val="0001222A"/>
    <w:rsid w:val="0001224E"/>
    <w:rsid w:val="000124A2"/>
    <w:rsid w:val="0001261B"/>
    <w:rsid w:val="00012894"/>
    <w:rsid w:val="00012B64"/>
    <w:rsid w:val="00013203"/>
    <w:rsid w:val="00013559"/>
    <w:rsid w:val="0001372A"/>
    <w:rsid w:val="0001381F"/>
    <w:rsid w:val="00013979"/>
    <w:rsid w:val="00013E5B"/>
    <w:rsid w:val="00013F44"/>
    <w:rsid w:val="00014118"/>
    <w:rsid w:val="000142C4"/>
    <w:rsid w:val="000145A7"/>
    <w:rsid w:val="000147A4"/>
    <w:rsid w:val="000148ED"/>
    <w:rsid w:val="00014B54"/>
    <w:rsid w:val="000151CB"/>
    <w:rsid w:val="000152EA"/>
    <w:rsid w:val="000155DF"/>
    <w:rsid w:val="00015884"/>
    <w:rsid w:val="00015B8A"/>
    <w:rsid w:val="00015D4D"/>
    <w:rsid w:val="00015DAD"/>
    <w:rsid w:val="00015E86"/>
    <w:rsid w:val="00015E97"/>
    <w:rsid w:val="00015FDF"/>
    <w:rsid w:val="000165E4"/>
    <w:rsid w:val="00016A65"/>
    <w:rsid w:val="00016AC0"/>
    <w:rsid w:val="00016BF4"/>
    <w:rsid w:val="00016FED"/>
    <w:rsid w:val="0001714F"/>
    <w:rsid w:val="000173B2"/>
    <w:rsid w:val="0001781D"/>
    <w:rsid w:val="00017929"/>
    <w:rsid w:val="000179B1"/>
    <w:rsid w:val="000179D2"/>
    <w:rsid w:val="00017A9C"/>
    <w:rsid w:val="00017AF6"/>
    <w:rsid w:val="00017C4C"/>
    <w:rsid w:val="00017E03"/>
    <w:rsid w:val="0002027C"/>
    <w:rsid w:val="00020498"/>
    <w:rsid w:val="00020594"/>
    <w:rsid w:val="00020A14"/>
    <w:rsid w:val="00020B0E"/>
    <w:rsid w:val="00020E90"/>
    <w:rsid w:val="00020ECA"/>
    <w:rsid w:val="00020F69"/>
    <w:rsid w:val="00020F73"/>
    <w:rsid w:val="0002101F"/>
    <w:rsid w:val="00021028"/>
    <w:rsid w:val="000211FD"/>
    <w:rsid w:val="00021455"/>
    <w:rsid w:val="0002158B"/>
    <w:rsid w:val="0002217B"/>
    <w:rsid w:val="000223E3"/>
    <w:rsid w:val="000225E7"/>
    <w:rsid w:val="00022C64"/>
    <w:rsid w:val="00022D68"/>
    <w:rsid w:val="00022FF0"/>
    <w:rsid w:val="00023023"/>
    <w:rsid w:val="00023052"/>
    <w:rsid w:val="000233BE"/>
    <w:rsid w:val="000235AE"/>
    <w:rsid w:val="00023B7B"/>
    <w:rsid w:val="00023BC8"/>
    <w:rsid w:val="00023C61"/>
    <w:rsid w:val="00023E99"/>
    <w:rsid w:val="00024021"/>
    <w:rsid w:val="000241B0"/>
    <w:rsid w:val="000243D1"/>
    <w:rsid w:val="00024520"/>
    <w:rsid w:val="0002465E"/>
    <w:rsid w:val="00024738"/>
    <w:rsid w:val="00024747"/>
    <w:rsid w:val="00024798"/>
    <w:rsid w:val="00024820"/>
    <w:rsid w:val="0002493C"/>
    <w:rsid w:val="0002496E"/>
    <w:rsid w:val="00024D9F"/>
    <w:rsid w:val="00024F85"/>
    <w:rsid w:val="000252B0"/>
    <w:rsid w:val="00025A78"/>
    <w:rsid w:val="00025DE3"/>
    <w:rsid w:val="000260C0"/>
    <w:rsid w:val="00026115"/>
    <w:rsid w:val="00026193"/>
    <w:rsid w:val="00026267"/>
    <w:rsid w:val="000262D5"/>
    <w:rsid w:val="000263D7"/>
    <w:rsid w:val="00026411"/>
    <w:rsid w:val="00026513"/>
    <w:rsid w:val="000265FD"/>
    <w:rsid w:val="00026772"/>
    <w:rsid w:val="00026883"/>
    <w:rsid w:val="000268B0"/>
    <w:rsid w:val="0002694A"/>
    <w:rsid w:val="00026A06"/>
    <w:rsid w:val="00026A6B"/>
    <w:rsid w:val="00026B78"/>
    <w:rsid w:val="00026D4C"/>
    <w:rsid w:val="00026EA1"/>
    <w:rsid w:val="00027118"/>
    <w:rsid w:val="00027DA2"/>
    <w:rsid w:val="00027DA9"/>
    <w:rsid w:val="00027FCF"/>
    <w:rsid w:val="00030074"/>
    <w:rsid w:val="0003011A"/>
    <w:rsid w:val="00030675"/>
    <w:rsid w:val="00030910"/>
    <w:rsid w:val="00030A41"/>
    <w:rsid w:val="00030A98"/>
    <w:rsid w:val="000310EB"/>
    <w:rsid w:val="000310FA"/>
    <w:rsid w:val="00031246"/>
    <w:rsid w:val="00031994"/>
    <w:rsid w:val="000319D4"/>
    <w:rsid w:val="00031C45"/>
    <w:rsid w:val="00031F15"/>
    <w:rsid w:val="00031F2D"/>
    <w:rsid w:val="000320DD"/>
    <w:rsid w:val="000320E8"/>
    <w:rsid w:val="00032582"/>
    <w:rsid w:val="000325C3"/>
    <w:rsid w:val="00032639"/>
    <w:rsid w:val="000326D4"/>
    <w:rsid w:val="00032844"/>
    <w:rsid w:val="00032F4E"/>
    <w:rsid w:val="000330F8"/>
    <w:rsid w:val="0003321A"/>
    <w:rsid w:val="00033377"/>
    <w:rsid w:val="000335CA"/>
    <w:rsid w:val="000335FC"/>
    <w:rsid w:val="0003371D"/>
    <w:rsid w:val="00033922"/>
    <w:rsid w:val="000339D9"/>
    <w:rsid w:val="00033E56"/>
    <w:rsid w:val="00033E90"/>
    <w:rsid w:val="0003430F"/>
    <w:rsid w:val="000343A8"/>
    <w:rsid w:val="0003462D"/>
    <w:rsid w:val="0003469E"/>
    <w:rsid w:val="00034A00"/>
    <w:rsid w:val="00034B7C"/>
    <w:rsid w:val="00034B88"/>
    <w:rsid w:val="00034C50"/>
    <w:rsid w:val="00034E83"/>
    <w:rsid w:val="00035467"/>
    <w:rsid w:val="000354C6"/>
    <w:rsid w:val="000357B2"/>
    <w:rsid w:val="00035E63"/>
    <w:rsid w:val="00035F02"/>
    <w:rsid w:val="0003631E"/>
    <w:rsid w:val="000363B9"/>
    <w:rsid w:val="00036516"/>
    <w:rsid w:val="000367EF"/>
    <w:rsid w:val="00036B0B"/>
    <w:rsid w:val="00036D6B"/>
    <w:rsid w:val="00036D6D"/>
    <w:rsid w:val="0003707D"/>
    <w:rsid w:val="000370CD"/>
    <w:rsid w:val="0003721B"/>
    <w:rsid w:val="00037523"/>
    <w:rsid w:val="00037769"/>
    <w:rsid w:val="00037902"/>
    <w:rsid w:val="00037952"/>
    <w:rsid w:val="00037B8B"/>
    <w:rsid w:val="00037BBF"/>
    <w:rsid w:val="00037BCB"/>
    <w:rsid w:val="00037C30"/>
    <w:rsid w:val="00037E48"/>
    <w:rsid w:val="00037ED9"/>
    <w:rsid w:val="0004020E"/>
    <w:rsid w:val="00040220"/>
    <w:rsid w:val="00040312"/>
    <w:rsid w:val="00040347"/>
    <w:rsid w:val="000403EA"/>
    <w:rsid w:val="000407C7"/>
    <w:rsid w:val="00040973"/>
    <w:rsid w:val="00040D0C"/>
    <w:rsid w:val="00041062"/>
    <w:rsid w:val="000412BD"/>
    <w:rsid w:val="0004161D"/>
    <w:rsid w:val="0004164E"/>
    <w:rsid w:val="0004171B"/>
    <w:rsid w:val="000419DB"/>
    <w:rsid w:val="00041A1C"/>
    <w:rsid w:val="00041AC7"/>
    <w:rsid w:val="00041FDC"/>
    <w:rsid w:val="00042254"/>
    <w:rsid w:val="00042BAD"/>
    <w:rsid w:val="00042D09"/>
    <w:rsid w:val="00043168"/>
    <w:rsid w:val="000431C5"/>
    <w:rsid w:val="00043322"/>
    <w:rsid w:val="00043429"/>
    <w:rsid w:val="00043639"/>
    <w:rsid w:val="000437CF"/>
    <w:rsid w:val="000438A6"/>
    <w:rsid w:val="00043A24"/>
    <w:rsid w:val="00043A5C"/>
    <w:rsid w:val="00043D1E"/>
    <w:rsid w:val="00043E81"/>
    <w:rsid w:val="00044188"/>
    <w:rsid w:val="00044466"/>
    <w:rsid w:val="00044665"/>
    <w:rsid w:val="00044719"/>
    <w:rsid w:val="0004485A"/>
    <w:rsid w:val="000448F4"/>
    <w:rsid w:val="00044C99"/>
    <w:rsid w:val="00044EAF"/>
    <w:rsid w:val="00044ED9"/>
    <w:rsid w:val="000453E4"/>
    <w:rsid w:val="00045D53"/>
    <w:rsid w:val="00045DDF"/>
    <w:rsid w:val="00045E22"/>
    <w:rsid w:val="00045EE1"/>
    <w:rsid w:val="00045FB5"/>
    <w:rsid w:val="0004604B"/>
    <w:rsid w:val="0004604C"/>
    <w:rsid w:val="000460BF"/>
    <w:rsid w:val="0004652D"/>
    <w:rsid w:val="0004688A"/>
    <w:rsid w:val="000468F0"/>
    <w:rsid w:val="00046A25"/>
    <w:rsid w:val="00046A45"/>
    <w:rsid w:val="00046C1D"/>
    <w:rsid w:val="00046DAF"/>
    <w:rsid w:val="00047429"/>
    <w:rsid w:val="0004753C"/>
    <w:rsid w:val="000478AF"/>
    <w:rsid w:val="00047E25"/>
    <w:rsid w:val="000500D5"/>
    <w:rsid w:val="000500F1"/>
    <w:rsid w:val="00050416"/>
    <w:rsid w:val="0005068C"/>
    <w:rsid w:val="000509C9"/>
    <w:rsid w:val="00050A98"/>
    <w:rsid w:val="00050BDD"/>
    <w:rsid w:val="00050BF0"/>
    <w:rsid w:val="00050C0B"/>
    <w:rsid w:val="00050CD6"/>
    <w:rsid w:val="00050FA8"/>
    <w:rsid w:val="000510FE"/>
    <w:rsid w:val="0005145C"/>
    <w:rsid w:val="00051685"/>
    <w:rsid w:val="0005197B"/>
    <w:rsid w:val="00051ACD"/>
    <w:rsid w:val="000522B9"/>
    <w:rsid w:val="00052884"/>
    <w:rsid w:val="00052A0E"/>
    <w:rsid w:val="00052A10"/>
    <w:rsid w:val="00052F31"/>
    <w:rsid w:val="00052FD3"/>
    <w:rsid w:val="00053127"/>
    <w:rsid w:val="00053297"/>
    <w:rsid w:val="00053338"/>
    <w:rsid w:val="000537B5"/>
    <w:rsid w:val="000538F2"/>
    <w:rsid w:val="00053940"/>
    <w:rsid w:val="00053B8B"/>
    <w:rsid w:val="00053B93"/>
    <w:rsid w:val="00053D57"/>
    <w:rsid w:val="00053E02"/>
    <w:rsid w:val="00054100"/>
    <w:rsid w:val="000543BE"/>
    <w:rsid w:val="000544B6"/>
    <w:rsid w:val="0005455C"/>
    <w:rsid w:val="00054590"/>
    <w:rsid w:val="000547FB"/>
    <w:rsid w:val="00054864"/>
    <w:rsid w:val="00054938"/>
    <w:rsid w:val="00054AA9"/>
    <w:rsid w:val="00054B0F"/>
    <w:rsid w:val="00054DC2"/>
    <w:rsid w:val="00054E9F"/>
    <w:rsid w:val="000550CE"/>
    <w:rsid w:val="000553C8"/>
    <w:rsid w:val="000559A9"/>
    <w:rsid w:val="00055AB0"/>
    <w:rsid w:val="00055E08"/>
    <w:rsid w:val="0005631B"/>
    <w:rsid w:val="00056439"/>
    <w:rsid w:val="00056508"/>
    <w:rsid w:val="00056866"/>
    <w:rsid w:val="00056A33"/>
    <w:rsid w:val="00056B13"/>
    <w:rsid w:val="00056C64"/>
    <w:rsid w:val="00056CAA"/>
    <w:rsid w:val="00056D88"/>
    <w:rsid w:val="00056E41"/>
    <w:rsid w:val="00057328"/>
    <w:rsid w:val="00057354"/>
    <w:rsid w:val="0005743B"/>
    <w:rsid w:val="00057567"/>
    <w:rsid w:val="000575F7"/>
    <w:rsid w:val="00057711"/>
    <w:rsid w:val="000579BB"/>
    <w:rsid w:val="00057AC8"/>
    <w:rsid w:val="00057B30"/>
    <w:rsid w:val="00057C0A"/>
    <w:rsid w:val="0006024E"/>
    <w:rsid w:val="00060665"/>
    <w:rsid w:val="00060889"/>
    <w:rsid w:val="00060A6E"/>
    <w:rsid w:val="00060A85"/>
    <w:rsid w:val="00060AB2"/>
    <w:rsid w:val="00060AD6"/>
    <w:rsid w:val="00060AF5"/>
    <w:rsid w:val="00060BB4"/>
    <w:rsid w:val="00060EE6"/>
    <w:rsid w:val="00061025"/>
    <w:rsid w:val="0006125E"/>
    <w:rsid w:val="0006173B"/>
    <w:rsid w:val="000618D4"/>
    <w:rsid w:val="00061933"/>
    <w:rsid w:val="00061DD7"/>
    <w:rsid w:val="000628F8"/>
    <w:rsid w:val="00062B2F"/>
    <w:rsid w:val="00062C04"/>
    <w:rsid w:val="00062C1C"/>
    <w:rsid w:val="00062DE6"/>
    <w:rsid w:val="00062FED"/>
    <w:rsid w:val="0006304D"/>
    <w:rsid w:val="00063251"/>
    <w:rsid w:val="00063696"/>
    <w:rsid w:val="00063ACC"/>
    <w:rsid w:val="00063BE0"/>
    <w:rsid w:val="00063CD0"/>
    <w:rsid w:val="00063EA6"/>
    <w:rsid w:val="00063F79"/>
    <w:rsid w:val="000641AC"/>
    <w:rsid w:val="000643F9"/>
    <w:rsid w:val="00064622"/>
    <w:rsid w:val="0006487A"/>
    <w:rsid w:val="0006487F"/>
    <w:rsid w:val="00064953"/>
    <w:rsid w:val="000649B4"/>
    <w:rsid w:val="000649FF"/>
    <w:rsid w:val="00064DD0"/>
    <w:rsid w:val="00064EA7"/>
    <w:rsid w:val="000650E4"/>
    <w:rsid w:val="00065238"/>
    <w:rsid w:val="0006552B"/>
    <w:rsid w:val="00065625"/>
    <w:rsid w:val="0006598E"/>
    <w:rsid w:val="000659AC"/>
    <w:rsid w:val="00065F3E"/>
    <w:rsid w:val="0006615D"/>
    <w:rsid w:val="000662C6"/>
    <w:rsid w:val="00066533"/>
    <w:rsid w:val="000665FB"/>
    <w:rsid w:val="000667F5"/>
    <w:rsid w:val="000669EB"/>
    <w:rsid w:val="00066A90"/>
    <w:rsid w:val="00066B3A"/>
    <w:rsid w:val="00066BCC"/>
    <w:rsid w:val="000672C6"/>
    <w:rsid w:val="000673D4"/>
    <w:rsid w:val="000674B6"/>
    <w:rsid w:val="00067B9A"/>
    <w:rsid w:val="00067C2F"/>
    <w:rsid w:val="00070197"/>
    <w:rsid w:val="000707B5"/>
    <w:rsid w:val="00070BF6"/>
    <w:rsid w:val="00070D05"/>
    <w:rsid w:val="00070D8B"/>
    <w:rsid w:val="00070DD6"/>
    <w:rsid w:val="00070FD7"/>
    <w:rsid w:val="000713B3"/>
    <w:rsid w:val="000713BE"/>
    <w:rsid w:val="00071428"/>
    <w:rsid w:val="00071434"/>
    <w:rsid w:val="0007143A"/>
    <w:rsid w:val="00071451"/>
    <w:rsid w:val="0007148D"/>
    <w:rsid w:val="0007153F"/>
    <w:rsid w:val="000715F2"/>
    <w:rsid w:val="00071836"/>
    <w:rsid w:val="00071C02"/>
    <w:rsid w:val="00071CA7"/>
    <w:rsid w:val="00071DF3"/>
    <w:rsid w:val="00071E09"/>
    <w:rsid w:val="00071E96"/>
    <w:rsid w:val="00072206"/>
    <w:rsid w:val="00072541"/>
    <w:rsid w:val="000727A0"/>
    <w:rsid w:val="000727EB"/>
    <w:rsid w:val="0007288F"/>
    <w:rsid w:val="00072B8C"/>
    <w:rsid w:val="00072DA5"/>
    <w:rsid w:val="0007344E"/>
    <w:rsid w:val="0007392C"/>
    <w:rsid w:val="000739D5"/>
    <w:rsid w:val="00073AD0"/>
    <w:rsid w:val="00073BEA"/>
    <w:rsid w:val="00073C61"/>
    <w:rsid w:val="00073C7B"/>
    <w:rsid w:val="00073DE3"/>
    <w:rsid w:val="000741FB"/>
    <w:rsid w:val="000744A7"/>
    <w:rsid w:val="0007457D"/>
    <w:rsid w:val="00074769"/>
    <w:rsid w:val="00074A98"/>
    <w:rsid w:val="00074BE6"/>
    <w:rsid w:val="00074CB5"/>
    <w:rsid w:val="00075275"/>
    <w:rsid w:val="00075428"/>
    <w:rsid w:val="00075458"/>
    <w:rsid w:val="00075811"/>
    <w:rsid w:val="00075998"/>
    <w:rsid w:val="000759A4"/>
    <w:rsid w:val="00075A25"/>
    <w:rsid w:val="00075B31"/>
    <w:rsid w:val="00075B8C"/>
    <w:rsid w:val="00076419"/>
    <w:rsid w:val="00076543"/>
    <w:rsid w:val="000765F0"/>
    <w:rsid w:val="000766B5"/>
    <w:rsid w:val="00076726"/>
    <w:rsid w:val="00076972"/>
    <w:rsid w:val="00076985"/>
    <w:rsid w:val="00076BB1"/>
    <w:rsid w:val="00076CAE"/>
    <w:rsid w:val="00076F7C"/>
    <w:rsid w:val="000770BB"/>
    <w:rsid w:val="00077157"/>
    <w:rsid w:val="0007722B"/>
    <w:rsid w:val="000773FC"/>
    <w:rsid w:val="0007741E"/>
    <w:rsid w:val="00077576"/>
    <w:rsid w:val="0007796F"/>
    <w:rsid w:val="00077BEA"/>
    <w:rsid w:val="00077DB7"/>
    <w:rsid w:val="00080059"/>
    <w:rsid w:val="0008018B"/>
    <w:rsid w:val="0008019B"/>
    <w:rsid w:val="000801EC"/>
    <w:rsid w:val="000802D1"/>
    <w:rsid w:val="00080570"/>
    <w:rsid w:val="0008059D"/>
    <w:rsid w:val="00080662"/>
    <w:rsid w:val="000807C2"/>
    <w:rsid w:val="00080ACA"/>
    <w:rsid w:val="00080C73"/>
    <w:rsid w:val="00080EF9"/>
    <w:rsid w:val="0008131F"/>
    <w:rsid w:val="0008158C"/>
    <w:rsid w:val="000815FC"/>
    <w:rsid w:val="00081615"/>
    <w:rsid w:val="00081A02"/>
    <w:rsid w:val="00081AA8"/>
    <w:rsid w:val="00081B40"/>
    <w:rsid w:val="00081E3F"/>
    <w:rsid w:val="0008245F"/>
    <w:rsid w:val="0008246D"/>
    <w:rsid w:val="000824C9"/>
    <w:rsid w:val="000824EC"/>
    <w:rsid w:val="0008291A"/>
    <w:rsid w:val="00082DF6"/>
    <w:rsid w:val="00082E68"/>
    <w:rsid w:val="0008317C"/>
    <w:rsid w:val="00083185"/>
    <w:rsid w:val="000834BB"/>
    <w:rsid w:val="0008372C"/>
    <w:rsid w:val="00083A6D"/>
    <w:rsid w:val="00083BC9"/>
    <w:rsid w:val="00083E58"/>
    <w:rsid w:val="0008402D"/>
    <w:rsid w:val="000840A3"/>
    <w:rsid w:val="000841BE"/>
    <w:rsid w:val="000845E6"/>
    <w:rsid w:val="000848E1"/>
    <w:rsid w:val="0008496F"/>
    <w:rsid w:val="00084BAD"/>
    <w:rsid w:val="00084D42"/>
    <w:rsid w:val="00084EE6"/>
    <w:rsid w:val="00084F73"/>
    <w:rsid w:val="00085647"/>
    <w:rsid w:val="000858DB"/>
    <w:rsid w:val="000865E5"/>
    <w:rsid w:val="000867A3"/>
    <w:rsid w:val="0008689F"/>
    <w:rsid w:val="000869BD"/>
    <w:rsid w:val="000869FD"/>
    <w:rsid w:val="00086E25"/>
    <w:rsid w:val="00086EAA"/>
    <w:rsid w:val="00087361"/>
    <w:rsid w:val="0008782A"/>
    <w:rsid w:val="0008790C"/>
    <w:rsid w:val="00087DC2"/>
    <w:rsid w:val="00090026"/>
    <w:rsid w:val="0009014C"/>
    <w:rsid w:val="000903AE"/>
    <w:rsid w:val="0009057E"/>
    <w:rsid w:val="000908B7"/>
    <w:rsid w:val="0009102D"/>
    <w:rsid w:val="00091248"/>
    <w:rsid w:val="000913AD"/>
    <w:rsid w:val="000914E7"/>
    <w:rsid w:val="000915A9"/>
    <w:rsid w:val="000919E3"/>
    <w:rsid w:val="00091E7E"/>
    <w:rsid w:val="00092AE1"/>
    <w:rsid w:val="00092BB8"/>
    <w:rsid w:val="0009304A"/>
    <w:rsid w:val="0009321C"/>
    <w:rsid w:val="00093220"/>
    <w:rsid w:val="0009338C"/>
    <w:rsid w:val="00093B2B"/>
    <w:rsid w:val="00093B92"/>
    <w:rsid w:val="00093DBA"/>
    <w:rsid w:val="00093DF4"/>
    <w:rsid w:val="00093EF4"/>
    <w:rsid w:val="0009408E"/>
    <w:rsid w:val="000941FE"/>
    <w:rsid w:val="00094294"/>
    <w:rsid w:val="000942BD"/>
    <w:rsid w:val="000946C3"/>
    <w:rsid w:val="00094820"/>
    <w:rsid w:val="0009564C"/>
    <w:rsid w:val="000957D5"/>
    <w:rsid w:val="00095856"/>
    <w:rsid w:val="00095870"/>
    <w:rsid w:val="000958F7"/>
    <w:rsid w:val="00095A3B"/>
    <w:rsid w:val="00095BCF"/>
    <w:rsid w:val="00095BD6"/>
    <w:rsid w:val="00095C95"/>
    <w:rsid w:val="00095F8F"/>
    <w:rsid w:val="00096061"/>
    <w:rsid w:val="00096444"/>
    <w:rsid w:val="000965A2"/>
    <w:rsid w:val="000966F8"/>
    <w:rsid w:val="00096AD9"/>
    <w:rsid w:val="00096E4F"/>
    <w:rsid w:val="00097179"/>
    <w:rsid w:val="0009729E"/>
    <w:rsid w:val="0009797E"/>
    <w:rsid w:val="00097AEE"/>
    <w:rsid w:val="00097CEF"/>
    <w:rsid w:val="00097EC3"/>
    <w:rsid w:val="000A020F"/>
    <w:rsid w:val="000A06BA"/>
    <w:rsid w:val="000A0BC5"/>
    <w:rsid w:val="000A0EE6"/>
    <w:rsid w:val="000A108C"/>
    <w:rsid w:val="000A120C"/>
    <w:rsid w:val="000A1220"/>
    <w:rsid w:val="000A1245"/>
    <w:rsid w:val="000A14EA"/>
    <w:rsid w:val="000A1554"/>
    <w:rsid w:val="000A176C"/>
    <w:rsid w:val="000A1968"/>
    <w:rsid w:val="000A19F6"/>
    <w:rsid w:val="000A220A"/>
    <w:rsid w:val="000A2235"/>
    <w:rsid w:val="000A22C3"/>
    <w:rsid w:val="000A243A"/>
    <w:rsid w:val="000A252F"/>
    <w:rsid w:val="000A2669"/>
    <w:rsid w:val="000A2898"/>
    <w:rsid w:val="000A29C0"/>
    <w:rsid w:val="000A2B6E"/>
    <w:rsid w:val="000A2C7B"/>
    <w:rsid w:val="000A2EC3"/>
    <w:rsid w:val="000A2F4E"/>
    <w:rsid w:val="000A2F8F"/>
    <w:rsid w:val="000A3259"/>
    <w:rsid w:val="000A356C"/>
    <w:rsid w:val="000A359B"/>
    <w:rsid w:val="000A35A1"/>
    <w:rsid w:val="000A35AE"/>
    <w:rsid w:val="000A386B"/>
    <w:rsid w:val="000A38A3"/>
    <w:rsid w:val="000A3958"/>
    <w:rsid w:val="000A3B17"/>
    <w:rsid w:val="000A4526"/>
    <w:rsid w:val="000A46C9"/>
    <w:rsid w:val="000A4885"/>
    <w:rsid w:val="000A4B65"/>
    <w:rsid w:val="000A4C30"/>
    <w:rsid w:val="000A509F"/>
    <w:rsid w:val="000A5747"/>
    <w:rsid w:val="000A57B2"/>
    <w:rsid w:val="000A581C"/>
    <w:rsid w:val="000A5A38"/>
    <w:rsid w:val="000A5A99"/>
    <w:rsid w:val="000A5DB6"/>
    <w:rsid w:val="000A622E"/>
    <w:rsid w:val="000A630C"/>
    <w:rsid w:val="000A64FB"/>
    <w:rsid w:val="000A660B"/>
    <w:rsid w:val="000A662F"/>
    <w:rsid w:val="000A6A4E"/>
    <w:rsid w:val="000A6DEC"/>
    <w:rsid w:val="000A6F5C"/>
    <w:rsid w:val="000A6FC5"/>
    <w:rsid w:val="000A71F7"/>
    <w:rsid w:val="000A7248"/>
    <w:rsid w:val="000A72D4"/>
    <w:rsid w:val="000A77BF"/>
    <w:rsid w:val="000A7B02"/>
    <w:rsid w:val="000A7BBB"/>
    <w:rsid w:val="000A7F31"/>
    <w:rsid w:val="000A7F69"/>
    <w:rsid w:val="000B0257"/>
    <w:rsid w:val="000B029E"/>
    <w:rsid w:val="000B0560"/>
    <w:rsid w:val="000B058C"/>
    <w:rsid w:val="000B06F0"/>
    <w:rsid w:val="000B0C8B"/>
    <w:rsid w:val="000B0F36"/>
    <w:rsid w:val="000B1221"/>
    <w:rsid w:val="000B138B"/>
    <w:rsid w:val="000B13F8"/>
    <w:rsid w:val="000B18AA"/>
    <w:rsid w:val="000B1DB9"/>
    <w:rsid w:val="000B1ECB"/>
    <w:rsid w:val="000B201F"/>
    <w:rsid w:val="000B20D1"/>
    <w:rsid w:val="000B212D"/>
    <w:rsid w:val="000B213E"/>
    <w:rsid w:val="000B24B0"/>
    <w:rsid w:val="000B25A1"/>
    <w:rsid w:val="000B29FC"/>
    <w:rsid w:val="000B2A09"/>
    <w:rsid w:val="000B2B19"/>
    <w:rsid w:val="000B2D52"/>
    <w:rsid w:val="000B3025"/>
    <w:rsid w:val="000B3143"/>
    <w:rsid w:val="000B356F"/>
    <w:rsid w:val="000B36F8"/>
    <w:rsid w:val="000B396F"/>
    <w:rsid w:val="000B39B1"/>
    <w:rsid w:val="000B3BEA"/>
    <w:rsid w:val="000B3FDA"/>
    <w:rsid w:val="000B41DB"/>
    <w:rsid w:val="000B425C"/>
    <w:rsid w:val="000B429A"/>
    <w:rsid w:val="000B432A"/>
    <w:rsid w:val="000B4337"/>
    <w:rsid w:val="000B470E"/>
    <w:rsid w:val="000B4813"/>
    <w:rsid w:val="000B4A5F"/>
    <w:rsid w:val="000B4AF2"/>
    <w:rsid w:val="000B4B2D"/>
    <w:rsid w:val="000B4C78"/>
    <w:rsid w:val="000B52E2"/>
    <w:rsid w:val="000B5583"/>
    <w:rsid w:val="000B5716"/>
    <w:rsid w:val="000B57C9"/>
    <w:rsid w:val="000B5BB5"/>
    <w:rsid w:val="000B5EB4"/>
    <w:rsid w:val="000B5F68"/>
    <w:rsid w:val="000B5F91"/>
    <w:rsid w:val="000B6106"/>
    <w:rsid w:val="000B6489"/>
    <w:rsid w:val="000B64AF"/>
    <w:rsid w:val="000B68B2"/>
    <w:rsid w:val="000B6CDD"/>
    <w:rsid w:val="000B6E59"/>
    <w:rsid w:val="000B754E"/>
    <w:rsid w:val="000B767E"/>
    <w:rsid w:val="000B770B"/>
    <w:rsid w:val="000B77E7"/>
    <w:rsid w:val="000B7CC6"/>
    <w:rsid w:val="000B7D59"/>
    <w:rsid w:val="000C0207"/>
    <w:rsid w:val="000C08D0"/>
    <w:rsid w:val="000C098A"/>
    <w:rsid w:val="000C0D0A"/>
    <w:rsid w:val="000C0DA2"/>
    <w:rsid w:val="000C1057"/>
    <w:rsid w:val="000C1259"/>
    <w:rsid w:val="000C1799"/>
    <w:rsid w:val="000C1897"/>
    <w:rsid w:val="000C1D88"/>
    <w:rsid w:val="000C1F97"/>
    <w:rsid w:val="000C2092"/>
    <w:rsid w:val="000C2408"/>
    <w:rsid w:val="000C2573"/>
    <w:rsid w:val="000C2869"/>
    <w:rsid w:val="000C28AB"/>
    <w:rsid w:val="000C2A63"/>
    <w:rsid w:val="000C2AC3"/>
    <w:rsid w:val="000C2D39"/>
    <w:rsid w:val="000C2E8B"/>
    <w:rsid w:val="000C32B4"/>
    <w:rsid w:val="000C3306"/>
    <w:rsid w:val="000C3559"/>
    <w:rsid w:val="000C3630"/>
    <w:rsid w:val="000C37D5"/>
    <w:rsid w:val="000C3A3A"/>
    <w:rsid w:val="000C3CC0"/>
    <w:rsid w:val="000C3F4B"/>
    <w:rsid w:val="000C4187"/>
    <w:rsid w:val="000C4782"/>
    <w:rsid w:val="000C48DD"/>
    <w:rsid w:val="000C4FA7"/>
    <w:rsid w:val="000C5698"/>
    <w:rsid w:val="000C570C"/>
    <w:rsid w:val="000C5993"/>
    <w:rsid w:val="000C5B43"/>
    <w:rsid w:val="000C5BFE"/>
    <w:rsid w:val="000C5DF1"/>
    <w:rsid w:val="000C6193"/>
    <w:rsid w:val="000C65B0"/>
    <w:rsid w:val="000C678D"/>
    <w:rsid w:val="000C6818"/>
    <w:rsid w:val="000C682F"/>
    <w:rsid w:val="000C69E6"/>
    <w:rsid w:val="000C6A9A"/>
    <w:rsid w:val="000C6D6A"/>
    <w:rsid w:val="000C6DF6"/>
    <w:rsid w:val="000C732B"/>
    <w:rsid w:val="000C766A"/>
    <w:rsid w:val="000C7725"/>
    <w:rsid w:val="000C7B4F"/>
    <w:rsid w:val="000D000E"/>
    <w:rsid w:val="000D03C1"/>
    <w:rsid w:val="000D0588"/>
    <w:rsid w:val="000D0662"/>
    <w:rsid w:val="000D0747"/>
    <w:rsid w:val="000D0990"/>
    <w:rsid w:val="000D0BD2"/>
    <w:rsid w:val="000D111F"/>
    <w:rsid w:val="000D120E"/>
    <w:rsid w:val="000D154D"/>
    <w:rsid w:val="000D19C4"/>
    <w:rsid w:val="000D1AF4"/>
    <w:rsid w:val="000D1E7B"/>
    <w:rsid w:val="000D20AE"/>
    <w:rsid w:val="000D21D3"/>
    <w:rsid w:val="000D22BD"/>
    <w:rsid w:val="000D24F5"/>
    <w:rsid w:val="000D2873"/>
    <w:rsid w:val="000D2910"/>
    <w:rsid w:val="000D2C90"/>
    <w:rsid w:val="000D2D64"/>
    <w:rsid w:val="000D3041"/>
    <w:rsid w:val="000D323A"/>
    <w:rsid w:val="000D32AC"/>
    <w:rsid w:val="000D33BE"/>
    <w:rsid w:val="000D375E"/>
    <w:rsid w:val="000D3823"/>
    <w:rsid w:val="000D397B"/>
    <w:rsid w:val="000D3B39"/>
    <w:rsid w:val="000D3C7D"/>
    <w:rsid w:val="000D3D85"/>
    <w:rsid w:val="000D3EE9"/>
    <w:rsid w:val="000D4094"/>
    <w:rsid w:val="000D48E4"/>
    <w:rsid w:val="000D4991"/>
    <w:rsid w:val="000D57B8"/>
    <w:rsid w:val="000D5966"/>
    <w:rsid w:val="000D59E7"/>
    <w:rsid w:val="000D5B02"/>
    <w:rsid w:val="000D6172"/>
    <w:rsid w:val="000D634F"/>
    <w:rsid w:val="000D63C8"/>
    <w:rsid w:val="000D67FC"/>
    <w:rsid w:val="000D6C46"/>
    <w:rsid w:val="000D6F1C"/>
    <w:rsid w:val="000D709F"/>
    <w:rsid w:val="000D71DE"/>
    <w:rsid w:val="000D7261"/>
    <w:rsid w:val="000D7262"/>
    <w:rsid w:val="000D7342"/>
    <w:rsid w:val="000D74C6"/>
    <w:rsid w:val="000D78A7"/>
    <w:rsid w:val="000D797E"/>
    <w:rsid w:val="000D7A08"/>
    <w:rsid w:val="000D7C61"/>
    <w:rsid w:val="000E02FD"/>
    <w:rsid w:val="000E06F2"/>
    <w:rsid w:val="000E07BC"/>
    <w:rsid w:val="000E08A1"/>
    <w:rsid w:val="000E08EB"/>
    <w:rsid w:val="000E092C"/>
    <w:rsid w:val="000E0A86"/>
    <w:rsid w:val="000E0AEC"/>
    <w:rsid w:val="000E0D1C"/>
    <w:rsid w:val="000E0DE6"/>
    <w:rsid w:val="000E0E56"/>
    <w:rsid w:val="000E0EDD"/>
    <w:rsid w:val="000E1004"/>
    <w:rsid w:val="000E1385"/>
    <w:rsid w:val="000E1573"/>
    <w:rsid w:val="000E1624"/>
    <w:rsid w:val="000E17BC"/>
    <w:rsid w:val="000E183B"/>
    <w:rsid w:val="000E1A79"/>
    <w:rsid w:val="000E1BEB"/>
    <w:rsid w:val="000E1EE0"/>
    <w:rsid w:val="000E21C4"/>
    <w:rsid w:val="000E2320"/>
    <w:rsid w:val="000E2912"/>
    <w:rsid w:val="000E2C81"/>
    <w:rsid w:val="000E2EAE"/>
    <w:rsid w:val="000E3060"/>
    <w:rsid w:val="000E307C"/>
    <w:rsid w:val="000E3349"/>
    <w:rsid w:val="000E34CC"/>
    <w:rsid w:val="000E3985"/>
    <w:rsid w:val="000E3B48"/>
    <w:rsid w:val="000E3C64"/>
    <w:rsid w:val="000E3CE1"/>
    <w:rsid w:val="000E3F76"/>
    <w:rsid w:val="000E4004"/>
    <w:rsid w:val="000E404F"/>
    <w:rsid w:val="000E41B3"/>
    <w:rsid w:val="000E41DB"/>
    <w:rsid w:val="000E427F"/>
    <w:rsid w:val="000E4356"/>
    <w:rsid w:val="000E448C"/>
    <w:rsid w:val="000E4635"/>
    <w:rsid w:val="000E493F"/>
    <w:rsid w:val="000E4990"/>
    <w:rsid w:val="000E4997"/>
    <w:rsid w:val="000E4A68"/>
    <w:rsid w:val="000E4BB6"/>
    <w:rsid w:val="000E4BE1"/>
    <w:rsid w:val="000E4CC4"/>
    <w:rsid w:val="000E4ECC"/>
    <w:rsid w:val="000E5061"/>
    <w:rsid w:val="000E51DC"/>
    <w:rsid w:val="000E52AE"/>
    <w:rsid w:val="000E562A"/>
    <w:rsid w:val="000E58B4"/>
    <w:rsid w:val="000E58EB"/>
    <w:rsid w:val="000E5948"/>
    <w:rsid w:val="000E59F1"/>
    <w:rsid w:val="000E5A7E"/>
    <w:rsid w:val="000E5AE8"/>
    <w:rsid w:val="000E5E27"/>
    <w:rsid w:val="000E5E4F"/>
    <w:rsid w:val="000E61CE"/>
    <w:rsid w:val="000E62BC"/>
    <w:rsid w:val="000E62F1"/>
    <w:rsid w:val="000E6649"/>
    <w:rsid w:val="000E667E"/>
    <w:rsid w:val="000E6797"/>
    <w:rsid w:val="000E6CFD"/>
    <w:rsid w:val="000E6EB0"/>
    <w:rsid w:val="000E6EC5"/>
    <w:rsid w:val="000E6F94"/>
    <w:rsid w:val="000E7467"/>
    <w:rsid w:val="000E7A54"/>
    <w:rsid w:val="000E7F2D"/>
    <w:rsid w:val="000E7FAA"/>
    <w:rsid w:val="000F0585"/>
    <w:rsid w:val="000F13FD"/>
    <w:rsid w:val="000F1635"/>
    <w:rsid w:val="000F1C42"/>
    <w:rsid w:val="000F1CE9"/>
    <w:rsid w:val="000F1FFD"/>
    <w:rsid w:val="000F206A"/>
    <w:rsid w:val="000F2111"/>
    <w:rsid w:val="000F217F"/>
    <w:rsid w:val="000F23FC"/>
    <w:rsid w:val="000F2568"/>
    <w:rsid w:val="000F25B8"/>
    <w:rsid w:val="000F26DC"/>
    <w:rsid w:val="000F276C"/>
    <w:rsid w:val="000F2809"/>
    <w:rsid w:val="000F2C93"/>
    <w:rsid w:val="000F2D16"/>
    <w:rsid w:val="000F2D32"/>
    <w:rsid w:val="000F2E82"/>
    <w:rsid w:val="000F2E86"/>
    <w:rsid w:val="000F2FE6"/>
    <w:rsid w:val="000F3018"/>
    <w:rsid w:val="000F339B"/>
    <w:rsid w:val="000F373A"/>
    <w:rsid w:val="000F3DE2"/>
    <w:rsid w:val="000F3E16"/>
    <w:rsid w:val="000F3FD9"/>
    <w:rsid w:val="000F4257"/>
    <w:rsid w:val="000F43B7"/>
    <w:rsid w:val="000F45D0"/>
    <w:rsid w:val="000F48E5"/>
    <w:rsid w:val="000F4B25"/>
    <w:rsid w:val="000F4CD1"/>
    <w:rsid w:val="000F4D02"/>
    <w:rsid w:val="000F4E19"/>
    <w:rsid w:val="000F4FF1"/>
    <w:rsid w:val="000F5171"/>
    <w:rsid w:val="000F534D"/>
    <w:rsid w:val="000F538E"/>
    <w:rsid w:val="000F53A2"/>
    <w:rsid w:val="000F551F"/>
    <w:rsid w:val="000F56FE"/>
    <w:rsid w:val="000F583A"/>
    <w:rsid w:val="000F5B13"/>
    <w:rsid w:val="000F5C08"/>
    <w:rsid w:val="000F5FA4"/>
    <w:rsid w:val="000F6030"/>
    <w:rsid w:val="000F6039"/>
    <w:rsid w:val="000F60A4"/>
    <w:rsid w:val="000F6410"/>
    <w:rsid w:val="000F643C"/>
    <w:rsid w:val="000F64D8"/>
    <w:rsid w:val="000F68C8"/>
    <w:rsid w:val="000F6A96"/>
    <w:rsid w:val="000F6BB4"/>
    <w:rsid w:val="000F6CC5"/>
    <w:rsid w:val="000F6CEB"/>
    <w:rsid w:val="000F6F20"/>
    <w:rsid w:val="000F754A"/>
    <w:rsid w:val="000F7647"/>
    <w:rsid w:val="000F7701"/>
    <w:rsid w:val="000F775D"/>
    <w:rsid w:val="000F7C4F"/>
    <w:rsid w:val="000F7CCA"/>
    <w:rsid w:val="0010005B"/>
    <w:rsid w:val="0010015F"/>
    <w:rsid w:val="001002E1"/>
    <w:rsid w:val="00100524"/>
    <w:rsid w:val="001007C9"/>
    <w:rsid w:val="001007E4"/>
    <w:rsid w:val="001007FE"/>
    <w:rsid w:val="0010085F"/>
    <w:rsid w:val="00100974"/>
    <w:rsid w:val="00100AEB"/>
    <w:rsid w:val="00100B03"/>
    <w:rsid w:val="00100C43"/>
    <w:rsid w:val="00100D36"/>
    <w:rsid w:val="00100E51"/>
    <w:rsid w:val="001018E1"/>
    <w:rsid w:val="00101AC7"/>
    <w:rsid w:val="00101B4E"/>
    <w:rsid w:val="00101B66"/>
    <w:rsid w:val="00101B7F"/>
    <w:rsid w:val="0010223D"/>
    <w:rsid w:val="00102240"/>
    <w:rsid w:val="0010224B"/>
    <w:rsid w:val="00102342"/>
    <w:rsid w:val="0010235B"/>
    <w:rsid w:val="0010248E"/>
    <w:rsid w:val="00102641"/>
    <w:rsid w:val="001027CB"/>
    <w:rsid w:val="00102D17"/>
    <w:rsid w:val="001032D1"/>
    <w:rsid w:val="001032D7"/>
    <w:rsid w:val="00103634"/>
    <w:rsid w:val="00103644"/>
    <w:rsid w:val="001038E4"/>
    <w:rsid w:val="00103C06"/>
    <w:rsid w:val="00103CA5"/>
    <w:rsid w:val="00104042"/>
    <w:rsid w:val="001044BC"/>
    <w:rsid w:val="001048B4"/>
    <w:rsid w:val="00104B16"/>
    <w:rsid w:val="00104BAC"/>
    <w:rsid w:val="00104D84"/>
    <w:rsid w:val="0010558A"/>
    <w:rsid w:val="0010558E"/>
    <w:rsid w:val="00105998"/>
    <w:rsid w:val="00105C53"/>
    <w:rsid w:val="001060E2"/>
    <w:rsid w:val="0010634A"/>
    <w:rsid w:val="00106640"/>
    <w:rsid w:val="00106892"/>
    <w:rsid w:val="00106AD8"/>
    <w:rsid w:val="00106CB1"/>
    <w:rsid w:val="00106CF1"/>
    <w:rsid w:val="00106ED6"/>
    <w:rsid w:val="00106F13"/>
    <w:rsid w:val="00106F53"/>
    <w:rsid w:val="00107724"/>
    <w:rsid w:val="0010772D"/>
    <w:rsid w:val="001077B8"/>
    <w:rsid w:val="00107BA0"/>
    <w:rsid w:val="00107CA8"/>
    <w:rsid w:val="001104C0"/>
    <w:rsid w:val="00110985"/>
    <w:rsid w:val="00110C7A"/>
    <w:rsid w:val="00110D24"/>
    <w:rsid w:val="00110E24"/>
    <w:rsid w:val="00110EB6"/>
    <w:rsid w:val="00111050"/>
    <w:rsid w:val="0011141C"/>
    <w:rsid w:val="0011142D"/>
    <w:rsid w:val="0011170B"/>
    <w:rsid w:val="00111C23"/>
    <w:rsid w:val="00111F16"/>
    <w:rsid w:val="00111F23"/>
    <w:rsid w:val="001120D5"/>
    <w:rsid w:val="0011210D"/>
    <w:rsid w:val="001123B2"/>
    <w:rsid w:val="0011240F"/>
    <w:rsid w:val="00112923"/>
    <w:rsid w:val="00112992"/>
    <w:rsid w:val="00113277"/>
    <w:rsid w:val="00113527"/>
    <w:rsid w:val="00113653"/>
    <w:rsid w:val="00113A7D"/>
    <w:rsid w:val="00113B92"/>
    <w:rsid w:val="00113ED1"/>
    <w:rsid w:val="00113ED7"/>
    <w:rsid w:val="00114122"/>
    <w:rsid w:val="00114465"/>
    <w:rsid w:val="001145A8"/>
    <w:rsid w:val="00114619"/>
    <w:rsid w:val="001147F0"/>
    <w:rsid w:val="00114956"/>
    <w:rsid w:val="00114DC2"/>
    <w:rsid w:val="00114F22"/>
    <w:rsid w:val="00114F25"/>
    <w:rsid w:val="00114FD7"/>
    <w:rsid w:val="0011527B"/>
    <w:rsid w:val="0011565D"/>
    <w:rsid w:val="0011568F"/>
    <w:rsid w:val="001156E3"/>
    <w:rsid w:val="00115720"/>
    <w:rsid w:val="0011584D"/>
    <w:rsid w:val="00115858"/>
    <w:rsid w:val="001158DB"/>
    <w:rsid w:val="00115BA8"/>
    <w:rsid w:val="0011616F"/>
    <w:rsid w:val="00116746"/>
    <w:rsid w:val="001168AC"/>
    <w:rsid w:val="001168BD"/>
    <w:rsid w:val="00116A88"/>
    <w:rsid w:val="00116DCA"/>
    <w:rsid w:val="0011700C"/>
    <w:rsid w:val="001171C1"/>
    <w:rsid w:val="0011752C"/>
    <w:rsid w:val="001176E9"/>
    <w:rsid w:val="001178B9"/>
    <w:rsid w:val="00117CDF"/>
    <w:rsid w:val="00117D83"/>
    <w:rsid w:val="00117DCA"/>
    <w:rsid w:val="00117F2B"/>
    <w:rsid w:val="00117F2F"/>
    <w:rsid w:val="001200FC"/>
    <w:rsid w:val="00120373"/>
    <w:rsid w:val="00120657"/>
    <w:rsid w:val="00120872"/>
    <w:rsid w:val="00120A53"/>
    <w:rsid w:val="00120B67"/>
    <w:rsid w:val="00120C75"/>
    <w:rsid w:val="00120CA7"/>
    <w:rsid w:val="00120D06"/>
    <w:rsid w:val="00120FF0"/>
    <w:rsid w:val="00121425"/>
    <w:rsid w:val="0012149B"/>
    <w:rsid w:val="001215D1"/>
    <w:rsid w:val="00121720"/>
    <w:rsid w:val="00121BA0"/>
    <w:rsid w:val="00121BB3"/>
    <w:rsid w:val="00121C40"/>
    <w:rsid w:val="00121D4A"/>
    <w:rsid w:val="00121D7F"/>
    <w:rsid w:val="00121F1A"/>
    <w:rsid w:val="001225EB"/>
    <w:rsid w:val="001227DF"/>
    <w:rsid w:val="00122C51"/>
    <w:rsid w:val="001230C6"/>
    <w:rsid w:val="00123160"/>
    <w:rsid w:val="00123319"/>
    <w:rsid w:val="00123A10"/>
    <w:rsid w:val="00123A58"/>
    <w:rsid w:val="00123B5E"/>
    <w:rsid w:val="00123BF3"/>
    <w:rsid w:val="00123D82"/>
    <w:rsid w:val="00123EA7"/>
    <w:rsid w:val="00124043"/>
    <w:rsid w:val="00124196"/>
    <w:rsid w:val="00124254"/>
    <w:rsid w:val="001244B5"/>
    <w:rsid w:val="001245DF"/>
    <w:rsid w:val="0012490F"/>
    <w:rsid w:val="001249E8"/>
    <w:rsid w:val="00124D32"/>
    <w:rsid w:val="00124F6D"/>
    <w:rsid w:val="00125101"/>
    <w:rsid w:val="00125310"/>
    <w:rsid w:val="0012532A"/>
    <w:rsid w:val="00125511"/>
    <w:rsid w:val="001255C1"/>
    <w:rsid w:val="00125611"/>
    <w:rsid w:val="00125723"/>
    <w:rsid w:val="00125992"/>
    <w:rsid w:val="00125B2E"/>
    <w:rsid w:val="00125B60"/>
    <w:rsid w:val="00125F6B"/>
    <w:rsid w:val="0012653E"/>
    <w:rsid w:val="00126608"/>
    <w:rsid w:val="00126819"/>
    <w:rsid w:val="00126898"/>
    <w:rsid w:val="00126CC0"/>
    <w:rsid w:val="00126F4D"/>
    <w:rsid w:val="00126FA5"/>
    <w:rsid w:val="00127244"/>
    <w:rsid w:val="00127433"/>
    <w:rsid w:val="00127FC0"/>
    <w:rsid w:val="00130117"/>
    <w:rsid w:val="001304AF"/>
    <w:rsid w:val="00130898"/>
    <w:rsid w:val="001308E5"/>
    <w:rsid w:val="00130BFC"/>
    <w:rsid w:val="00130D18"/>
    <w:rsid w:val="00130E02"/>
    <w:rsid w:val="00130E20"/>
    <w:rsid w:val="00131027"/>
    <w:rsid w:val="00131391"/>
    <w:rsid w:val="00131696"/>
    <w:rsid w:val="00131D43"/>
    <w:rsid w:val="001321F0"/>
    <w:rsid w:val="00132490"/>
    <w:rsid w:val="00132665"/>
    <w:rsid w:val="00132810"/>
    <w:rsid w:val="00132F13"/>
    <w:rsid w:val="0013316A"/>
    <w:rsid w:val="0013340B"/>
    <w:rsid w:val="00133759"/>
    <w:rsid w:val="0013377A"/>
    <w:rsid w:val="001337FB"/>
    <w:rsid w:val="001338D0"/>
    <w:rsid w:val="001339D0"/>
    <w:rsid w:val="00133AA4"/>
    <w:rsid w:val="00133BC1"/>
    <w:rsid w:val="00133BCE"/>
    <w:rsid w:val="00133C4C"/>
    <w:rsid w:val="00133CF4"/>
    <w:rsid w:val="00133E2B"/>
    <w:rsid w:val="00133E69"/>
    <w:rsid w:val="00133F63"/>
    <w:rsid w:val="00134533"/>
    <w:rsid w:val="0013462B"/>
    <w:rsid w:val="001346E3"/>
    <w:rsid w:val="00134919"/>
    <w:rsid w:val="00134C04"/>
    <w:rsid w:val="00134C25"/>
    <w:rsid w:val="00134E7B"/>
    <w:rsid w:val="00134EED"/>
    <w:rsid w:val="00134EF9"/>
    <w:rsid w:val="00134FF5"/>
    <w:rsid w:val="0013516D"/>
    <w:rsid w:val="001354ED"/>
    <w:rsid w:val="00135700"/>
    <w:rsid w:val="001357BD"/>
    <w:rsid w:val="00135882"/>
    <w:rsid w:val="00135AE5"/>
    <w:rsid w:val="00135C88"/>
    <w:rsid w:val="00135E0B"/>
    <w:rsid w:val="001361A6"/>
    <w:rsid w:val="00136287"/>
    <w:rsid w:val="00137149"/>
    <w:rsid w:val="0013737B"/>
    <w:rsid w:val="00137623"/>
    <w:rsid w:val="001379E5"/>
    <w:rsid w:val="00137DC8"/>
    <w:rsid w:val="00137DF1"/>
    <w:rsid w:val="00137F8B"/>
    <w:rsid w:val="00137FFD"/>
    <w:rsid w:val="0014055E"/>
    <w:rsid w:val="0014071E"/>
    <w:rsid w:val="001409FB"/>
    <w:rsid w:val="00140E96"/>
    <w:rsid w:val="00140EEC"/>
    <w:rsid w:val="00140F93"/>
    <w:rsid w:val="00140FE0"/>
    <w:rsid w:val="001416F5"/>
    <w:rsid w:val="001417A0"/>
    <w:rsid w:val="00141824"/>
    <w:rsid w:val="00141C0B"/>
    <w:rsid w:val="00141C38"/>
    <w:rsid w:val="00141F1C"/>
    <w:rsid w:val="00141FAA"/>
    <w:rsid w:val="00142098"/>
    <w:rsid w:val="00142119"/>
    <w:rsid w:val="001422CF"/>
    <w:rsid w:val="0014245A"/>
    <w:rsid w:val="0014263A"/>
    <w:rsid w:val="001428BE"/>
    <w:rsid w:val="00142965"/>
    <w:rsid w:val="00142CBB"/>
    <w:rsid w:val="00142D32"/>
    <w:rsid w:val="00142DC2"/>
    <w:rsid w:val="001432B0"/>
    <w:rsid w:val="001433DE"/>
    <w:rsid w:val="00143763"/>
    <w:rsid w:val="00143EFA"/>
    <w:rsid w:val="00143FBB"/>
    <w:rsid w:val="001440A0"/>
    <w:rsid w:val="001440E9"/>
    <w:rsid w:val="001441DF"/>
    <w:rsid w:val="00144577"/>
    <w:rsid w:val="001447D5"/>
    <w:rsid w:val="001447ED"/>
    <w:rsid w:val="0014487E"/>
    <w:rsid w:val="0014490B"/>
    <w:rsid w:val="0014493C"/>
    <w:rsid w:val="00144AB3"/>
    <w:rsid w:val="00144D58"/>
    <w:rsid w:val="00144DF1"/>
    <w:rsid w:val="00144E9A"/>
    <w:rsid w:val="001459CF"/>
    <w:rsid w:val="00145A82"/>
    <w:rsid w:val="00145AFD"/>
    <w:rsid w:val="00145BDB"/>
    <w:rsid w:val="00145DFF"/>
    <w:rsid w:val="00145E0B"/>
    <w:rsid w:val="00145F5F"/>
    <w:rsid w:val="00146087"/>
    <w:rsid w:val="00146413"/>
    <w:rsid w:val="001466EB"/>
    <w:rsid w:val="00146735"/>
    <w:rsid w:val="00146904"/>
    <w:rsid w:val="00146959"/>
    <w:rsid w:val="00146B40"/>
    <w:rsid w:val="00147008"/>
    <w:rsid w:val="00147037"/>
    <w:rsid w:val="001474AE"/>
    <w:rsid w:val="001474B1"/>
    <w:rsid w:val="0014754B"/>
    <w:rsid w:val="001475AB"/>
    <w:rsid w:val="001476A6"/>
    <w:rsid w:val="001477A6"/>
    <w:rsid w:val="00147A23"/>
    <w:rsid w:val="00147A8A"/>
    <w:rsid w:val="00147C11"/>
    <w:rsid w:val="00147CFF"/>
    <w:rsid w:val="00147F09"/>
    <w:rsid w:val="00150335"/>
    <w:rsid w:val="00150504"/>
    <w:rsid w:val="001505C9"/>
    <w:rsid w:val="001506A3"/>
    <w:rsid w:val="0015074A"/>
    <w:rsid w:val="001507B6"/>
    <w:rsid w:val="00150952"/>
    <w:rsid w:val="00150B3F"/>
    <w:rsid w:val="00150BF6"/>
    <w:rsid w:val="001510F2"/>
    <w:rsid w:val="00151156"/>
    <w:rsid w:val="001513EC"/>
    <w:rsid w:val="001515CF"/>
    <w:rsid w:val="001515F5"/>
    <w:rsid w:val="0015163D"/>
    <w:rsid w:val="00151D1B"/>
    <w:rsid w:val="00151ED9"/>
    <w:rsid w:val="00151F88"/>
    <w:rsid w:val="00151FC9"/>
    <w:rsid w:val="001520EE"/>
    <w:rsid w:val="001522E7"/>
    <w:rsid w:val="00152357"/>
    <w:rsid w:val="00152379"/>
    <w:rsid w:val="0015239D"/>
    <w:rsid w:val="00152462"/>
    <w:rsid w:val="00152625"/>
    <w:rsid w:val="00152CA6"/>
    <w:rsid w:val="00152D9B"/>
    <w:rsid w:val="00152DE4"/>
    <w:rsid w:val="00152E9B"/>
    <w:rsid w:val="0015309D"/>
    <w:rsid w:val="00153808"/>
    <w:rsid w:val="00153851"/>
    <w:rsid w:val="001538DB"/>
    <w:rsid w:val="001539CC"/>
    <w:rsid w:val="00153BCC"/>
    <w:rsid w:val="00153D05"/>
    <w:rsid w:val="001542FD"/>
    <w:rsid w:val="001543C4"/>
    <w:rsid w:val="001547F6"/>
    <w:rsid w:val="00154892"/>
    <w:rsid w:val="0015490C"/>
    <w:rsid w:val="0015491E"/>
    <w:rsid w:val="0015521B"/>
    <w:rsid w:val="0015538A"/>
    <w:rsid w:val="0015558E"/>
    <w:rsid w:val="0015566D"/>
    <w:rsid w:val="0015596C"/>
    <w:rsid w:val="00155BD6"/>
    <w:rsid w:val="00156498"/>
    <w:rsid w:val="00156557"/>
    <w:rsid w:val="00156D36"/>
    <w:rsid w:val="00157134"/>
    <w:rsid w:val="001572A7"/>
    <w:rsid w:val="001575A4"/>
    <w:rsid w:val="001575C8"/>
    <w:rsid w:val="001576CE"/>
    <w:rsid w:val="001576FE"/>
    <w:rsid w:val="00157794"/>
    <w:rsid w:val="001579C4"/>
    <w:rsid w:val="00157AE0"/>
    <w:rsid w:val="00157E57"/>
    <w:rsid w:val="00157FE3"/>
    <w:rsid w:val="0016007C"/>
    <w:rsid w:val="00160081"/>
    <w:rsid w:val="00160103"/>
    <w:rsid w:val="00160220"/>
    <w:rsid w:val="00160263"/>
    <w:rsid w:val="0016054E"/>
    <w:rsid w:val="00160911"/>
    <w:rsid w:val="00160BA6"/>
    <w:rsid w:val="00160CCB"/>
    <w:rsid w:val="001610D0"/>
    <w:rsid w:val="001612E4"/>
    <w:rsid w:val="00161C5D"/>
    <w:rsid w:val="001620F5"/>
    <w:rsid w:val="001625D4"/>
    <w:rsid w:val="001626AE"/>
    <w:rsid w:val="0016278C"/>
    <w:rsid w:val="00162918"/>
    <w:rsid w:val="00162A1F"/>
    <w:rsid w:val="00162BD4"/>
    <w:rsid w:val="00162C5F"/>
    <w:rsid w:val="00162DFD"/>
    <w:rsid w:val="00162FE3"/>
    <w:rsid w:val="00163005"/>
    <w:rsid w:val="001631F6"/>
    <w:rsid w:val="001634DF"/>
    <w:rsid w:val="00163503"/>
    <w:rsid w:val="00163726"/>
    <w:rsid w:val="0016377F"/>
    <w:rsid w:val="0016383C"/>
    <w:rsid w:val="00163841"/>
    <w:rsid w:val="00163D0D"/>
    <w:rsid w:val="00163D2B"/>
    <w:rsid w:val="00163FD2"/>
    <w:rsid w:val="00164BAA"/>
    <w:rsid w:val="00164C25"/>
    <w:rsid w:val="00164E0C"/>
    <w:rsid w:val="00164F76"/>
    <w:rsid w:val="001652FF"/>
    <w:rsid w:val="0016546B"/>
    <w:rsid w:val="001657CA"/>
    <w:rsid w:val="00166023"/>
    <w:rsid w:val="00166051"/>
    <w:rsid w:val="00166102"/>
    <w:rsid w:val="0016644D"/>
    <w:rsid w:val="00166961"/>
    <w:rsid w:val="001669CE"/>
    <w:rsid w:val="00166BB4"/>
    <w:rsid w:val="00166E41"/>
    <w:rsid w:val="0016720F"/>
    <w:rsid w:val="00167388"/>
    <w:rsid w:val="001674C3"/>
    <w:rsid w:val="0016763C"/>
    <w:rsid w:val="00167743"/>
    <w:rsid w:val="0016788C"/>
    <w:rsid w:val="00167A41"/>
    <w:rsid w:val="00167AF6"/>
    <w:rsid w:val="00167B04"/>
    <w:rsid w:val="00167BE7"/>
    <w:rsid w:val="00167C5C"/>
    <w:rsid w:val="00167CB3"/>
    <w:rsid w:val="00167CCC"/>
    <w:rsid w:val="00167D25"/>
    <w:rsid w:val="00167F53"/>
    <w:rsid w:val="00170090"/>
    <w:rsid w:val="001701E5"/>
    <w:rsid w:val="00170574"/>
    <w:rsid w:val="001705CA"/>
    <w:rsid w:val="00170C29"/>
    <w:rsid w:val="00170FD3"/>
    <w:rsid w:val="00171149"/>
    <w:rsid w:val="001712A4"/>
    <w:rsid w:val="0017130B"/>
    <w:rsid w:val="00171462"/>
    <w:rsid w:val="00171736"/>
    <w:rsid w:val="0017188A"/>
    <w:rsid w:val="0017198B"/>
    <w:rsid w:val="001719E2"/>
    <w:rsid w:val="00171A07"/>
    <w:rsid w:val="00171A99"/>
    <w:rsid w:val="00171CB1"/>
    <w:rsid w:val="001727F3"/>
    <w:rsid w:val="00172A20"/>
    <w:rsid w:val="00172BCC"/>
    <w:rsid w:val="00172F96"/>
    <w:rsid w:val="0017311D"/>
    <w:rsid w:val="001734FC"/>
    <w:rsid w:val="0017367B"/>
    <w:rsid w:val="00174346"/>
    <w:rsid w:val="00174473"/>
    <w:rsid w:val="001746DB"/>
    <w:rsid w:val="00174768"/>
    <w:rsid w:val="001748B5"/>
    <w:rsid w:val="001749E1"/>
    <w:rsid w:val="001750C4"/>
    <w:rsid w:val="00175699"/>
    <w:rsid w:val="001756CB"/>
    <w:rsid w:val="00175749"/>
    <w:rsid w:val="00175A85"/>
    <w:rsid w:val="00175EA4"/>
    <w:rsid w:val="00175F1E"/>
    <w:rsid w:val="001768B2"/>
    <w:rsid w:val="001769BB"/>
    <w:rsid w:val="00176D9D"/>
    <w:rsid w:val="00176E08"/>
    <w:rsid w:val="00176F0B"/>
    <w:rsid w:val="00177374"/>
    <w:rsid w:val="0017749F"/>
    <w:rsid w:val="0017797D"/>
    <w:rsid w:val="00177A63"/>
    <w:rsid w:val="00177B88"/>
    <w:rsid w:val="00177C13"/>
    <w:rsid w:val="00177E61"/>
    <w:rsid w:val="00177E9C"/>
    <w:rsid w:val="00177F7C"/>
    <w:rsid w:val="0018005C"/>
    <w:rsid w:val="0018042D"/>
    <w:rsid w:val="00180527"/>
    <w:rsid w:val="001808A7"/>
    <w:rsid w:val="001809EF"/>
    <w:rsid w:val="00180AC0"/>
    <w:rsid w:val="00180C26"/>
    <w:rsid w:val="00181221"/>
    <w:rsid w:val="001812FC"/>
    <w:rsid w:val="00181437"/>
    <w:rsid w:val="001814E4"/>
    <w:rsid w:val="001815A5"/>
    <w:rsid w:val="001817F7"/>
    <w:rsid w:val="00181834"/>
    <w:rsid w:val="0018186A"/>
    <w:rsid w:val="001819AA"/>
    <w:rsid w:val="00181B3C"/>
    <w:rsid w:val="00181BB2"/>
    <w:rsid w:val="00182127"/>
    <w:rsid w:val="001823A8"/>
    <w:rsid w:val="001825E4"/>
    <w:rsid w:val="0018279E"/>
    <w:rsid w:val="001828FD"/>
    <w:rsid w:val="00182B37"/>
    <w:rsid w:val="00182C22"/>
    <w:rsid w:val="00182CB5"/>
    <w:rsid w:val="0018310C"/>
    <w:rsid w:val="00183362"/>
    <w:rsid w:val="001833BD"/>
    <w:rsid w:val="001833C6"/>
    <w:rsid w:val="001836FA"/>
    <w:rsid w:val="0018383F"/>
    <w:rsid w:val="00183ADD"/>
    <w:rsid w:val="00184111"/>
    <w:rsid w:val="00184229"/>
    <w:rsid w:val="0018427E"/>
    <w:rsid w:val="0018447E"/>
    <w:rsid w:val="00184526"/>
    <w:rsid w:val="00184772"/>
    <w:rsid w:val="00184E15"/>
    <w:rsid w:val="0018529C"/>
    <w:rsid w:val="001852A1"/>
    <w:rsid w:val="0018540C"/>
    <w:rsid w:val="00185720"/>
    <w:rsid w:val="00185AF9"/>
    <w:rsid w:val="00185B48"/>
    <w:rsid w:val="00185E3F"/>
    <w:rsid w:val="00185ED2"/>
    <w:rsid w:val="00185ED3"/>
    <w:rsid w:val="00185F93"/>
    <w:rsid w:val="00185F95"/>
    <w:rsid w:val="00186162"/>
    <w:rsid w:val="0018640F"/>
    <w:rsid w:val="0018642E"/>
    <w:rsid w:val="00186569"/>
    <w:rsid w:val="00186572"/>
    <w:rsid w:val="001867CD"/>
    <w:rsid w:val="00186951"/>
    <w:rsid w:val="00186C72"/>
    <w:rsid w:val="00187396"/>
    <w:rsid w:val="00187B21"/>
    <w:rsid w:val="00187B68"/>
    <w:rsid w:val="00187CAC"/>
    <w:rsid w:val="00187EAB"/>
    <w:rsid w:val="00190315"/>
    <w:rsid w:val="00190451"/>
    <w:rsid w:val="001907BF"/>
    <w:rsid w:val="00190997"/>
    <w:rsid w:val="001909D5"/>
    <w:rsid w:val="00190C0A"/>
    <w:rsid w:val="00190E96"/>
    <w:rsid w:val="00190EE3"/>
    <w:rsid w:val="00190F33"/>
    <w:rsid w:val="00191384"/>
    <w:rsid w:val="00191561"/>
    <w:rsid w:val="001915E6"/>
    <w:rsid w:val="00191619"/>
    <w:rsid w:val="00191628"/>
    <w:rsid w:val="001916B0"/>
    <w:rsid w:val="00191D56"/>
    <w:rsid w:val="00191E42"/>
    <w:rsid w:val="00191F0D"/>
    <w:rsid w:val="001923AF"/>
    <w:rsid w:val="00192736"/>
    <w:rsid w:val="00192802"/>
    <w:rsid w:val="00192D53"/>
    <w:rsid w:val="00192D68"/>
    <w:rsid w:val="00192D83"/>
    <w:rsid w:val="00192F41"/>
    <w:rsid w:val="001931FE"/>
    <w:rsid w:val="001933D5"/>
    <w:rsid w:val="00193782"/>
    <w:rsid w:val="0019396D"/>
    <w:rsid w:val="00193F14"/>
    <w:rsid w:val="00193F37"/>
    <w:rsid w:val="00194330"/>
    <w:rsid w:val="001943BE"/>
    <w:rsid w:val="0019450C"/>
    <w:rsid w:val="0019469F"/>
    <w:rsid w:val="00194900"/>
    <w:rsid w:val="00194A11"/>
    <w:rsid w:val="00194E51"/>
    <w:rsid w:val="001952E7"/>
    <w:rsid w:val="001958E5"/>
    <w:rsid w:val="00195920"/>
    <w:rsid w:val="001959E8"/>
    <w:rsid w:val="00195A21"/>
    <w:rsid w:val="00195A7B"/>
    <w:rsid w:val="00195B3E"/>
    <w:rsid w:val="00195CFE"/>
    <w:rsid w:val="00195DB8"/>
    <w:rsid w:val="00195F12"/>
    <w:rsid w:val="00196683"/>
    <w:rsid w:val="00196824"/>
    <w:rsid w:val="00196967"/>
    <w:rsid w:val="00196B36"/>
    <w:rsid w:val="00196C8D"/>
    <w:rsid w:val="00196E0B"/>
    <w:rsid w:val="001970AD"/>
    <w:rsid w:val="00197154"/>
    <w:rsid w:val="00197468"/>
    <w:rsid w:val="001979A7"/>
    <w:rsid w:val="00197B82"/>
    <w:rsid w:val="00197E97"/>
    <w:rsid w:val="00197F78"/>
    <w:rsid w:val="001A0182"/>
    <w:rsid w:val="001A07D8"/>
    <w:rsid w:val="001A0AB5"/>
    <w:rsid w:val="001A0D07"/>
    <w:rsid w:val="001A0D9D"/>
    <w:rsid w:val="001A1807"/>
    <w:rsid w:val="001A1C62"/>
    <w:rsid w:val="001A2103"/>
    <w:rsid w:val="001A218D"/>
    <w:rsid w:val="001A21A2"/>
    <w:rsid w:val="001A230E"/>
    <w:rsid w:val="001A245E"/>
    <w:rsid w:val="001A28EC"/>
    <w:rsid w:val="001A2A92"/>
    <w:rsid w:val="001A3304"/>
    <w:rsid w:val="001A390A"/>
    <w:rsid w:val="001A3C64"/>
    <w:rsid w:val="001A3D8C"/>
    <w:rsid w:val="001A3F36"/>
    <w:rsid w:val="001A4054"/>
    <w:rsid w:val="001A441D"/>
    <w:rsid w:val="001A46DB"/>
    <w:rsid w:val="001A48E9"/>
    <w:rsid w:val="001A5433"/>
    <w:rsid w:val="001A5482"/>
    <w:rsid w:val="001A57DB"/>
    <w:rsid w:val="001A5BDE"/>
    <w:rsid w:val="001A5CA0"/>
    <w:rsid w:val="001A5DA4"/>
    <w:rsid w:val="001A5FFE"/>
    <w:rsid w:val="001A6178"/>
    <w:rsid w:val="001A622A"/>
    <w:rsid w:val="001A63D1"/>
    <w:rsid w:val="001A6431"/>
    <w:rsid w:val="001A66E1"/>
    <w:rsid w:val="001A66E6"/>
    <w:rsid w:val="001A6B99"/>
    <w:rsid w:val="001A6C08"/>
    <w:rsid w:val="001A6E3D"/>
    <w:rsid w:val="001A6EB9"/>
    <w:rsid w:val="001A7084"/>
    <w:rsid w:val="001A7248"/>
    <w:rsid w:val="001A751E"/>
    <w:rsid w:val="001A7C3F"/>
    <w:rsid w:val="001B04AC"/>
    <w:rsid w:val="001B05AF"/>
    <w:rsid w:val="001B0739"/>
    <w:rsid w:val="001B0909"/>
    <w:rsid w:val="001B0B05"/>
    <w:rsid w:val="001B0B61"/>
    <w:rsid w:val="001B0D36"/>
    <w:rsid w:val="001B0DBF"/>
    <w:rsid w:val="001B0DD1"/>
    <w:rsid w:val="001B0EA6"/>
    <w:rsid w:val="001B1017"/>
    <w:rsid w:val="001B1048"/>
    <w:rsid w:val="001B107E"/>
    <w:rsid w:val="001B11EF"/>
    <w:rsid w:val="001B1282"/>
    <w:rsid w:val="001B12CE"/>
    <w:rsid w:val="001B13FA"/>
    <w:rsid w:val="001B14BA"/>
    <w:rsid w:val="001B15CA"/>
    <w:rsid w:val="001B167E"/>
    <w:rsid w:val="001B19D5"/>
    <w:rsid w:val="001B1BE7"/>
    <w:rsid w:val="001B1CE6"/>
    <w:rsid w:val="001B1D6B"/>
    <w:rsid w:val="001B1E05"/>
    <w:rsid w:val="001B1F0A"/>
    <w:rsid w:val="001B1F2D"/>
    <w:rsid w:val="001B2063"/>
    <w:rsid w:val="001B210C"/>
    <w:rsid w:val="001B2481"/>
    <w:rsid w:val="001B26BA"/>
    <w:rsid w:val="001B28D7"/>
    <w:rsid w:val="001B2B3F"/>
    <w:rsid w:val="001B2CC7"/>
    <w:rsid w:val="001B2EEA"/>
    <w:rsid w:val="001B2F00"/>
    <w:rsid w:val="001B300B"/>
    <w:rsid w:val="001B3065"/>
    <w:rsid w:val="001B32E2"/>
    <w:rsid w:val="001B3340"/>
    <w:rsid w:val="001B3374"/>
    <w:rsid w:val="001B338A"/>
    <w:rsid w:val="001B3403"/>
    <w:rsid w:val="001B3855"/>
    <w:rsid w:val="001B3A14"/>
    <w:rsid w:val="001B3AC1"/>
    <w:rsid w:val="001B4378"/>
    <w:rsid w:val="001B469F"/>
    <w:rsid w:val="001B46A0"/>
    <w:rsid w:val="001B46D8"/>
    <w:rsid w:val="001B4E9E"/>
    <w:rsid w:val="001B502A"/>
    <w:rsid w:val="001B5135"/>
    <w:rsid w:val="001B52E5"/>
    <w:rsid w:val="001B5402"/>
    <w:rsid w:val="001B569B"/>
    <w:rsid w:val="001B5B51"/>
    <w:rsid w:val="001B5C47"/>
    <w:rsid w:val="001B5CD7"/>
    <w:rsid w:val="001B5D55"/>
    <w:rsid w:val="001B6548"/>
    <w:rsid w:val="001B67BF"/>
    <w:rsid w:val="001B6CEB"/>
    <w:rsid w:val="001B6DA9"/>
    <w:rsid w:val="001B6DC6"/>
    <w:rsid w:val="001B7107"/>
    <w:rsid w:val="001B71B2"/>
    <w:rsid w:val="001B74C2"/>
    <w:rsid w:val="001B7686"/>
    <w:rsid w:val="001B7D97"/>
    <w:rsid w:val="001B7DBE"/>
    <w:rsid w:val="001C0023"/>
    <w:rsid w:val="001C0349"/>
    <w:rsid w:val="001C0478"/>
    <w:rsid w:val="001C0614"/>
    <w:rsid w:val="001C06EA"/>
    <w:rsid w:val="001C0A82"/>
    <w:rsid w:val="001C0B1C"/>
    <w:rsid w:val="001C0E59"/>
    <w:rsid w:val="001C0F60"/>
    <w:rsid w:val="001C0FB3"/>
    <w:rsid w:val="001C11BE"/>
    <w:rsid w:val="001C12E6"/>
    <w:rsid w:val="001C14C1"/>
    <w:rsid w:val="001C14DD"/>
    <w:rsid w:val="001C1539"/>
    <w:rsid w:val="001C1808"/>
    <w:rsid w:val="001C1845"/>
    <w:rsid w:val="001C192B"/>
    <w:rsid w:val="001C1B58"/>
    <w:rsid w:val="001C1B69"/>
    <w:rsid w:val="001C1E34"/>
    <w:rsid w:val="001C1E5C"/>
    <w:rsid w:val="001C20AB"/>
    <w:rsid w:val="001C219E"/>
    <w:rsid w:val="001C23DE"/>
    <w:rsid w:val="001C243E"/>
    <w:rsid w:val="001C27A2"/>
    <w:rsid w:val="001C29E7"/>
    <w:rsid w:val="001C2ACE"/>
    <w:rsid w:val="001C2AD6"/>
    <w:rsid w:val="001C2D14"/>
    <w:rsid w:val="001C2DD0"/>
    <w:rsid w:val="001C2E23"/>
    <w:rsid w:val="001C2F45"/>
    <w:rsid w:val="001C337C"/>
    <w:rsid w:val="001C359D"/>
    <w:rsid w:val="001C35D9"/>
    <w:rsid w:val="001C38E5"/>
    <w:rsid w:val="001C3AF2"/>
    <w:rsid w:val="001C4764"/>
    <w:rsid w:val="001C49AD"/>
    <w:rsid w:val="001C4A9E"/>
    <w:rsid w:val="001C4FD4"/>
    <w:rsid w:val="001C568A"/>
    <w:rsid w:val="001C5D72"/>
    <w:rsid w:val="001C5F23"/>
    <w:rsid w:val="001C6177"/>
    <w:rsid w:val="001C61C1"/>
    <w:rsid w:val="001C61D0"/>
    <w:rsid w:val="001C66E8"/>
    <w:rsid w:val="001C67C3"/>
    <w:rsid w:val="001C6C57"/>
    <w:rsid w:val="001C6D3D"/>
    <w:rsid w:val="001C6E2F"/>
    <w:rsid w:val="001C6FD6"/>
    <w:rsid w:val="001C7355"/>
    <w:rsid w:val="001C747E"/>
    <w:rsid w:val="001C762E"/>
    <w:rsid w:val="001C77A0"/>
    <w:rsid w:val="001C7B8B"/>
    <w:rsid w:val="001C7D99"/>
    <w:rsid w:val="001C7FAB"/>
    <w:rsid w:val="001D081C"/>
    <w:rsid w:val="001D0F66"/>
    <w:rsid w:val="001D125D"/>
    <w:rsid w:val="001D1261"/>
    <w:rsid w:val="001D133C"/>
    <w:rsid w:val="001D1382"/>
    <w:rsid w:val="001D1959"/>
    <w:rsid w:val="001D1B5C"/>
    <w:rsid w:val="001D1B71"/>
    <w:rsid w:val="001D1B7E"/>
    <w:rsid w:val="001D1B85"/>
    <w:rsid w:val="001D1CE8"/>
    <w:rsid w:val="001D1EEF"/>
    <w:rsid w:val="001D2362"/>
    <w:rsid w:val="001D2460"/>
    <w:rsid w:val="001D2582"/>
    <w:rsid w:val="001D2A20"/>
    <w:rsid w:val="001D2B52"/>
    <w:rsid w:val="001D2C70"/>
    <w:rsid w:val="001D2CC5"/>
    <w:rsid w:val="001D311A"/>
    <w:rsid w:val="001D35F5"/>
    <w:rsid w:val="001D398D"/>
    <w:rsid w:val="001D3B1A"/>
    <w:rsid w:val="001D3B32"/>
    <w:rsid w:val="001D3BDA"/>
    <w:rsid w:val="001D3D38"/>
    <w:rsid w:val="001D3E2E"/>
    <w:rsid w:val="001D400B"/>
    <w:rsid w:val="001D4797"/>
    <w:rsid w:val="001D50D5"/>
    <w:rsid w:val="001D51E5"/>
    <w:rsid w:val="001D54C5"/>
    <w:rsid w:val="001D559E"/>
    <w:rsid w:val="001D55F5"/>
    <w:rsid w:val="001D572F"/>
    <w:rsid w:val="001D58EC"/>
    <w:rsid w:val="001D5987"/>
    <w:rsid w:val="001D5BA1"/>
    <w:rsid w:val="001D5CC3"/>
    <w:rsid w:val="001D5E38"/>
    <w:rsid w:val="001D5F44"/>
    <w:rsid w:val="001D626C"/>
    <w:rsid w:val="001D62A8"/>
    <w:rsid w:val="001D630B"/>
    <w:rsid w:val="001D68E0"/>
    <w:rsid w:val="001D697B"/>
    <w:rsid w:val="001D6B76"/>
    <w:rsid w:val="001D720C"/>
    <w:rsid w:val="001D72EA"/>
    <w:rsid w:val="001E03D5"/>
    <w:rsid w:val="001E04EE"/>
    <w:rsid w:val="001E0713"/>
    <w:rsid w:val="001E0747"/>
    <w:rsid w:val="001E076B"/>
    <w:rsid w:val="001E0AE7"/>
    <w:rsid w:val="001E14F6"/>
    <w:rsid w:val="001E16A4"/>
    <w:rsid w:val="001E1700"/>
    <w:rsid w:val="001E17E6"/>
    <w:rsid w:val="001E1BB7"/>
    <w:rsid w:val="001E2051"/>
    <w:rsid w:val="001E206C"/>
    <w:rsid w:val="001E20A2"/>
    <w:rsid w:val="001E2535"/>
    <w:rsid w:val="001E2851"/>
    <w:rsid w:val="001E2CD8"/>
    <w:rsid w:val="001E2E65"/>
    <w:rsid w:val="001E2FC2"/>
    <w:rsid w:val="001E3339"/>
    <w:rsid w:val="001E3464"/>
    <w:rsid w:val="001E346B"/>
    <w:rsid w:val="001E35F3"/>
    <w:rsid w:val="001E36D9"/>
    <w:rsid w:val="001E3725"/>
    <w:rsid w:val="001E383B"/>
    <w:rsid w:val="001E38F9"/>
    <w:rsid w:val="001E3FCF"/>
    <w:rsid w:val="001E407E"/>
    <w:rsid w:val="001E42F6"/>
    <w:rsid w:val="001E43AF"/>
    <w:rsid w:val="001E4472"/>
    <w:rsid w:val="001E455F"/>
    <w:rsid w:val="001E45F1"/>
    <w:rsid w:val="001E492A"/>
    <w:rsid w:val="001E4C4A"/>
    <w:rsid w:val="001E4E4F"/>
    <w:rsid w:val="001E51E8"/>
    <w:rsid w:val="001E5545"/>
    <w:rsid w:val="001E57D5"/>
    <w:rsid w:val="001E58C8"/>
    <w:rsid w:val="001E5B81"/>
    <w:rsid w:val="001E5F0C"/>
    <w:rsid w:val="001E62B9"/>
    <w:rsid w:val="001E664A"/>
    <w:rsid w:val="001E6777"/>
    <w:rsid w:val="001E68EE"/>
    <w:rsid w:val="001E6BF6"/>
    <w:rsid w:val="001E7285"/>
    <w:rsid w:val="001E7576"/>
    <w:rsid w:val="001E76CA"/>
    <w:rsid w:val="001E76E9"/>
    <w:rsid w:val="001E77F1"/>
    <w:rsid w:val="001E7A0E"/>
    <w:rsid w:val="001E7A47"/>
    <w:rsid w:val="001E7EF2"/>
    <w:rsid w:val="001F0035"/>
    <w:rsid w:val="001F02B6"/>
    <w:rsid w:val="001F04DD"/>
    <w:rsid w:val="001F05D1"/>
    <w:rsid w:val="001F0A08"/>
    <w:rsid w:val="001F0C45"/>
    <w:rsid w:val="001F0F6D"/>
    <w:rsid w:val="001F1300"/>
    <w:rsid w:val="001F1D38"/>
    <w:rsid w:val="001F1E0E"/>
    <w:rsid w:val="001F1E1C"/>
    <w:rsid w:val="001F1E65"/>
    <w:rsid w:val="001F1EB7"/>
    <w:rsid w:val="001F1FC6"/>
    <w:rsid w:val="001F20D1"/>
    <w:rsid w:val="001F22D1"/>
    <w:rsid w:val="001F27CF"/>
    <w:rsid w:val="001F2988"/>
    <w:rsid w:val="001F2BBE"/>
    <w:rsid w:val="001F2E6E"/>
    <w:rsid w:val="001F31E1"/>
    <w:rsid w:val="001F3359"/>
    <w:rsid w:val="001F35A6"/>
    <w:rsid w:val="001F3642"/>
    <w:rsid w:val="001F364F"/>
    <w:rsid w:val="001F3964"/>
    <w:rsid w:val="001F3AF5"/>
    <w:rsid w:val="001F3C18"/>
    <w:rsid w:val="001F3DFD"/>
    <w:rsid w:val="001F3FAB"/>
    <w:rsid w:val="001F42DD"/>
    <w:rsid w:val="001F4378"/>
    <w:rsid w:val="001F47C0"/>
    <w:rsid w:val="001F4A71"/>
    <w:rsid w:val="001F4B67"/>
    <w:rsid w:val="001F4C84"/>
    <w:rsid w:val="001F4ED9"/>
    <w:rsid w:val="001F5036"/>
    <w:rsid w:val="001F5190"/>
    <w:rsid w:val="001F5253"/>
    <w:rsid w:val="001F52A7"/>
    <w:rsid w:val="001F54D0"/>
    <w:rsid w:val="001F59D3"/>
    <w:rsid w:val="001F5A2D"/>
    <w:rsid w:val="001F5F85"/>
    <w:rsid w:val="001F62D3"/>
    <w:rsid w:val="001F65D0"/>
    <w:rsid w:val="001F66D4"/>
    <w:rsid w:val="001F6792"/>
    <w:rsid w:val="001F6B4F"/>
    <w:rsid w:val="001F6CB9"/>
    <w:rsid w:val="001F6F38"/>
    <w:rsid w:val="001F7110"/>
    <w:rsid w:val="001F729A"/>
    <w:rsid w:val="001F73E4"/>
    <w:rsid w:val="001F78B8"/>
    <w:rsid w:val="001F7A52"/>
    <w:rsid w:val="001F7CF9"/>
    <w:rsid w:val="001F7E95"/>
    <w:rsid w:val="0020069F"/>
    <w:rsid w:val="00200719"/>
    <w:rsid w:val="0020084D"/>
    <w:rsid w:val="00200881"/>
    <w:rsid w:val="00200BCB"/>
    <w:rsid w:val="00200D82"/>
    <w:rsid w:val="00200E81"/>
    <w:rsid w:val="00201253"/>
    <w:rsid w:val="0020131C"/>
    <w:rsid w:val="0020136D"/>
    <w:rsid w:val="002014A0"/>
    <w:rsid w:val="00201528"/>
    <w:rsid w:val="0020152C"/>
    <w:rsid w:val="002015CD"/>
    <w:rsid w:val="00201B12"/>
    <w:rsid w:val="00201E1C"/>
    <w:rsid w:val="00201F3E"/>
    <w:rsid w:val="00202293"/>
    <w:rsid w:val="0020238B"/>
    <w:rsid w:val="00202835"/>
    <w:rsid w:val="002028E9"/>
    <w:rsid w:val="00202BE1"/>
    <w:rsid w:val="00202C67"/>
    <w:rsid w:val="00202DC7"/>
    <w:rsid w:val="00202ED7"/>
    <w:rsid w:val="0020313C"/>
    <w:rsid w:val="00203F51"/>
    <w:rsid w:val="002040BB"/>
    <w:rsid w:val="00204139"/>
    <w:rsid w:val="0020416E"/>
    <w:rsid w:val="00204598"/>
    <w:rsid w:val="002045F2"/>
    <w:rsid w:val="00204951"/>
    <w:rsid w:val="00204ADF"/>
    <w:rsid w:val="00204C39"/>
    <w:rsid w:val="00204CB5"/>
    <w:rsid w:val="00204E4B"/>
    <w:rsid w:val="00204EAC"/>
    <w:rsid w:val="00204FDF"/>
    <w:rsid w:val="002050E4"/>
    <w:rsid w:val="00205238"/>
    <w:rsid w:val="00205317"/>
    <w:rsid w:val="002053B1"/>
    <w:rsid w:val="00205978"/>
    <w:rsid w:val="00205D2C"/>
    <w:rsid w:val="00205D33"/>
    <w:rsid w:val="00205E43"/>
    <w:rsid w:val="00205E50"/>
    <w:rsid w:val="0020674D"/>
    <w:rsid w:val="00206813"/>
    <w:rsid w:val="00206879"/>
    <w:rsid w:val="002068E7"/>
    <w:rsid w:val="00206B41"/>
    <w:rsid w:val="0020714B"/>
    <w:rsid w:val="00207DF3"/>
    <w:rsid w:val="00210167"/>
    <w:rsid w:val="00210242"/>
    <w:rsid w:val="00210301"/>
    <w:rsid w:val="00210384"/>
    <w:rsid w:val="002103CD"/>
    <w:rsid w:val="002104D7"/>
    <w:rsid w:val="00210639"/>
    <w:rsid w:val="00210665"/>
    <w:rsid w:val="00210A59"/>
    <w:rsid w:val="00210A6B"/>
    <w:rsid w:val="00210C11"/>
    <w:rsid w:val="00210C4F"/>
    <w:rsid w:val="00210E70"/>
    <w:rsid w:val="00210ED4"/>
    <w:rsid w:val="0021114B"/>
    <w:rsid w:val="002111BF"/>
    <w:rsid w:val="0021130F"/>
    <w:rsid w:val="002115B7"/>
    <w:rsid w:val="00211648"/>
    <w:rsid w:val="00211655"/>
    <w:rsid w:val="002118CD"/>
    <w:rsid w:val="002118F6"/>
    <w:rsid w:val="00211BB7"/>
    <w:rsid w:val="00211BC8"/>
    <w:rsid w:val="00211F52"/>
    <w:rsid w:val="00211F6C"/>
    <w:rsid w:val="00212081"/>
    <w:rsid w:val="002122A9"/>
    <w:rsid w:val="0021262E"/>
    <w:rsid w:val="0021277D"/>
    <w:rsid w:val="00212AB8"/>
    <w:rsid w:val="00212B5B"/>
    <w:rsid w:val="00212C36"/>
    <w:rsid w:val="00212E5E"/>
    <w:rsid w:val="00212FD4"/>
    <w:rsid w:val="00213004"/>
    <w:rsid w:val="00213395"/>
    <w:rsid w:val="002135BD"/>
    <w:rsid w:val="00213757"/>
    <w:rsid w:val="0021387A"/>
    <w:rsid w:val="00213D01"/>
    <w:rsid w:val="00213F58"/>
    <w:rsid w:val="0021424A"/>
    <w:rsid w:val="00214291"/>
    <w:rsid w:val="002142FC"/>
    <w:rsid w:val="00214486"/>
    <w:rsid w:val="00214525"/>
    <w:rsid w:val="00214D50"/>
    <w:rsid w:val="00214D64"/>
    <w:rsid w:val="00214DBA"/>
    <w:rsid w:val="00214E81"/>
    <w:rsid w:val="0021567B"/>
    <w:rsid w:val="002158AB"/>
    <w:rsid w:val="002159EB"/>
    <w:rsid w:val="00215E94"/>
    <w:rsid w:val="002161AA"/>
    <w:rsid w:val="00216352"/>
    <w:rsid w:val="0021636D"/>
    <w:rsid w:val="00216413"/>
    <w:rsid w:val="00216476"/>
    <w:rsid w:val="002166D7"/>
    <w:rsid w:val="00216754"/>
    <w:rsid w:val="0021689F"/>
    <w:rsid w:val="00216AAB"/>
    <w:rsid w:val="00216AB5"/>
    <w:rsid w:val="00216ACD"/>
    <w:rsid w:val="00216BB4"/>
    <w:rsid w:val="00216BD3"/>
    <w:rsid w:val="00216E12"/>
    <w:rsid w:val="00216E91"/>
    <w:rsid w:val="0021737D"/>
    <w:rsid w:val="002174A1"/>
    <w:rsid w:val="0021770E"/>
    <w:rsid w:val="00217926"/>
    <w:rsid w:val="00217B86"/>
    <w:rsid w:val="00217EC0"/>
    <w:rsid w:val="00217F99"/>
    <w:rsid w:val="00217FE0"/>
    <w:rsid w:val="00220132"/>
    <w:rsid w:val="00220331"/>
    <w:rsid w:val="00220505"/>
    <w:rsid w:val="00220576"/>
    <w:rsid w:val="0022059E"/>
    <w:rsid w:val="00220FD8"/>
    <w:rsid w:val="00220FDC"/>
    <w:rsid w:val="0022114E"/>
    <w:rsid w:val="00221363"/>
    <w:rsid w:val="0022161D"/>
    <w:rsid w:val="0022175E"/>
    <w:rsid w:val="002218DD"/>
    <w:rsid w:val="00221E7F"/>
    <w:rsid w:val="00221EB2"/>
    <w:rsid w:val="00222003"/>
    <w:rsid w:val="0022207E"/>
    <w:rsid w:val="002220C1"/>
    <w:rsid w:val="0022237A"/>
    <w:rsid w:val="0022259E"/>
    <w:rsid w:val="002228D5"/>
    <w:rsid w:val="002228F5"/>
    <w:rsid w:val="00222C1D"/>
    <w:rsid w:val="00222CD2"/>
    <w:rsid w:val="00222D65"/>
    <w:rsid w:val="00222EE4"/>
    <w:rsid w:val="002231FD"/>
    <w:rsid w:val="00223961"/>
    <w:rsid w:val="00223D51"/>
    <w:rsid w:val="002240BF"/>
    <w:rsid w:val="002245A7"/>
    <w:rsid w:val="00224B49"/>
    <w:rsid w:val="00224D85"/>
    <w:rsid w:val="00224F18"/>
    <w:rsid w:val="0022528D"/>
    <w:rsid w:val="00225788"/>
    <w:rsid w:val="002257FF"/>
    <w:rsid w:val="00225A08"/>
    <w:rsid w:val="00225BE6"/>
    <w:rsid w:val="00225C0D"/>
    <w:rsid w:val="00225E20"/>
    <w:rsid w:val="002260BB"/>
    <w:rsid w:val="00226335"/>
    <w:rsid w:val="00226363"/>
    <w:rsid w:val="002263F0"/>
    <w:rsid w:val="002266AB"/>
    <w:rsid w:val="002269F7"/>
    <w:rsid w:val="00226B04"/>
    <w:rsid w:val="00227477"/>
    <w:rsid w:val="002274F8"/>
    <w:rsid w:val="0022751C"/>
    <w:rsid w:val="00227615"/>
    <w:rsid w:val="0022771B"/>
    <w:rsid w:val="0022781B"/>
    <w:rsid w:val="00227A8F"/>
    <w:rsid w:val="00227B48"/>
    <w:rsid w:val="00227E4B"/>
    <w:rsid w:val="00227F98"/>
    <w:rsid w:val="00230089"/>
    <w:rsid w:val="002301EC"/>
    <w:rsid w:val="0023061F"/>
    <w:rsid w:val="002308F0"/>
    <w:rsid w:val="00230AAB"/>
    <w:rsid w:val="00230D89"/>
    <w:rsid w:val="00230F64"/>
    <w:rsid w:val="002312E8"/>
    <w:rsid w:val="00231340"/>
    <w:rsid w:val="00231B3B"/>
    <w:rsid w:val="00231D83"/>
    <w:rsid w:val="00231E25"/>
    <w:rsid w:val="00231F91"/>
    <w:rsid w:val="00231FB9"/>
    <w:rsid w:val="00232062"/>
    <w:rsid w:val="002320EE"/>
    <w:rsid w:val="00232338"/>
    <w:rsid w:val="002323BF"/>
    <w:rsid w:val="002323E8"/>
    <w:rsid w:val="002326CE"/>
    <w:rsid w:val="00232936"/>
    <w:rsid w:val="00232B6F"/>
    <w:rsid w:val="00232FFB"/>
    <w:rsid w:val="00233166"/>
    <w:rsid w:val="00233377"/>
    <w:rsid w:val="00233758"/>
    <w:rsid w:val="002337BC"/>
    <w:rsid w:val="002338ED"/>
    <w:rsid w:val="002339CD"/>
    <w:rsid w:val="00233F23"/>
    <w:rsid w:val="00234106"/>
    <w:rsid w:val="0023410E"/>
    <w:rsid w:val="0023429B"/>
    <w:rsid w:val="002342D5"/>
    <w:rsid w:val="002342E8"/>
    <w:rsid w:val="0023438F"/>
    <w:rsid w:val="0023449E"/>
    <w:rsid w:val="002344DB"/>
    <w:rsid w:val="002348AD"/>
    <w:rsid w:val="00234AAD"/>
    <w:rsid w:val="00234C80"/>
    <w:rsid w:val="00234DFB"/>
    <w:rsid w:val="00234EB8"/>
    <w:rsid w:val="00234F10"/>
    <w:rsid w:val="002350D6"/>
    <w:rsid w:val="0023545F"/>
    <w:rsid w:val="002354C8"/>
    <w:rsid w:val="00235724"/>
    <w:rsid w:val="00235798"/>
    <w:rsid w:val="00235A1E"/>
    <w:rsid w:val="00235D09"/>
    <w:rsid w:val="00235F01"/>
    <w:rsid w:val="002362E0"/>
    <w:rsid w:val="0023682D"/>
    <w:rsid w:val="00236911"/>
    <w:rsid w:val="00236A90"/>
    <w:rsid w:val="00236AAC"/>
    <w:rsid w:val="00236F13"/>
    <w:rsid w:val="00237473"/>
    <w:rsid w:val="0023747B"/>
    <w:rsid w:val="00237B2F"/>
    <w:rsid w:val="00237E1E"/>
    <w:rsid w:val="00237EF9"/>
    <w:rsid w:val="002400EB"/>
    <w:rsid w:val="00240178"/>
    <w:rsid w:val="002401B6"/>
    <w:rsid w:val="00240310"/>
    <w:rsid w:val="0024054B"/>
    <w:rsid w:val="0024089A"/>
    <w:rsid w:val="00240929"/>
    <w:rsid w:val="00240BAA"/>
    <w:rsid w:val="00240F6E"/>
    <w:rsid w:val="00241317"/>
    <w:rsid w:val="00241453"/>
    <w:rsid w:val="00241D3A"/>
    <w:rsid w:val="00242191"/>
    <w:rsid w:val="00242613"/>
    <w:rsid w:val="00242797"/>
    <w:rsid w:val="002428DB"/>
    <w:rsid w:val="00242953"/>
    <w:rsid w:val="002429AC"/>
    <w:rsid w:val="00242B49"/>
    <w:rsid w:val="00242BA2"/>
    <w:rsid w:val="00242C83"/>
    <w:rsid w:val="00243757"/>
    <w:rsid w:val="00243782"/>
    <w:rsid w:val="00243CCB"/>
    <w:rsid w:val="00243D41"/>
    <w:rsid w:val="00244686"/>
    <w:rsid w:val="00244A19"/>
    <w:rsid w:val="00244ADD"/>
    <w:rsid w:val="00244BEA"/>
    <w:rsid w:val="00244E5A"/>
    <w:rsid w:val="002451C6"/>
    <w:rsid w:val="00245310"/>
    <w:rsid w:val="00245524"/>
    <w:rsid w:val="00245534"/>
    <w:rsid w:val="00245C01"/>
    <w:rsid w:val="00245F1E"/>
    <w:rsid w:val="00246075"/>
    <w:rsid w:val="002465B9"/>
    <w:rsid w:val="0024695F"/>
    <w:rsid w:val="00246E78"/>
    <w:rsid w:val="00247090"/>
    <w:rsid w:val="002474FF"/>
    <w:rsid w:val="00247535"/>
    <w:rsid w:val="002477F5"/>
    <w:rsid w:val="00247A8A"/>
    <w:rsid w:val="00247AAF"/>
    <w:rsid w:val="00247C9E"/>
    <w:rsid w:val="00250246"/>
    <w:rsid w:val="0025035C"/>
    <w:rsid w:val="00250AC7"/>
    <w:rsid w:val="00250B15"/>
    <w:rsid w:val="00251027"/>
    <w:rsid w:val="002510B0"/>
    <w:rsid w:val="00251205"/>
    <w:rsid w:val="0025121E"/>
    <w:rsid w:val="00251A89"/>
    <w:rsid w:val="00251B09"/>
    <w:rsid w:val="00251CD1"/>
    <w:rsid w:val="00251D45"/>
    <w:rsid w:val="00251DDE"/>
    <w:rsid w:val="00251F41"/>
    <w:rsid w:val="00251FB5"/>
    <w:rsid w:val="002520FA"/>
    <w:rsid w:val="002521C7"/>
    <w:rsid w:val="00252317"/>
    <w:rsid w:val="002523F9"/>
    <w:rsid w:val="0025241D"/>
    <w:rsid w:val="00252534"/>
    <w:rsid w:val="00252E75"/>
    <w:rsid w:val="00252F3C"/>
    <w:rsid w:val="00252F4D"/>
    <w:rsid w:val="00252FCD"/>
    <w:rsid w:val="0025314F"/>
    <w:rsid w:val="002531B6"/>
    <w:rsid w:val="00253264"/>
    <w:rsid w:val="002536E6"/>
    <w:rsid w:val="002539BD"/>
    <w:rsid w:val="00253D71"/>
    <w:rsid w:val="00253DF6"/>
    <w:rsid w:val="00253E5C"/>
    <w:rsid w:val="002540F9"/>
    <w:rsid w:val="0025424A"/>
    <w:rsid w:val="002542AA"/>
    <w:rsid w:val="002542FB"/>
    <w:rsid w:val="0025446A"/>
    <w:rsid w:val="002547A2"/>
    <w:rsid w:val="0025486E"/>
    <w:rsid w:val="002548EC"/>
    <w:rsid w:val="00254D3A"/>
    <w:rsid w:val="00254F98"/>
    <w:rsid w:val="00255148"/>
    <w:rsid w:val="002551FD"/>
    <w:rsid w:val="00255350"/>
    <w:rsid w:val="00255B46"/>
    <w:rsid w:val="00255E4C"/>
    <w:rsid w:val="002560E5"/>
    <w:rsid w:val="00256558"/>
    <w:rsid w:val="00256744"/>
    <w:rsid w:val="002567FF"/>
    <w:rsid w:val="00256D21"/>
    <w:rsid w:val="00256D8D"/>
    <w:rsid w:val="00257053"/>
    <w:rsid w:val="002570B6"/>
    <w:rsid w:val="002571B7"/>
    <w:rsid w:val="00257538"/>
    <w:rsid w:val="0025796B"/>
    <w:rsid w:val="00257A0D"/>
    <w:rsid w:val="00257C4E"/>
    <w:rsid w:val="00257E81"/>
    <w:rsid w:val="00257F8B"/>
    <w:rsid w:val="0026042E"/>
    <w:rsid w:val="002604BB"/>
    <w:rsid w:val="002605E3"/>
    <w:rsid w:val="0026071B"/>
    <w:rsid w:val="00260727"/>
    <w:rsid w:val="00260730"/>
    <w:rsid w:val="00260D23"/>
    <w:rsid w:val="00260EEE"/>
    <w:rsid w:val="00260F8E"/>
    <w:rsid w:val="00261A15"/>
    <w:rsid w:val="00261A34"/>
    <w:rsid w:val="00261DC5"/>
    <w:rsid w:val="00261E5A"/>
    <w:rsid w:val="00262822"/>
    <w:rsid w:val="00262864"/>
    <w:rsid w:val="00262A33"/>
    <w:rsid w:val="00262B87"/>
    <w:rsid w:val="00262BA5"/>
    <w:rsid w:val="00262C04"/>
    <w:rsid w:val="00262C23"/>
    <w:rsid w:val="00262CF5"/>
    <w:rsid w:val="00262D2E"/>
    <w:rsid w:val="00262F9D"/>
    <w:rsid w:val="00263156"/>
    <w:rsid w:val="00263811"/>
    <w:rsid w:val="002638E1"/>
    <w:rsid w:val="00263A1C"/>
    <w:rsid w:val="00263FD7"/>
    <w:rsid w:val="0026418A"/>
    <w:rsid w:val="002641AE"/>
    <w:rsid w:val="002645DD"/>
    <w:rsid w:val="00264716"/>
    <w:rsid w:val="00264718"/>
    <w:rsid w:val="00264B2F"/>
    <w:rsid w:val="00264C0A"/>
    <w:rsid w:val="00264C41"/>
    <w:rsid w:val="00264F25"/>
    <w:rsid w:val="0026560E"/>
    <w:rsid w:val="002659F8"/>
    <w:rsid w:val="00265A88"/>
    <w:rsid w:val="00265AC6"/>
    <w:rsid w:val="00265B42"/>
    <w:rsid w:val="00265D16"/>
    <w:rsid w:val="00265D21"/>
    <w:rsid w:val="00265D92"/>
    <w:rsid w:val="00265DC6"/>
    <w:rsid w:val="00265F13"/>
    <w:rsid w:val="002662E7"/>
    <w:rsid w:val="00266473"/>
    <w:rsid w:val="002664C5"/>
    <w:rsid w:val="00266662"/>
    <w:rsid w:val="00266892"/>
    <w:rsid w:val="002669FC"/>
    <w:rsid w:val="00266B64"/>
    <w:rsid w:val="00266B7E"/>
    <w:rsid w:val="00266B8F"/>
    <w:rsid w:val="002670CF"/>
    <w:rsid w:val="00267113"/>
    <w:rsid w:val="00267397"/>
    <w:rsid w:val="002673AE"/>
    <w:rsid w:val="002673C2"/>
    <w:rsid w:val="002675A2"/>
    <w:rsid w:val="00267C2A"/>
    <w:rsid w:val="00267CA4"/>
    <w:rsid w:val="0027027C"/>
    <w:rsid w:val="00270426"/>
    <w:rsid w:val="0027061D"/>
    <w:rsid w:val="00270625"/>
    <w:rsid w:val="00270762"/>
    <w:rsid w:val="00270A56"/>
    <w:rsid w:val="00270BF9"/>
    <w:rsid w:val="00270F9B"/>
    <w:rsid w:val="00271057"/>
    <w:rsid w:val="00271275"/>
    <w:rsid w:val="00271299"/>
    <w:rsid w:val="0027133C"/>
    <w:rsid w:val="002713AC"/>
    <w:rsid w:val="0027142F"/>
    <w:rsid w:val="002714F0"/>
    <w:rsid w:val="00271640"/>
    <w:rsid w:val="00271A00"/>
    <w:rsid w:val="00271D2F"/>
    <w:rsid w:val="00271F0E"/>
    <w:rsid w:val="002725FB"/>
    <w:rsid w:val="002726EF"/>
    <w:rsid w:val="00272700"/>
    <w:rsid w:val="00272865"/>
    <w:rsid w:val="00272A19"/>
    <w:rsid w:val="00272AE6"/>
    <w:rsid w:val="0027301E"/>
    <w:rsid w:val="00273475"/>
    <w:rsid w:val="002736EB"/>
    <w:rsid w:val="00273969"/>
    <w:rsid w:val="00273AC6"/>
    <w:rsid w:val="00273B06"/>
    <w:rsid w:val="00273B51"/>
    <w:rsid w:val="00273D77"/>
    <w:rsid w:val="00273E2C"/>
    <w:rsid w:val="00273F18"/>
    <w:rsid w:val="00274250"/>
    <w:rsid w:val="00274483"/>
    <w:rsid w:val="002749C1"/>
    <w:rsid w:val="00274AE6"/>
    <w:rsid w:val="00274C23"/>
    <w:rsid w:val="00274F48"/>
    <w:rsid w:val="00274F89"/>
    <w:rsid w:val="00275685"/>
    <w:rsid w:val="002756EA"/>
    <w:rsid w:val="002756FF"/>
    <w:rsid w:val="00275A43"/>
    <w:rsid w:val="00275A98"/>
    <w:rsid w:val="00275B12"/>
    <w:rsid w:val="00275BA9"/>
    <w:rsid w:val="00275DF9"/>
    <w:rsid w:val="00275EE6"/>
    <w:rsid w:val="00275FA6"/>
    <w:rsid w:val="0027649D"/>
    <w:rsid w:val="002764D6"/>
    <w:rsid w:val="0027671C"/>
    <w:rsid w:val="00276782"/>
    <w:rsid w:val="00276966"/>
    <w:rsid w:val="00276AF9"/>
    <w:rsid w:val="0027735E"/>
    <w:rsid w:val="00277448"/>
    <w:rsid w:val="0027765B"/>
    <w:rsid w:val="002776B0"/>
    <w:rsid w:val="00277CAC"/>
    <w:rsid w:val="00277E8C"/>
    <w:rsid w:val="00280038"/>
    <w:rsid w:val="00280290"/>
    <w:rsid w:val="00280648"/>
    <w:rsid w:val="002806B5"/>
    <w:rsid w:val="002806C0"/>
    <w:rsid w:val="0028082A"/>
    <w:rsid w:val="0028089A"/>
    <w:rsid w:val="002808A0"/>
    <w:rsid w:val="00280918"/>
    <w:rsid w:val="00280C61"/>
    <w:rsid w:val="00280CBC"/>
    <w:rsid w:val="00280F33"/>
    <w:rsid w:val="00281772"/>
    <w:rsid w:val="00281C8E"/>
    <w:rsid w:val="00281E66"/>
    <w:rsid w:val="0028238D"/>
    <w:rsid w:val="00282573"/>
    <w:rsid w:val="00282671"/>
    <w:rsid w:val="00282A6C"/>
    <w:rsid w:val="00282CE6"/>
    <w:rsid w:val="00282DD1"/>
    <w:rsid w:val="00282F03"/>
    <w:rsid w:val="00282F1A"/>
    <w:rsid w:val="00283828"/>
    <w:rsid w:val="00283DCB"/>
    <w:rsid w:val="00283DDF"/>
    <w:rsid w:val="00283EF7"/>
    <w:rsid w:val="00283F88"/>
    <w:rsid w:val="00283FD1"/>
    <w:rsid w:val="00284232"/>
    <w:rsid w:val="002842EE"/>
    <w:rsid w:val="002846D8"/>
    <w:rsid w:val="002849D0"/>
    <w:rsid w:val="002849D8"/>
    <w:rsid w:val="00284A2E"/>
    <w:rsid w:val="00284C55"/>
    <w:rsid w:val="00284E0D"/>
    <w:rsid w:val="002852CF"/>
    <w:rsid w:val="00285530"/>
    <w:rsid w:val="0028576E"/>
    <w:rsid w:val="00285F46"/>
    <w:rsid w:val="00286091"/>
    <w:rsid w:val="002860A8"/>
    <w:rsid w:val="0028613B"/>
    <w:rsid w:val="00286421"/>
    <w:rsid w:val="00286AD3"/>
    <w:rsid w:val="00286C12"/>
    <w:rsid w:val="00286C5F"/>
    <w:rsid w:val="002872B2"/>
    <w:rsid w:val="002877DB"/>
    <w:rsid w:val="0028790B"/>
    <w:rsid w:val="00287B0A"/>
    <w:rsid w:val="00287B7C"/>
    <w:rsid w:val="00287EF9"/>
    <w:rsid w:val="00287FD3"/>
    <w:rsid w:val="002906D7"/>
    <w:rsid w:val="00290B85"/>
    <w:rsid w:val="00290C66"/>
    <w:rsid w:val="00290D6F"/>
    <w:rsid w:val="00290D8A"/>
    <w:rsid w:val="002910D1"/>
    <w:rsid w:val="002911A9"/>
    <w:rsid w:val="00291328"/>
    <w:rsid w:val="0029139C"/>
    <w:rsid w:val="0029153A"/>
    <w:rsid w:val="00291757"/>
    <w:rsid w:val="00291873"/>
    <w:rsid w:val="00291983"/>
    <w:rsid w:val="00291D34"/>
    <w:rsid w:val="002923F0"/>
    <w:rsid w:val="0029264E"/>
    <w:rsid w:val="00292C5D"/>
    <w:rsid w:val="00293058"/>
    <w:rsid w:val="00293069"/>
    <w:rsid w:val="002931D9"/>
    <w:rsid w:val="002934FB"/>
    <w:rsid w:val="0029378C"/>
    <w:rsid w:val="00293867"/>
    <w:rsid w:val="00293ECD"/>
    <w:rsid w:val="00293F75"/>
    <w:rsid w:val="00293FEC"/>
    <w:rsid w:val="00294065"/>
    <w:rsid w:val="002940EA"/>
    <w:rsid w:val="00294154"/>
    <w:rsid w:val="0029427E"/>
    <w:rsid w:val="0029427F"/>
    <w:rsid w:val="002942D5"/>
    <w:rsid w:val="002944B9"/>
    <w:rsid w:val="00294544"/>
    <w:rsid w:val="00294574"/>
    <w:rsid w:val="00294765"/>
    <w:rsid w:val="00294938"/>
    <w:rsid w:val="002949FB"/>
    <w:rsid w:val="00294A62"/>
    <w:rsid w:val="00294A9A"/>
    <w:rsid w:val="00294AB9"/>
    <w:rsid w:val="00294B4C"/>
    <w:rsid w:val="00294C00"/>
    <w:rsid w:val="00294C87"/>
    <w:rsid w:val="00294D41"/>
    <w:rsid w:val="00294DAD"/>
    <w:rsid w:val="00294E8A"/>
    <w:rsid w:val="00294EB9"/>
    <w:rsid w:val="00294F80"/>
    <w:rsid w:val="002950C3"/>
    <w:rsid w:val="002950E1"/>
    <w:rsid w:val="00295336"/>
    <w:rsid w:val="00295614"/>
    <w:rsid w:val="00295724"/>
    <w:rsid w:val="002957B9"/>
    <w:rsid w:val="002957D9"/>
    <w:rsid w:val="002957E9"/>
    <w:rsid w:val="00295801"/>
    <w:rsid w:val="00295BF1"/>
    <w:rsid w:val="00295C8F"/>
    <w:rsid w:val="00295DB9"/>
    <w:rsid w:val="00295F31"/>
    <w:rsid w:val="00296103"/>
    <w:rsid w:val="0029626D"/>
    <w:rsid w:val="00296372"/>
    <w:rsid w:val="002963C6"/>
    <w:rsid w:val="00296624"/>
    <w:rsid w:val="002967D5"/>
    <w:rsid w:val="00296887"/>
    <w:rsid w:val="0029693E"/>
    <w:rsid w:val="00296BB3"/>
    <w:rsid w:val="00296C9D"/>
    <w:rsid w:val="00296CEB"/>
    <w:rsid w:val="00296FDC"/>
    <w:rsid w:val="00297050"/>
    <w:rsid w:val="002972B8"/>
    <w:rsid w:val="00297353"/>
    <w:rsid w:val="002973E3"/>
    <w:rsid w:val="00297401"/>
    <w:rsid w:val="00297418"/>
    <w:rsid w:val="00297B21"/>
    <w:rsid w:val="00297B90"/>
    <w:rsid w:val="00297C3B"/>
    <w:rsid w:val="00297CD9"/>
    <w:rsid w:val="00297F2D"/>
    <w:rsid w:val="002A0037"/>
    <w:rsid w:val="002A00C0"/>
    <w:rsid w:val="002A02E6"/>
    <w:rsid w:val="002A03F4"/>
    <w:rsid w:val="002A05D9"/>
    <w:rsid w:val="002A06C4"/>
    <w:rsid w:val="002A0914"/>
    <w:rsid w:val="002A0FCD"/>
    <w:rsid w:val="002A1140"/>
    <w:rsid w:val="002A1217"/>
    <w:rsid w:val="002A1356"/>
    <w:rsid w:val="002A140A"/>
    <w:rsid w:val="002A1434"/>
    <w:rsid w:val="002A1554"/>
    <w:rsid w:val="002A1594"/>
    <w:rsid w:val="002A15C6"/>
    <w:rsid w:val="002A1BB5"/>
    <w:rsid w:val="002A1CB0"/>
    <w:rsid w:val="002A1CE8"/>
    <w:rsid w:val="002A1E1C"/>
    <w:rsid w:val="002A1F76"/>
    <w:rsid w:val="002A2116"/>
    <w:rsid w:val="002A2213"/>
    <w:rsid w:val="002A23A2"/>
    <w:rsid w:val="002A2740"/>
    <w:rsid w:val="002A29C0"/>
    <w:rsid w:val="002A2A0D"/>
    <w:rsid w:val="002A2BAA"/>
    <w:rsid w:val="002A2C43"/>
    <w:rsid w:val="002A2E7E"/>
    <w:rsid w:val="002A2EB5"/>
    <w:rsid w:val="002A320D"/>
    <w:rsid w:val="002A328D"/>
    <w:rsid w:val="002A3341"/>
    <w:rsid w:val="002A3639"/>
    <w:rsid w:val="002A36F9"/>
    <w:rsid w:val="002A3913"/>
    <w:rsid w:val="002A3C9E"/>
    <w:rsid w:val="002A452F"/>
    <w:rsid w:val="002A4552"/>
    <w:rsid w:val="002A49F2"/>
    <w:rsid w:val="002A4E5D"/>
    <w:rsid w:val="002A5004"/>
    <w:rsid w:val="002A519B"/>
    <w:rsid w:val="002A5214"/>
    <w:rsid w:val="002A56BB"/>
    <w:rsid w:val="002A56C2"/>
    <w:rsid w:val="002A57F8"/>
    <w:rsid w:val="002A5DDA"/>
    <w:rsid w:val="002A5ED8"/>
    <w:rsid w:val="002A5EE7"/>
    <w:rsid w:val="002A5F50"/>
    <w:rsid w:val="002A60EA"/>
    <w:rsid w:val="002A617F"/>
    <w:rsid w:val="002A6345"/>
    <w:rsid w:val="002A6354"/>
    <w:rsid w:val="002A63DD"/>
    <w:rsid w:val="002A646C"/>
    <w:rsid w:val="002A6A08"/>
    <w:rsid w:val="002A6AF1"/>
    <w:rsid w:val="002A6B86"/>
    <w:rsid w:val="002A6C33"/>
    <w:rsid w:val="002A6C68"/>
    <w:rsid w:val="002A6E28"/>
    <w:rsid w:val="002A6E6F"/>
    <w:rsid w:val="002A702B"/>
    <w:rsid w:val="002A7272"/>
    <w:rsid w:val="002A7346"/>
    <w:rsid w:val="002A7720"/>
    <w:rsid w:val="002A785B"/>
    <w:rsid w:val="002A7AA7"/>
    <w:rsid w:val="002A7C2F"/>
    <w:rsid w:val="002A7FA2"/>
    <w:rsid w:val="002B0142"/>
    <w:rsid w:val="002B01C6"/>
    <w:rsid w:val="002B028B"/>
    <w:rsid w:val="002B03CB"/>
    <w:rsid w:val="002B04B5"/>
    <w:rsid w:val="002B057C"/>
    <w:rsid w:val="002B07BF"/>
    <w:rsid w:val="002B0ABD"/>
    <w:rsid w:val="002B0F7A"/>
    <w:rsid w:val="002B0F9E"/>
    <w:rsid w:val="002B11A2"/>
    <w:rsid w:val="002B1255"/>
    <w:rsid w:val="002B172C"/>
    <w:rsid w:val="002B1D3A"/>
    <w:rsid w:val="002B1EC5"/>
    <w:rsid w:val="002B1F69"/>
    <w:rsid w:val="002B20A0"/>
    <w:rsid w:val="002B2152"/>
    <w:rsid w:val="002B2202"/>
    <w:rsid w:val="002B246B"/>
    <w:rsid w:val="002B24F2"/>
    <w:rsid w:val="002B271F"/>
    <w:rsid w:val="002B27ED"/>
    <w:rsid w:val="002B292F"/>
    <w:rsid w:val="002B2A1C"/>
    <w:rsid w:val="002B2C1F"/>
    <w:rsid w:val="002B3105"/>
    <w:rsid w:val="002B35BB"/>
    <w:rsid w:val="002B36DC"/>
    <w:rsid w:val="002B37EC"/>
    <w:rsid w:val="002B39AB"/>
    <w:rsid w:val="002B3A29"/>
    <w:rsid w:val="002B3D1C"/>
    <w:rsid w:val="002B3F68"/>
    <w:rsid w:val="002B3F9D"/>
    <w:rsid w:val="002B3FCD"/>
    <w:rsid w:val="002B42B2"/>
    <w:rsid w:val="002B42DD"/>
    <w:rsid w:val="002B4512"/>
    <w:rsid w:val="002B4666"/>
    <w:rsid w:val="002B48CD"/>
    <w:rsid w:val="002B4B58"/>
    <w:rsid w:val="002B4D4B"/>
    <w:rsid w:val="002B4E2B"/>
    <w:rsid w:val="002B50D7"/>
    <w:rsid w:val="002B5126"/>
    <w:rsid w:val="002B517A"/>
    <w:rsid w:val="002B540D"/>
    <w:rsid w:val="002B57D3"/>
    <w:rsid w:val="002B5BDB"/>
    <w:rsid w:val="002B5CC0"/>
    <w:rsid w:val="002B5E00"/>
    <w:rsid w:val="002B5F50"/>
    <w:rsid w:val="002B6963"/>
    <w:rsid w:val="002B73DD"/>
    <w:rsid w:val="002B7642"/>
    <w:rsid w:val="002B784F"/>
    <w:rsid w:val="002B78DB"/>
    <w:rsid w:val="002B7ACB"/>
    <w:rsid w:val="002B7B43"/>
    <w:rsid w:val="002B7B6C"/>
    <w:rsid w:val="002B7DB9"/>
    <w:rsid w:val="002B7F21"/>
    <w:rsid w:val="002C03D2"/>
    <w:rsid w:val="002C04A4"/>
    <w:rsid w:val="002C05BA"/>
    <w:rsid w:val="002C06A8"/>
    <w:rsid w:val="002C0B46"/>
    <w:rsid w:val="002C0C36"/>
    <w:rsid w:val="002C10A7"/>
    <w:rsid w:val="002C148B"/>
    <w:rsid w:val="002C14F8"/>
    <w:rsid w:val="002C1758"/>
    <w:rsid w:val="002C1791"/>
    <w:rsid w:val="002C182F"/>
    <w:rsid w:val="002C1E6C"/>
    <w:rsid w:val="002C1F0B"/>
    <w:rsid w:val="002C211F"/>
    <w:rsid w:val="002C2A76"/>
    <w:rsid w:val="002C2AED"/>
    <w:rsid w:val="002C2C7E"/>
    <w:rsid w:val="002C2C9B"/>
    <w:rsid w:val="002C3108"/>
    <w:rsid w:val="002C35B0"/>
    <w:rsid w:val="002C36A8"/>
    <w:rsid w:val="002C373B"/>
    <w:rsid w:val="002C37B3"/>
    <w:rsid w:val="002C37C9"/>
    <w:rsid w:val="002C39EE"/>
    <w:rsid w:val="002C3A63"/>
    <w:rsid w:val="002C3C07"/>
    <w:rsid w:val="002C3DAD"/>
    <w:rsid w:val="002C3EE8"/>
    <w:rsid w:val="002C3F5C"/>
    <w:rsid w:val="002C404C"/>
    <w:rsid w:val="002C442B"/>
    <w:rsid w:val="002C44E5"/>
    <w:rsid w:val="002C45DC"/>
    <w:rsid w:val="002C496B"/>
    <w:rsid w:val="002C49B8"/>
    <w:rsid w:val="002C4A76"/>
    <w:rsid w:val="002C4D7D"/>
    <w:rsid w:val="002C4EA5"/>
    <w:rsid w:val="002C5478"/>
    <w:rsid w:val="002C54EF"/>
    <w:rsid w:val="002C5570"/>
    <w:rsid w:val="002C573B"/>
    <w:rsid w:val="002C5B9B"/>
    <w:rsid w:val="002C5E4D"/>
    <w:rsid w:val="002C5F55"/>
    <w:rsid w:val="002C5FD9"/>
    <w:rsid w:val="002C63CF"/>
    <w:rsid w:val="002C6445"/>
    <w:rsid w:val="002C6715"/>
    <w:rsid w:val="002C6770"/>
    <w:rsid w:val="002C68E7"/>
    <w:rsid w:val="002C6975"/>
    <w:rsid w:val="002C6E13"/>
    <w:rsid w:val="002C6FBD"/>
    <w:rsid w:val="002C6FE7"/>
    <w:rsid w:val="002C74A0"/>
    <w:rsid w:val="002C7BB9"/>
    <w:rsid w:val="002C7C60"/>
    <w:rsid w:val="002C7C65"/>
    <w:rsid w:val="002C7D31"/>
    <w:rsid w:val="002C7E8B"/>
    <w:rsid w:val="002D01E8"/>
    <w:rsid w:val="002D01F7"/>
    <w:rsid w:val="002D0605"/>
    <w:rsid w:val="002D06D4"/>
    <w:rsid w:val="002D0DEF"/>
    <w:rsid w:val="002D0EA1"/>
    <w:rsid w:val="002D15A3"/>
    <w:rsid w:val="002D1A3E"/>
    <w:rsid w:val="002D1D51"/>
    <w:rsid w:val="002D1D6F"/>
    <w:rsid w:val="002D217D"/>
    <w:rsid w:val="002D2295"/>
    <w:rsid w:val="002D2413"/>
    <w:rsid w:val="002D2452"/>
    <w:rsid w:val="002D2523"/>
    <w:rsid w:val="002D2554"/>
    <w:rsid w:val="002D2631"/>
    <w:rsid w:val="002D2649"/>
    <w:rsid w:val="002D26E4"/>
    <w:rsid w:val="002D2B51"/>
    <w:rsid w:val="002D2DE1"/>
    <w:rsid w:val="002D313C"/>
    <w:rsid w:val="002D3197"/>
    <w:rsid w:val="002D331B"/>
    <w:rsid w:val="002D3479"/>
    <w:rsid w:val="002D355C"/>
    <w:rsid w:val="002D36F6"/>
    <w:rsid w:val="002D39EF"/>
    <w:rsid w:val="002D3F57"/>
    <w:rsid w:val="002D48F1"/>
    <w:rsid w:val="002D4914"/>
    <w:rsid w:val="002D4A1A"/>
    <w:rsid w:val="002D4A47"/>
    <w:rsid w:val="002D4D67"/>
    <w:rsid w:val="002D4D85"/>
    <w:rsid w:val="002D4DF4"/>
    <w:rsid w:val="002D5090"/>
    <w:rsid w:val="002D52AD"/>
    <w:rsid w:val="002D5346"/>
    <w:rsid w:val="002D54B7"/>
    <w:rsid w:val="002D5572"/>
    <w:rsid w:val="002D5956"/>
    <w:rsid w:val="002D595C"/>
    <w:rsid w:val="002D596E"/>
    <w:rsid w:val="002D5C0A"/>
    <w:rsid w:val="002D5EB6"/>
    <w:rsid w:val="002D6235"/>
    <w:rsid w:val="002D65E2"/>
    <w:rsid w:val="002D66DA"/>
    <w:rsid w:val="002D6B13"/>
    <w:rsid w:val="002D6FCA"/>
    <w:rsid w:val="002D7000"/>
    <w:rsid w:val="002D76C8"/>
    <w:rsid w:val="002D7A6E"/>
    <w:rsid w:val="002D7A8A"/>
    <w:rsid w:val="002D7AB7"/>
    <w:rsid w:val="002E008A"/>
    <w:rsid w:val="002E01B8"/>
    <w:rsid w:val="002E04A5"/>
    <w:rsid w:val="002E0946"/>
    <w:rsid w:val="002E0C9C"/>
    <w:rsid w:val="002E11B3"/>
    <w:rsid w:val="002E1243"/>
    <w:rsid w:val="002E1267"/>
    <w:rsid w:val="002E141A"/>
    <w:rsid w:val="002E15D7"/>
    <w:rsid w:val="002E16ED"/>
    <w:rsid w:val="002E18ED"/>
    <w:rsid w:val="002E1A37"/>
    <w:rsid w:val="002E1FBC"/>
    <w:rsid w:val="002E2338"/>
    <w:rsid w:val="002E2372"/>
    <w:rsid w:val="002E244F"/>
    <w:rsid w:val="002E251C"/>
    <w:rsid w:val="002E25B5"/>
    <w:rsid w:val="002E275A"/>
    <w:rsid w:val="002E28D8"/>
    <w:rsid w:val="002E31B4"/>
    <w:rsid w:val="002E338E"/>
    <w:rsid w:val="002E349B"/>
    <w:rsid w:val="002E3568"/>
    <w:rsid w:val="002E3C3A"/>
    <w:rsid w:val="002E3CC7"/>
    <w:rsid w:val="002E3CCF"/>
    <w:rsid w:val="002E3D62"/>
    <w:rsid w:val="002E3D88"/>
    <w:rsid w:val="002E3D94"/>
    <w:rsid w:val="002E3E1B"/>
    <w:rsid w:val="002E3EBB"/>
    <w:rsid w:val="002E401A"/>
    <w:rsid w:val="002E404D"/>
    <w:rsid w:val="002E44D6"/>
    <w:rsid w:val="002E44F3"/>
    <w:rsid w:val="002E474C"/>
    <w:rsid w:val="002E4835"/>
    <w:rsid w:val="002E489E"/>
    <w:rsid w:val="002E4A6B"/>
    <w:rsid w:val="002E4AA5"/>
    <w:rsid w:val="002E4B12"/>
    <w:rsid w:val="002E4B1D"/>
    <w:rsid w:val="002E4B91"/>
    <w:rsid w:val="002E4C51"/>
    <w:rsid w:val="002E4D88"/>
    <w:rsid w:val="002E4EBE"/>
    <w:rsid w:val="002E4F82"/>
    <w:rsid w:val="002E50DB"/>
    <w:rsid w:val="002E5145"/>
    <w:rsid w:val="002E53CC"/>
    <w:rsid w:val="002E5533"/>
    <w:rsid w:val="002E55D5"/>
    <w:rsid w:val="002E5A56"/>
    <w:rsid w:val="002E5BCD"/>
    <w:rsid w:val="002E5D44"/>
    <w:rsid w:val="002E5D8C"/>
    <w:rsid w:val="002E5E83"/>
    <w:rsid w:val="002E5F34"/>
    <w:rsid w:val="002E62A4"/>
    <w:rsid w:val="002E64CE"/>
    <w:rsid w:val="002E6518"/>
    <w:rsid w:val="002E656F"/>
    <w:rsid w:val="002E6BEA"/>
    <w:rsid w:val="002E6CCC"/>
    <w:rsid w:val="002E6E13"/>
    <w:rsid w:val="002E716E"/>
    <w:rsid w:val="002E741C"/>
    <w:rsid w:val="002E74EB"/>
    <w:rsid w:val="002E751D"/>
    <w:rsid w:val="002E758E"/>
    <w:rsid w:val="002E763C"/>
    <w:rsid w:val="002E7735"/>
    <w:rsid w:val="002E7801"/>
    <w:rsid w:val="002E7A1B"/>
    <w:rsid w:val="002E7AB2"/>
    <w:rsid w:val="002E7DAA"/>
    <w:rsid w:val="002E7F06"/>
    <w:rsid w:val="002F00B2"/>
    <w:rsid w:val="002F01BE"/>
    <w:rsid w:val="002F01F8"/>
    <w:rsid w:val="002F03F4"/>
    <w:rsid w:val="002F04E5"/>
    <w:rsid w:val="002F05F3"/>
    <w:rsid w:val="002F0739"/>
    <w:rsid w:val="002F07EF"/>
    <w:rsid w:val="002F0A66"/>
    <w:rsid w:val="002F0BE1"/>
    <w:rsid w:val="002F0C04"/>
    <w:rsid w:val="002F0CBD"/>
    <w:rsid w:val="002F0D97"/>
    <w:rsid w:val="002F0EB0"/>
    <w:rsid w:val="002F1185"/>
    <w:rsid w:val="002F14C9"/>
    <w:rsid w:val="002F19C7"/>
    <w:rsid w:val="002F1B0F"/>
    <w:rsid w:val="002F1C6A"/>
    <w:rsid w:val="002F1CED"/>
    <w:rsid w:val="002F2008"/>
    <w:rsid w:val="002F2061"/>
    <w:rsid w:val="002F2247"/>
    <w:rsid w:val="002F2353"/>
    <w:rsid w:val="002F249A"/>
    <w:rsid w:val="002F24BA"/>
    <w:rsid w:val="002F24FE"/>
    <w:rsid w:val="002F255B"/>
    <w:rsid w:val="002F261F"/>
    <w:rsid w:val="002F2633"/>
    <w:rsid w:val="002F268A"/>
    <w:rsid w:val="002F29A4"/>
    <w:rsid w:val="002F2A0B"/>
    <w:rsid w:val="002F2CCA"/>
    <w:rsid w:val="002F2D14"/>
    <w:rsid w:val="002F2E33"/>
    <w:rsid w:val="002F2FB4"/>
    <w:rsid w:val="002F324F"/>
    <w:rsid w:val="002F3661"/>
    <w:rsid w:val="002F390C"/>
    <w:rsid w:val="002F3DCD"/>
    <w:rsid w:val="002F3E01"/>
    <w:rsid w:val="002F3EDA"/>
    <w:rsid w:val="002F3FDA"/>
    <w:rsid w:val="002F4348"/>
    <w:rsid w:val="002F443A"/>
    <w:rsid w:val="002F470F"/>
    <w:rsid w:val="002F4885"/>
    <w:rsid w:val="002F4C9C"/>
    <w:rsid w:val="002F4F23"/>
    <w:rsid w:val="002F5185"/>
    <w:rsid w:val="002F545D"/>
    <w:rsid w:val="002F5665"/>
    <w:rsid w:val="002F577A"/>
    <w:rsid w:val="002F57FB"/>
    <w:rsid w:val="002F580D"/>
    <w:rsid w:val="002F5978"/>
    <w:rsid w:val="002F5E5D"/>
    <w:rsid w:val="002F5EBF"/>
    <w:rsid w:val="002F6135"/>
    <w:rsid w:val="002F6156"/>
    <w:rsid w:val="002F64CD"/>
    <w:rsid w:val="002F663E"/>
    <w:rsid w:val="002F6810"/>
    <w:rsid w:val="002F6BE7"/>
    <w:rsid w:val="002F6BFE"/>
    <w:rsid w:val="002F6DF4"/>
    <w:rsid w:val="002F6FE3"/>
    <w:rsid w:val="002F7075"/>
    <w:rsid w:val="002F7383"/>
    <w:rsid w:val="002F74B0"/>
    <w:rsid w:val="002F7570"/>
    <w:rsid w:val="002F76EF"/>
    <w:rsid w:val="002F7925"/>
    <w:rsid w:val="002F7F03"/>
    <w:rsid w:val="003000B5"/>
    <w:rsid w:val="003006DC"/>
    <w:rsid w:val="0030077A"/>
    <w:rsid w:val="0030079D"/>
    <w:rsid w:val="00300E7C"/>
    <w:rsid w:val="00300EE9"/>
    <w:rsid w:val="0030129A"/>
    <w:rsid w:val="003016C3"/>
    <w:rsid w:val="0030187F"/>
    <w:rsid w:val="003019C9"/>
    <w:rsid w:val="00301EE1"/>
    <w:rsid w:val="003021F1"/>
    <w:rsid w:val="00302466"/>
    <w:rsid w:val="003026A0"/>
    <w:rsid w:val="0030280F"/>
    <w:rsid w:val="003028B2"/>
    <w:rsid w:val="00302A5A"/>
    <w:rsid w:val="00302B11"/>
    <w:rsid w:val="00302B8D"/>
    <w:rsid w:val="003030E0"/>
    <w:rsid w:val="00303142"/>
    <w:rsid w:val="00303464"/>
    <w:rsid w:val="00303632"/>
    <w:rsid w:val="0030369F"/>
    <w:rsid w:val="00303DEB"/>
    <w:rsid w:val="00303E05"/>
    <w:rsid w:val="0030421E"/>
    <w:rsid w:val="00304267"/>
    <w:rsid w:val="0030439F"/>
    <w:rsid w:val="00304400"/>
    <w:rsid w:val="00304440"/>
    <w:rsid w:val="00304B4B"/>
    <w:rsid w:val="00304B71"/>
    <w:rsid w:val="0030508A"/>
    <w:rsid w:val="003052FD"/>
    <w:rsid w:val="003055E2"/>
    <w:rsid w:val="0030567B"/>
    <w:rsid w:val="0030580E"/>
    <w:rsid w:val="00305911"/>
    <w:rsid w:val="00305B16"/>
    <w:rsid w:val="00305C6B"/>
    <w:rsid w:val="00305FC2"/>
    <w:rsid w:val="003061FB"/>
    <w:rsid w:val="00306413"/>
    <w:rsid w:val="003065B4"/>
    <w:rsid w:val="00306618"/>
    <w:rsid w:val="0030689A"/>
    <w:rsid w:val="003068E6"/>
    <w:rsid w:val="00306BCC"/>
    <w:rsid w:val="00306DB0"/>
    <w:rsid w:val="00306DC0"/>
    <w:rsid w:val="0030725F"/>
    <w:rsid w:val="00307474"/>
    <w:rsid w:val="0030758E"/>
    <w:rsid w:val="0030778D"/>
    <w:rsid w:val="00307A43"/>
    <w:rsid w:val="00307D61"/>
    <w:rsid w:val="00310015"/>
    <w:rsid w:val="00310033"/>
    <w:rsid w:val="00310116"/>
    <w:rsid w:val="003101A8"/>
    <w:rsid w:val="00310427"/>
    <w:rsid w:val="0031049C"/>
    <w:rsid w:val="00310731"/>
    <w:rsid w:val="00310A00"/>
    <w:rsid w:val="00310CD6"/>
    <w:rsid w:val="00310D6D"/>
    <w:rsid w:val="00310E0E"/>
    <w:rsid w:val="00310F58"/>
    <w:rsid w:val="00310FC8"/>
    <w:rsid w:val="003113D7"/>
    <w:rsid w:val="003115F6"/>
    <w:rsid w:val="003117B1"/>
    <w:rsid w:val="003117F7"/>
    <w:rsid w:val="003118BF"/>
    <w:rsid w:val="003119A0"/>
    <w:rsid w:val="00311D7A"/>
    <w:rsid w:val="00311E0E"/>
    <w:rsid w:val="00311E78"/>
    <w:rsid w:val="0031200C"/>
    <w:rsid w:val="00312214"/>
    <w:rsid w:val="003125CE"/>
    <w:rsid w:val="00312674"/>
    <w:rsid w:val="00312AA5"/>
    <w:rsid w:val="00312BBA"/>
    <w:rsid w:val="00312CD1"/>
    <w:rsid w:val="00312F5B"/>
    <w:rsid w:val="00313537"/>
    <w:rsid w:val="003135E9"/>
    <w:rsid w:val="00313732"/>
    <w:rsid w:val="0031374B"/>
    <w:rsid w:val="00313997"/>
    <w:rsid w:val="00313AD9"/>
    <w:rsid w:val="00313BB0"/>
    <w:rsid w:val="00313EE0"/>
    <w:rsid w:val="00314190"/>
    <w:rsid w:val="00314559"/>
    <w:rsid w:val="0031487E"/>
    <w:rsid w:val="00314B8B"/>
    <w:rsid w:val="00314D58"/>
    <w:rsid w:val="00314D8B"/>
    <w:rsid w:val="00314DA5"/>
    <w:rsid w:val="00314F5F"/>
    <w:rsid w:val="00314FBA"/>
    <w:rsid w:val="00315017"/>
    <w:rsid w:val="00315A52"/>
    <w:rsid w:val="00315B11"/>
    <w:rsid w:val="00315F08"/>
    <w:rsid w:val="00315F35"/>
    <w:rsid w:val="003161F8"/>
    <w:rsid w:val="00316310"/>
    <w:rsid w:val="003163FB"/>
    <w:rsid w:val="00316858"/>
    <w:rsid w:val="0031692B"/>
    <w:rsid w:val="0031699B"/>
    <w:rsid w:val="00316A2A"/>
    <w:rsid w:val="00316B8D"/>
    <w:rsid w:val="00316DA5"/>
    <w:rsid w:val="00316EF3"/>
    <w:rsid w:val="00317095"/>
    <w:rsid w:val="003170BF"/>
    <w:rsid w:val="003171B7"/>
    <w:rsid w:val="00317603"/>
    <w:rsid w:val="0031771B"/>
    <w:rsid w:val="00317921"/>
    <w:rsid w:val="00317A06"/>
    <w:rsid w:val="00317B0E"/>
    <w:rsid w:val="00317B57"/>
    <w:rsid w:val="00317E30"/>
    <w:rsid w:val="00317ECB"/>
    <w:rsid w:val="00317FC2"/>
    <w:rsid w:val="003201D4"/>
    <w:rsid w:val="00320503"/>
    <w:rsid w:val="00320711"/>
    <w:rsid w:val="003207F5"/>
    <w:rsid w:val="003208FC"/>
    <w:rsid w:val="00320957"/>
    <w:rsid w:val="003209C3"/>
    <w:rsid w:val="00320BB9"/>
    <w:rsid w:val="00320C3B"/>
    <w:rsid w:val="00320CAF"/>
    <w:rsid w:val="00321020"/>
    <w:rsid w:val="00321252"/>
    <w:rsid w:val="00321468"/>
    <w:rsid w:val="003216A9"/>
    <w:rsid w:val="0032174A"/>
    <w:rsid w:val="00321A6A"/>
    <w:rsid w:val="00321ADD"/>
    <w:rsid w:val="00321CE8"/>
    <w:rsid w:val="00321CEA"/>
    <w:rsid w:val="00321CFF"/>
    <w:rsid w:val="00321D05"/>
    <w:rsid w:val="0032265D"/>
    <w:rsid w:val="003227DC"/>
    <w:rsid w:val="00322B15"/>
    <w:rsid w:val="00322B38"/>
    <w:rsid w:val="00322B8E"/>
    <w:rsid w:val="00322BC7"/>
    <w:rsid w:val="00322BEF"/>
    <w:rsid w:val="00322BF9"/>
    <w:rsid w:val="00322E25"/>
    <w:rsid w:val="00323067"/>
    <w:rsid w:val="00323075"/>
    <w:rsid w:val="003231A8"/>
    <w:rsid w:val="00323522"/>
    <w:rsid w:val="00323581"/>
    <w:rsid w:val="00323697"/>
    <w:rsid w:val="003237D7"/>
    <w:rsid w:val="00323BD0"/>
    <w:rsid w:val="00323CE5"/>
    <w:rsid w:val="00323DE5"/>
    <w:rsid w:val="00323F9C"/>
    <w:rsid w:val="003246D1"/>
    <w:rsid w:val="0032488A"/>
    <w:rsid w:val="00324F0F"/>
    <w:rsid w:val="00324F82"/>
    <w:rsid w:val="0032531D"/>
    <w:rsid w:val="00325433"/>
    <w:rsid w:val="00325450"/>
    <w:rsid w:val="00325768"/>
    <w:rsid w:val="003258A2"/>
    <w:rsid w:val="00325B6D"/>
    <w:rsid w:val="00325C11"/>
    <w:rsid w:val="00325C20"/>
    <w:rsid w:val="00325D88"/>
    <w:rsid w:val="003261E3"/>
    <w:rsid w:val="00326292"/>
    <w:rsid w:val="00326346"/>
    <w:rsid w:val="00326467"/>
    <w:rsid w:val="0032656A"/>
    <w:rsid w:val="00326BDE"/>
    <w:rsid w:val="00326DAB"/>
    <w:rsid w:val="00327081"/>
    <w:rsid w:val="003272BB"/>
    <w:rsid w:val="00327409"/>
    <w:rsid w:val="00327745"/>
    <w:rsid w:val="00327DAB"/>
    <w:rsid w:val="003300BC"/>
    <w:rsid w:val="003301F1"/>
    <w:rsid w:val="003302EF"/>
    <w:rsid w:val="0033037D"/>
    <w:rsid w:val="00330445"/>
    <w:rsid w:val="0033057E"/>
    <w:rsid w:val="00330B20"/>
    <w:rsid w:val="00330CD2"/>
    <w:rsid w:val="00330ED1"/>
    <w:rsid w:val="00331055"/>
    <w:rsid w:val="003311B3"/>
    <w:rsid w:val="00331207"/>
    <w:rsid w:val="003316BF"/>
    <w:rsid w:val="003318D0"/>
    <w:rsid w:val="003319B1"/>
    <w:rsid w:val="00331A74"/>
    <w:rsid w:val="00331BB3"/>
    <w:rsid w:val="00331FF3"/>
    <w:rsid w:val="0033261F"/>
    <w:rsid w:val="003326A6"/>
    <w:rsid w:val="00332728"/>
    <w:rsid w:val="0033276B"/>
    <w:rsid w:val="00332B64"/>
    <w:rsid w:val="00332C19"/>
    <w:rsid w:val="00332C41"/>
    <w:rsid w:val="00332E0A"/>
    <w:rsid w:val="00332E2C"/>
    <w:rsid w:val="00332EE2"/>
    <w:rsid w:val="00333342"/>
    <w:rsid w:val="00333566"/>
    <w:rsid w:val="0033370A"/>
    <w:rsid w:val="00333A23"/>
    <w:rsid w:val="00333A29"/>
    <w:rsid w:val="003340B6"/>
    <w:rsid w:val="003340F8"/>
    <w:rsid w:val="0033426A"/>
    <w:rsid w:val="00334280"/>
    <w:rsid w:val="003343E6"/>
    <w:rsid w:val="003344D0"/>
    <w:rsid w:val="003347BA"/>
    <w:rsid w:val="00334963"/>
    <w:rsid w:val="00334A23"/>
    <w:rsid w:val="00334AA3"/>
    <w:rsid w:val="00334E2E"/>
    <w:rsid w:val="00335313"/>
    <w:rsid w:val="003354E2"/>
    <w:rsid w:val="0033581E"/>
    <w:rsid w:val="003361B1"/>
    <w:rsid w:val="003363AE"/>
    <w:rsid w:val="003363ED"/>
    <w:rsid w:val="003363F4"/>
    <w:rsid w:val="003364E0"/>
    <w:rsid w:val="00336503"/>
    <w:rsid w:val="0033654C"/>
    <w:rsid w:val="003366B6"/>
    <w:rsid w:val="0033690A"/>
    <w:rsid w:val="00336AA4"/>
    <w:rsid w:val="00336B5D"/>
    <w:rsid w:val="00336D60"/>
    <w:rsid w:val="00336EC1"/>
    <w:rsid w:val="00336F08"/>
    <w:rsid w:val="00337055"/>
    <w:rsid w:val="00337081"/>
    <w:rsid w:val="003371BE"/>
    <w:rsid w:val="003373A1"/>
    <w:rsid w:val="003374BE"/>
    <w:rsid w:val="00337A7A"/>
    <w:rsid w:val="00337F4B"/>
    <w:rsid w:val="003400CC"/>
    <w:rsid w:val="0034019A"/>
    <w:rsid w:val="00340207"/>
    <w:rsid w:val="003402D3"/>
    <w:rsid w:val="003404F0"/>
    <w:rsid w:val="003405CC"/>
    <w:rsid w:val="0034063C"/>
    <w:rsid w:val="00340AA1"/>
    <w:rsid w:val="00340B1C"/>
    <w:rsid w:val="00340CF2"/>
    <w:rsid w:val="00340D84"/>
    <w:rsid w:val="003411DF"/>
    <w:rsid w:val="00341211"/>
    <w:rsid w:val="00341390"/>
    <w:rsid w:val="003415D9"/>
    <w:rsid w:val="00341857"/>
    <w:rsid w:val="00341883"/>
    <w:rsid w:val="003419CC"/>
    <w:rsid w:val="00341B06"/>
    <w:rsid w:val="00341BA8"/>
    <w:rsid w:val="00341DC5"/>
    <w:rsid w:val="00341DE5"/>
    <w:rsid w:val="00341E70"/>
    <w:rsid w:val="00341EA4"/>
    <w:rsid w:val="00341EF0"/>
    <w:rsid w:val="00342006"/>
    <w:rsid w:val="0034200A"/>
    <w:rsid w:val="0034215F"/>
    <w:rsid w:val="003422ED"/>
    <w:rsid w:val="00342394"/>
    <w:rsid w:val="003423E2"/>
    <w:rsid w:val="00342408"/>
    <w:rsid w:val="00342A91"/>
    <w:rsid w:val="00342C43"/>
    <w:rsid w:val="0034308B"/>
    <w:rsid w:val="003438C7"/>
    <w:rsid w:val="00343A67"/>
    <w:rsid w:val="00343D78"/>
    <w:rsid w:val="00343DD1"/>
    <w:rsid w:val="00343EE8"/>
    <w:rsid w:val="00343F49"/>
    <w:rsid w:val="0034411D"/>
    <w:rsid w:val="00344477"/>
    <w:rsid w:val="00344E2D"/>
    <w:rsid w:val="00344FE8"/>
    <w:rsid w:val="00345062"/>
    <w:rsid w:val="0034520D"/>
    <w:rsid w:val="0034549A"/>
    <w:rsid w:val="003454DC"/>
    <w:rsid w:val="00345602"/>
    <w:rsid w:val="00345614"/>
    <w:rsid w:val="0034587F"/>
    <w:rsid w:val="00345A52"/>
    <w:rsid w:val="00345B1F"/>
    <w:rsid w:val="00345F32"/>
    <w:rsid w:val="00346118"/>
    <w:rsid w:val="003462F9"/>
    <w:rsid w:val="0034635F"/>
    <w:rsid w:val="00346422"/>
    <w:rsid w:val="00346464"/>
    <w:rsid w:val="00346513"/>
    <w:rsid w:val="00346781"/>
    <w:rsid w:val="003469BF"/>
    <w:rsid w:val="003469F6"/>
    <w:rsid w:val="00346A91"/>
    <w:rsid w:val="003471BE"/>
    <w:rsid w:val="00347548"/>
    <w:rsid w:val="003475B5"/>
    <w:rsid w:val="003476F4"/>
    <w:rsid w:val="003476FF"/>
    <w:rsid w:val="00347A50"/>
    <w:rsid w:val="00347E8D"/>
    <w:rsid w:val="00350064"/>
    <w:rsid w:val="003500ED"/>
    <w:rsid w:val="00350262"/>
    <w:rsid w:val="0035090A"/>
    <w:rsid w:val="00350938"/>
    <w:rsid w:val="00350AA9"/>
    <w:rsid w:val="00350B25"/>
    <w:rsid w:val="00350BEE"/>
    <w:rsid w:val="00350D15"/>
    <w:rsid w:val="00350D59"/>
    <w:rsid w:val="00350DC4"/>
    <w:rsid w:val="00350FE8"/>
    <w:rsid w:val="0035124B"/>
    <w:rsid w:val="00351308"/>
    <w:rsid w:val="003514F5"/>
    <w:rsid w:val="0035163F"/>
    <w:rsid w:val="0035168D"/>
    <w:rsid w:val="003517BF"/>
    <w:rsid w:val="00351C20"/>
    <w:rsid w:val="00351D46"/>
    <w:rsid w:val="00351D8A"/>
    <w:rsid w:val="00351F09"/>
    <w:rsid w:val="0035221F"/>
    <w:rsid w:val="003522D8"/>
    <w:rsid w:val="003523C6"/>
    <w:rsid w:val="003525CD"/>
    <w:rsid w:val="00352608"/>
    <w:rsid w:val="003529B8"/>
    <w:rsid w:val="00352A84"/>
    <w:rsid w:val="00352B39"/>
    <w:rsid w:val="00352B8C"/>
    <w:rsid w:val="00352C4F"/>
    <w:rsid w:val="00352CB4"/>
    <w:rsid w:val="00352E0F"/>
    <w:rsid w:val="00352E48"/>
    <w:rsid w:val="00352E5B"/>
    <w:rsid w:val="00353055"/>
    <w:rsid w:val="0035334F"/>
    <w:rsid w:val="0035335B"/>
    <w:rsid w:val="0035337D"/>
    <w:rsid w:val="00353512"/>
    <w:rsid w:val="0035358E"/>
    <w:rsid w:val="00353842"/>
    <w:rsid w:val="00353B33"/>
    <w:rsid w:val="00353C23"/>
    <w:rsid w:val="0035445F"/>
    <w:rsid w:val="00354734"/>
    <w:rsid w:val="003549BD"/>
    <w:rsid w:val="00354DDE"/>
    <w:rsid w:val="00354FF5"/>
    <w:rsid w:val="00355606"/>
    <w:rsid w:val="00355B7F"/>
    <w:rsid w:val="00355C7D"/>
    <w:rsid w:val="00355F97"/>
    <w:rsid w:val="0035610F"/>
    <w:rsid w:val="00356A13"/>
    <w:rsid w:val="00356A20"/>
    <w:rsid w:val="00356B22"/>
    <w:rsid w:val="00356D05"/>
    <w:rsid w:val="00356E02"/>
    <w:rsid w:val="00357197"/>
    <w:rsid w:val="0035726A"/>
    <w:rsid w:val="00357453"/>
    <w:rsid w:val="00357785"/>
    <w:rsid w:val="0035794C"/>
    <w:rsid w:val="00357A01"/>
    <w:rsid w:val="00357C6D"/>
    <w:rsid w:val="00357CD6"/>
    <w:rsid w:val="0036013F"/>
    <w:rsid w:val="00360324"/>
    <w:rsid w:val="003606D4"/>
    <w:rsid w:val="0036077C"/>
    <w:rsid w:val="00360CB1"/>
    <w:rsid w:val="00360D1B"/>
    <w:rsid w:val="00360EFB"/>
    <w:rsid w:val="00360FEB"/>
    <w:rsid w:val="00361372"/>
    <w:rsid w:val="003616F0"/>
    <w:rsid w:val="003619D4"/>
    <w:rsid w:val="00361F6B"/>
    <w:rsid w:val="0036213D"/>
    <w:rsid w:val="00362305"/>
    <w:rsid w:val="00362513"/>
    <w:rsid w:val="00362548"/>
    <w:rsid w:val="0036261F"/>
    <w:rsid w:val="0036263D"/>
    <w:rsid w:val="00362E4D"/>
    <w:rsid w:val="0036301E"/>
    <w:rsid w:val="00363039"/>
    <w:rsid w:val="00363611"/>
    <w:rsid w:val="003638AB"/>
    <w:rsid w:val="00363A4B"/>
    <w:rsid w:val="00363B96"/>
    <w:rsid w:val="00363BE6"/>
    <w:rsid w:val="00363CB8"/>
    <w:rsid w:val="00363D4B"/>
    <w:rsid w:val="00363E84"/>
    <w:rsid w:val="00364008"/>
    <w:rsid w:val="00364132"/>
    <w:rsid w:val="003642AF"/>
    <w:rsid w:val="003642CD"/>
    <w:rsid w:val="003643FC"/>
    <w:rsid w:val="003648AE"/>
    <w:rsid w:val="003648FF"/>
    <w:rsid w:val="003649D5"/>
    <w:rsid w:val="00364AA4"/>
    <w:rsid w:val="00364D3B"/>
    <w:rsid w:val="00364F52"/>
    <w:rsid w:val="00364FEF"/>
    <w:rsid w:val="003652E9"/>
    <w:rsid w:val="003655B9"/>
    <w:rsid w:val="003656AF"/>
    <w:rsid w:val="003659D0"/>
    <w:rsid w:val="00365FCA"/>
    <w:rsid w:val="0036601B"/>
    <w:rsid w:val="00366021"/>
    <w:rsid w:val="003660B5"/>
    <w:rsid w:val="003661E1"/>
    <w:rsid w:val="0036620E"/>
    <w:rsid w:val="00366368"/>
    <w:rsid w:val="00366C2F"/>
    <w:rsid w:val="00366D1D"/>
    <w:rsid w:val="00366D8B"/>
    <w:rsid w:val="00366E1A"/>
    <w:rsid w:val="00366F98"/>
    <w:rsid w:val="00366FBB"/>
    <w:rsid w:val="0036734C"/>
    <w:rsid w:val="00367388"/>
    <w:rsid w:val="00367A67"/>
    <w:rsid w:val="00367B64"/>
    <w:rsid w:val="00367E5C"/>
    <w:rsid w:val="00370882"/>
    <w:rsid w:val="003709F9"/>
    <w:rsid w:val="00370C75"/>
    <w:rsid w:val="00370E1F"/>
    <w:rsid w:val="00370FBA"/>
    <w:rsid w:val="003710A4"/>
    <w:rsid w:val="0037174A"/>
    <w:rsid w:val="00371C20"/>
    <w:rsid w:val="00371EBF"/>
    <w:rsid w:val="00372052"/>
    <w:rsid w:val="003720DA"/>
    <w:rsid w:val="003722B1"/>
    <w:rsid w:val="0037290D"/>
    <w:rsid w:val="00372A93"/>
    <w:rsid w:val="00372B47"/>
    <w:rsid w:val="00372BF7"/>
    <w:rsid w:val="00372CC5"/>
    <w:rsid w:val="00372DAC"/>
    <w:rsid w:val="00372DBD"/>
    <w:rsid w:val="0037301F"/>
    <w:rsid w:val="00373050"/>
    <w:rsid w:val="00373167"/>
    <w:rsid w:val="00373953"/>
    <w:rsid w:val="00373AB6"/>
    <w:rsid w:val="00373D1C"/>
    <w:rsid w:val="00373DDC"/>
    <w:rsid w:val="00373E42"/>
    <w:rsid w:val="003741FD"/>
    <w:rsid w:val="00374958"/>
    <w:rsid w:val="00374A46"/>
    <w:rsid w:val="00374B9B"/>
    <w:rsid w:val="00374BC9"/>
    <w:rsid w:val="00374BE9"/>
    <w:rsid w:val="00374C9A"/>
    <w:rsid w:val="00375047"/>
    <w:rsid w:val="003757D6"/>
    <w:rsid w:val="00375B10"/>
    <w:rsid w:val="00375E71"/>
    <w:rsid w:val="003761AF"/>
    <w:rsid w:val="00376573"/>
    <w:rsid w:val="00376657"/>
    <w:rsid w:val="00376CCF"/>
    <w:rsid w:val="00376D9F"/>
    <w:rsid w:val="003771A3"/>
    <w:rsid w:val="00377836"/>
    <w:rsid w:val="00377D78"/>
    <w:rsid w:val="00380585"/>
    <w:rsid w:val="00380861"/>
    <w:rsid w:val="00380A68"/>
    <w:rsid w:val="00380BB2"/>
    <w:rsid w:val="00380BEF"/>
    <w:rsid w:val="00380D0A"/>
    <w:rsid w:val="00381209"/>
    <w:rsid w:val="0038133F"/>
    <w:rsid w:val="00381824"/>
    <w:rsid w:val="00381C9F"/>
    <w:rsid w:val="00381E08"/>
    <w:rsid w:val="00382299"/>
    <w:rsid w:val="003823D1"/>
    <w:rsid w:val="0038282C"/>
    <w:rsid w:val="00382853"/>
    <w:rsid w:val="00382A27"/>
    <w:rsid w:val="00382D04"/>
    <w:rsid w:val="00382DB2"/>
    <w:rsid w:val="00382ED0"/>
    <w:rsid w:val="00382EE0"/>
    <w:rsid w:val="00382F00"/>
    <w:rsid w:val="00383357"/>
    <w:rsid w:val="0038353E"/>
    <w:rsid w:val="00383733"/>
    <w:rsid w:val="00383E27"/>
    <w:rsid w:val="003841E4"/>
    <w:rsid w:val="003845EC"/>
    <w:rsid w:val="00384682"/>
    <w:rsid w:val="0038469C"/>
    <w:rsid w:val="0038474F"/>
    <w:rsid w:val="00384772"/>
    <w:rsid w:val="0038488B"/>
    <w:rsid w:val="003850A3"/>
    <w:rsid w:val="003850A6"/>
    <w:rsid w:val="003850AA"/>
    <w:rsid w:val="0038519E"/>
    <w:rsid w:val="00385670"/>
    <w:rsid w:val="003856F2"/>
    <w:rsid w:val="003859E4"/>
    <w:rsid w:val="00385F46"/>
    <w:rsid w:val="00386051"/>
    <w:rsid w:val="00386087"/>
    <w:rsid w:val="0038613C"/>
    <w:rsid w:val="0038618C"/>
    <w:rsid w:val="003861F7"/>
    <w:rsid w:val="0038620B"/>
    <w:rsid w:val="00386507"/>
    <w:rsid w:val="00386702"/>
    <w:rsid w:val="0038687F"/>
    <w:rsid w:val="003868A1"/>
    <w:rsid w:val="00386959"/>
    <w:rsid w:val="00386C9D"/>
    <w:rsid w:val="00386EA4"/>
    <w:rsid w:val="00386F58"/>
    <w:rsid w:val="00387000"/>
    <w:rsid w:val="00387053"/>
    <w:rsid w:val="0038717F"/>
    <w:rsid w:val="0038742D"/>
    <w:rsid w:val="00387940"/>
    <w:rsid w:val="00387976"/>
    <w:rsid w:val="00387ACD"/>
    <w:rsid w:val="00387B61"/>
    <w:rsid w:val="00390081"/>
    <w:rsid w:val="00390190"/>
    <w:rsid w:val="00390276"/>
    <w:rsid w:val="003902AE"/>
    <w:rsid w:val="003903EE"/>
    <w:rsid w:val="00390641"/>
    <w:rsid w:val="0039069A"/>
    <w:rsid w:val="00390B40"/>
    <w:rsid w:val="00390E71"/>
    <w:rsid w:val="00390F34"/>
    <w:rsid w:val="003910EC"/>
    <w:rsid w:val="003911D3"/>
    <w:rsid w:val="0039124C"/>
    <w:rsid w:val="003912B1"/>
    <w:rsid w:val="00391369"/>
    <w:rsid w:val="003913BB"/>
    <w:rsid w:val="00391517"/>
    <w:rsid w:val="00391608"/>
    <w:rsid w:val="00391727"/>
    <w:rsid w:val="00391B07"/>
    <w:rsid w:val="00391CB4"/>
    <w:rsid w:val="00391F81"/>
    <w:rsid w:val="0039224A"/>
    <w:rsid w:val="00392423"/>
    <w:rsid w:val="00392643"/>
    <w:rsid w:val="00392691"/>
    <w:rsid w:val="00392771"/>
    <w:rsid w:val="00392829"/>
    <w:rsid w:val="0039284A"/>
    <w:rsid w:val="00392872"/>
    <w:rsid w:val="00392BF3"/>
    <w:rsid w:val="00392C7F"/>
    <w:rsid w:val="00392C98"/>
    <w:rsid w:val="00392D65"/>
    <w:rsid w:val="003931BA"/>
    <w:rsid w:val="003935B8"/>
    <w:rsid w:val="00393778"/>
    <w:rsid w:val="003937E2"/>
    <w:rsid w:val="003939B8"/>
    <w:rsid w:val="00393A91"/>
    <w:rsid w:val="00393AF9"/>
    <w:rsid w:val="00393D6C"/>
    <w:rsid w:val="00393DDD"/>
    <w:rsid w:val="00393EDD"/>
    <w:rsid w:val="00393F87"/>
    <w:rsid w:val="00393FD8"/>
    <w:rsid w:val="00393FEB"/>
    <w:rsid w:val="0039414B"/>
    <w:rsid w:val="00394304"/>
    <w:rsid w:val="00394BD8"/>
    <w:rsid w:val="00394CEA"/>
    <w:rsid w:val="00394D1E"/>
    <w:rsid w:val="00394DD0"/>
    <w:rsid w:val="0039575D"/>
    <w:rsid w:val="0039578D"/>
    <w:rsid w:val="00396187"/>
    <w:rsid w:val="00396378"/>
    <w:rsid w:val="0039653D"/>
    <w:rsid w:val="00396ABC"/>
    <w:rsid w:val="00396AEF"/>
    <w:rsid w:val="00396B63"/>
    <w:rsid w:val="00396B6F"/>
    <w:rsid w:val="00396E5D"/>
    <w:rsid w:val="00396F69"/>
    <w:rsid w:val="0039711C"/>
    <w:rsid w:val="003974EC"/>
    <w:rsid w:val="0039784A"/>
    <w:rsid w:val="00397999"/>
    <w:rsid w:val="00397A52"/>
    <w:rsid w:val="00397DCA"/>
    <w:rsid w:val="00397F96"/>
    <w:rsid w:val="003A0642"/>
    <w:rsid w:val="003A0A27"/>
    <w:rsid w:val="003A0C29"/>
    <w:rsid w:val="003A0C36"/>
    <w:rsid w:val="003A0E8C"/>
    <w:rsid w:val="003A14DE"/>
    <w:rsid w:val="003A14F9"/>
    <w:rsid w:val="003A1933"/>
    <w:rsid w:val="003A197B"/>
    <w:rsid w:val="003A1D8F"/>
    <w:rsid w:val="003A1DC0"/>
    <w:rsid w:val="003A1DFA"/>
    <w:rsid w:val="003A1FDF"/>
    <w:rsid w:val="003A2137"/>
    <w:rsid w:val="003A233F"/>
    <w:rsid w:val="003A239F"/>
    <w:rsid w:val="003A25B2"/>
    <w:rsid w:val="003A2A1D"/>
    <w:rsid w:val="003A2D46"/>
    <w:rsid w:val="003A31C3"/>
    <w:rsid w:val="003A34F1"/>
    <w:rsid w:val="003A35C3"/>
    <w:rsid w:val="003A3B76"/>
    <w:rsid w:val="003A3BE9"/>
    <w:rsid w:val="003A3C01"/>
    <w:rsid w:val="003A3D24"/>
    <w:rsid w:val="003A3FCC"/>
    <w:rsid w:val="003A42F3"/>
    <w:rsid w:val="003A44DE"/>
    <w:rsid w:val="003A460A"/>
    <w:rsid w:val="003A465F"/>
    <w:rsid w:val="003A48B5"/>
    <w:rsid w:val="003A498A"/>
    <w:rsid w:val="003A4B79"/>
    <w:rsid w:val="003A4BC7"/>
    <w:rsid w:val="003A4C81"/>
    <w:rsid w:val="003A4D3A"/>
    <w:rsid w:val="003A5027"/>
    <w:rsid w:val="003A50B2"/>
    <w:rsid w:val="003A527F"/>
    <w:rsid w:val="003A5349"/>
    <w:rsid w:val="003A5677"/>
    <w:rsid w:val="003A5C8D"/>
    <w:rsid w:val="003A5D3C"/>
    <w:rsid w:val="003A5DB3"/>
    <w:rsid w:val="003A5EB1"/>
    <w:rsid w:val="003A60E1"/>
    <w:rsid w:val="003A61B1"/>
    <w:rsid w:val="003A62B6"/>
    <w:rsid w:val="003A6421"/>
    <w:rsid w:val="003A6557"/>
    <w:rsid w:val="003A670D"/>
    <w:rsid w:val="003A6824"/>
    <w:rsid w:val="003A68DA"/>
    <w:rsid w:val="003A699C"/>
    <w:rsid w:val="003A6EA9"/>
    <w:rsid w:val="003A70BB"/>
    <w:rsid w:val="003A72FE"/>
    <w:rsid w:val="003A7641"/>
    <w:rsid w:val="003A76C2"/>
    <w:rsid w:val="003A76D5"/>
    <w:rsid w:val="003A772B"/>
    <w:rsid w:val="003A7AFD"/>
    <w:rsid w:val="003B0061"/>
    <w:rsid w:val="003B00E4"/>
    <w:rsid w:val="003B010C"/>
    <w:rsid w:val="003B0373"/>
    <w:rsid w:val="003B03E0"/>
    <w:rsid w:val="003B0438"/>
    <w:rsid w:val="003B05B5"/>
    <w:rsid w:val="003B064C"/>
    <w:rsid w:val="003B0915"/>
    <w:rsid w:val="003B0A38"/>
    <w:rsid w:val="003B0B5B"/>
    <w:rsid w:val="003B0D35"/>
    <w:rsid w:val="003B0FDE"/>
    <w:rsid w:val="003B1470"/>
    <w:rsid w:val="003B164D"/>
    <w:rsid w:val="003B16CC"/>
    <w:rsid w:val="003B1FD3"/>
    <w:rsid w:val="003B2016"/>
    <w:rsid w:val="003B20CC"/>
    <w:rsid w:val="003B22BF"/>
    <w:rsid w:val="003B22DB"/>
    <w:rsid w:val="003B232C"/>
    <w:rsid w:val="003B24AE"/>
    <w:rsid w:val="003B25EC"/>
    <w:rsid w:val="003B2A65"/>
    <w:rsid w:val="003B2BE6"/>
    <w:rsid w:val="003B2C26"/>
    <w:rsid w:val="003B2D47"/>
    <w:rsid w:val="003B2EAE"/>
    <w:rsid w:val="003B30F2"/>
    <w:rsid w:val="003B314B"/>
    <w:rsid w:val="003B322C"/>
    <w:rsid w:val="003B3570"/>
    <w:rsid w:val="003B3577"/>
    <w:rsid w:val="003B35A6"/>
    <w:rsid w:val="003B3BDC"/>
    <w:rsid w:val="003B3BDD"/>
    <w:rsid w:val="003B4036"/>
    <w:rsid w:val="003B43FB"/>
    <w:rsid w:val="003B4451"/>
    <w:rsid w:val="003B4479"/>
    <w:rsid w:val="003B457C"/>
    <w:rsid w:val="003B46B6"/>
    <w:rsid w:val="003B4937"/>
    <w:rsid w:val="003B4D88"/>
    <w:rsid w:val="003B4DF3"/>
    <w:rsid w:val="003B4E89"/>
    <w:rsid w:val="003B4F8D"/>
    <w:rsid w:val="003B4F92"/>
    <w:rsid w:val="003B51AB"/>
    <w:rsid w:val="003B55C2"/>
    <w:rsid w:val="003B58A9"/>
    <w:rsid w:val="003B5A3B"/>
    <w:rsid w:val="003B5B89"/>
    <w:rsid w:val="003B5DC7"/>
    <w:rsid w:val="003B65AC"/>
    <w:rsid w:val="003B66BF"/>
    <w:rsid w:val="003B6A23"/>
    <w:rsid w:val="003B6A25"/>
    <w:rsid w:val="003B7025"/>
    <w:rsid w:val="003B76BB"/>
    <w:rsid w:val="003B776C"/>
    <w:rsid w:val="003B7E0D"/>
    <w:rsid w:val="003B7E18"/>
    <w:rsid w:val="003C0018"/>
    <w:rsid w:val="003C01CE"/>
    <w:rsid w:val="003C04C8"/>
    <w:rsid w:val="003C0782"/>
    <w:rsid w:val="003C091B"/>
    <w:rsid w:val="003C0A9E"/>
    <w:rsid w:val="003C0B41"/>
    <w:rsid w:val="003C0B53"/>
    <w:rsid w:val="003C0D4D"/>
    <w:rsid w:val="003C0D66"/>
    <w:rsid w:val="003C0FBB"/>
    <w:rsid w:val="003C0FF6"/>
    <w:rsid w:val="003C1162"/>
    <w:rsid w:val="003C12F8"/>
    <w:rsid w:val="003C1557"/>
    <w:rsid w:val="003C1751"/>
    <w:rsid w:val="003C1B36"/>
    <w:rsid w:val="003C1B94"/>
    <w:rsid w:val="003C1CCA"/>
    <w:rsid w:val="003C1ECB"/>
    <w:rsid w:val="003C1FB7"/>
    <w:rsid w:val="003C20DF"/>
    <w:rsid w:val="003C2216"/>
    <w:rsid w:val="003C23A0"/>
    <w:rsid w:val="003C23AC"/>
    <w:rsid w:val="003C2501"/>
    <w:rsid w:val="003C2B61"/>
    <w:rsid w:val="003C2BBE"/>
    <w:rsid w:val="003C2DF6"/>
    <w:rsid w:val="003C324B"/>
    <w:rsid w:val="003C37CB"/>
    <w:rsid w:val="003C3E8A"/>
    <w:rsid w:val="003C3F95"/>
    <w:rsid w:val="003C4394"/>
    <w:rsid w:val="003C44D2"/>
    <w:rsid w:val="003C4625"/>
    <w:rsid w:val="003C468E"/>
    <w:rsid w:val="003C482E"/>
    <w:rsid w:val="003C4896"/>
    <w:rsid w:val="003C4971"/>
    <w:rsid w:val="003C4ACE"/>
    <w:rsid w:val="003C5390"/>
    <w:rsid w:val="003C5598"/>
    <w:rsid w:val="003C56F4"/>
    <w:rsid w:val="003C5788"/>
    <w:rsid w:val="003C5B8B"/>
    <w:rsid w:val="003C6272"/>
    <w:rsid w:val="003C6345"/>
    <w:rsid w:val="003C646A"/>
    <w:rsid w:val="003C65C6"/>
    <w:rsid w:val="003C661B"/>
    <w:rsid w:val="003C6664"/>
    <w:rsid w:val="003C66B1"/>
    <w:rsid w:val="003C682A"/>
    <w:rsid w:val="003C6B28"/>
    <w:rsid w:val="003C6B32"/>
    <w:rsid w:val="003C6F14"/>
    <w:rsid w:val="003C749C"/>
    <w:rsid w:val="003C762D"/>
    <w:rsid w:val="003C7716"/>
    <w:rsid w:val="003C77E3"/>
    <w:rsid w:val="003C78D9"/>
    <w:rsid w:val="003C7995"/>
    <w:rsid w:val="003C7AED"/>
    <w:rsid w:val="003C7E96"/>
    <w:rsid w:val="003C7FC9"/>
    <w:rsid w:val="003D01AB"/>
    <w:rsid w:val="003D027C"/>
    <w:rsid w:val="003D033F"/>
    <w:rsid w:val="003D037A"/>
    <w:rsid w:val="003D04BF"/>
    <w:rsid w:val="003D05F4"/>
    <w:rsid w:val="003D06E8"/>
    <w:rsid w:val="003D0982"/>
    <w:rsid w:val="003D0A5D"/>
    <w:rsid w:val="003D1238"/>
    <w:rsid w:val="003D1607"/>
    <w:rsid w:val="003D191A"/>
    <w:rsid w:val="003D1943"/>
    <w:rsid w:val="003D19FF"/>
    <w:rsid w:val="003D1AD0"/>
    <w:rsid w:val="003D1C3D"/>
    <w:rsid w:val="003D1D21"/>
    <w:rsid w:val="003D238C"/>
    <w:rsid w:val="003D2595"/>
    <w:rsid w:val="003D2A26"/>
    <w:rsid w:val="003D2A53"/>
    <w:rsid w:val="003D2DBC"/>
    <w:rsid w:val="003D2DC8"/>
    <w:rsid w:val="003D2EAF"/>
    <w:rsid w:val="003D2EFC"/>
    <w:rsid w:val="003D37CA"/>
    <w:rsid w:val="003D38B1"/>
    <w:rsid w:val="003D3E00"/>
    <w:rsid w:val="003D4099"/>
    <w:rsid w:val="003D469E"/>
    <w:rsid w:val="003D4716"/>
    <w:rsid w:val="003D4DE0"/>
    <w:rsid w:val="003D583D"/>
    <w:rsid w:val="003D5948"/>
    <w:rsid w:val="003D5AC3"/>
    <w:rsid w:val="003D5D63"/>
    <w:rsid w:val="003D5DD8"/>
    <w:rsid w:val="003D64B6"/>
    <w:rsid w:val="003D6548"/>
    <w:rsid w:val="003D6602"/>
    <w:rsid w:val="003D6694"/>
    <w:rsid w:val="003D66C1"/>
    <w:rsid w:val="003D6963"/>
    <w:rsid w:val="003D6CDA"/>
    <w:rsid w:val="003D6CEC"/>
    <w:rsid w:val="003D7144"/>
    <w:rsid w:val="003D7153"/>
    <w:rsid w:val="003D7254"/>
    <w:rsid w:val="003D72CB"/>
    <w:rsid w:val="003D73D7"/>
    <w:rsid w:val="003D7518"/>
    <w:rsid w:val="003D793D"/>
    <w:rsid w:val="003D79A3"/>
    <w:rsid w:val="003D7AE4"/>
    <w:rsid w:val="003E0425"/>
    <w:rsid w:val="003E0726"/>
    <w:rsid w:val="003E0AAA"/>
    <w:rsid w:val="003E0CCB"/>
    <w:rsid w:val="003E0F1D"/>
    <w:rsid w:val="003E0F61"/>
    <w:rsid w:val="003E0FE8"/>
    <w:rsid w:val="003E13AA"/>
    <w:rsid w:val="003E1CC8"/>
    <w:rsid w:val="003E219D"/>
    <w:rsid w:val="003E23CA"/>
    <w:rsid w:val="003E24B8"/>
    <w:rsid w:val="003E2553"/>
    <w:rsid w:val="003E2878"/>
    <w:rsid w:val="003E2967"/>
    <w:rsid w:val="003E2A9F"/>
    <w:rsid w:val="003E2DC7"/>
    <w:rsid w:val="003E2F96"/>
    <w:rsid w:val="003E2FF5"/>
    <w:rsid w:val="003E301B"/>
    <w:rsid w:val="003E32F2"/>
    <w:rsid w:val="003E33EB"/>
    <w:rsid w:val="003E364D"/>
    <w:rsid w:val="003E3715"/>
    <w:rsid w:val="003E386E"/>
    <w:rsid w:val="003E3889"/>
    <w:rsid w:val="003E3950"/>
    <w:rsid w:val="003E3A03"/>
    <w:rsid w:val="003E3D7B"/>
    <w:rsid w:val="003E3D98"/>
    <w:rsid w:val="003E3DD5"/>
    <w:rsid w:val="003E3E8C"/>
    <w:rsid w:val="003E3F5B"/>
    <w:rsid w:val="003E442C"/>
    <w:rsid w:val="003E44F1"/>
    <w:rsid w:val="003E4812"/>
    <w:rsid w:val="003E499C"/>
    <w:rsid w:val="003E4BE4"/>
    <w:rsid w:val="003E4C98"/>
    <w:rsid w:val="003E4DC1"/>
    <w:rsid w:val="003E4E6A"/>
    <w:rsid w:val="003E4F25"/>
    <w:rsid w:val="003E51C4"/>
    <w:rsid w:val="003E5333"/>
    <w:rsid w:val="003E5BCF"/>
    <w:rsid w:val="003E5BD8"/>
    <w:rsid w:val="003E5C04"/>
    <w:rsid w:val="003E5DBB"/>
    <w:rsid w:val="003E5F99"/>
    <w:rsid w:val="003E68A1"/>
    <w:rsid w:val="003E6CD7"/>
    <w:rsid w:val="003E6D2F"/>
    <w:rsid w:val="003E6E10"/>
    <w:rsid w:val="003E7181"/>
    <w:rsid w:val="003E718E"/>
    <w:rsid w:val="003E72A3"/>
    <w:rsid w:val="003E740E"/>
    <w:rsid w:val="003E7609"/>
    <w:rsid w:val="003E7675"/>
    <w:rsid w:val="003E7A1C"/>
    <w:rsid w:val="003E7A9C"/>
    <w:rsid w:val="003E7D57"/>
    <w:rsid w:val="003F0117"/>
    <w:rsid w:val="003F03AA"/>
    <w:rsid w:val="003F0575"/>
    <w:rsid w:val="003F0851"/>
    <w:rsid w:val="003F0CDB"/>
    <w:rsid w:val="003F0EDB"/>
    <w:rsid w:val="003F0EF8"/>
    <w:rsid w:val="003F10B1"/>
    <w:rsid w:val="003F144C"/>
    <w:rsid w:val="003F1753"/>
    <w:rsid w:val="003F17AE"/>
    <w:rsid w:val="003F18B8"/>
    <w:rsid w:val="003F1B59"/>
    <w:rsid w:val="003F1F2F"/>
    <w:rsid w:val="003F21BF"/>
    <w:rsid w:val="003F22B6"/>
    <w:rsid w:val="003F22BE"/>
    <w:rsid w:val="003F2444"/>
    <w:rsid w:val="003F262F"/>
    <w:rsid w:val="003F286B"/>
    <w:rsid w:val="003F2B8A"/>
    <w:rsid w:val="003F2EBF"/>
    <w:rsid w:val="003F33EB"/>
    <w:rsid w:val="003F3763"/>
    <w:rsid w:val="003F384E"/>
    <w:rsid w:val="003F39DA"/>
    <w:rsid w:val="003F3D96"/>
    <w:rsid w:val="003F3EFF"/>
    <w:rsid w:val="003F3FD3"/>
    <w:rsid w:val="003F41FB"/>
    <w:rsid w:val="003F4259"/>
    <w:rsid w:val="003F42C0"/>
    <w:rsid w:val="003F4505"/>
    <w:rsid w:val="003F46FA"/>
    <w:rsid w:val="003F4977"/>
    <w:rsid w:val="003F49B9"/>
    <w:rsid w:val="003F4A49"/>
    <w:rsid w:val="003F4D82"/>
    <w:rsid w:val="003F5168"/>
    <w:rsid w:val="003F5223"/>
    <w:rsid w:val="003F5817"/>
    <w:rsid w:val="003F58FA"/>
    <w:rsid w:val="003F5EB7"/>
    <w:rsid w:val="003F5FCB"/>
    <w:rsid w:val="003F6216"/>
    <w:rsid w:val="003F62E2"/>
    <w:rsid w:val="003F6394"/>
    <w:rsid w:val="003F6399"/>
    <w:rsid w:val="003F650E"/>
    <w:rsid w:val="003F6DD6"/>
    <w:rsid w:val="003F7094"/>
    <w:rsid w:val="003F719F"/>
    <w:rsid w:val="003F740B"/>
    <w:rsid w:val="003F7605"/>
    <w:rsid w:val="003F787C"/>
    <w:rsid w:val="003F7CF3"/>
    <w:rsid w:val="003F7CF6"/>
    <w:rsid w:val="003F7D0B"/>
    <w:rsid w:val="003F7E15"/>
    <w:rsid w:val="003F7E3B"/>
    <w:rsid w:val="0040030F"/>
    <w:rsid w:val="0040049D"/>
    <w:rsid w:val="0040057E"/>
    <w:rsid w:val="00400832"/>
    <w:rsid w:val="0040090B"/>
    <w:rsid w:val="00400C68"/>
    <w:rsid w:val="00400E46"/>
    <w:rsid w:val="00401285"/>
    <w:rsid w:val="004012EC"/>
    <w:rsid w:val="0040167D"/>
    <w:rsid w:val="004017DE"/>
    <w:rsid w:val="00401866"/>
    <w:rsid w:val="00401895"/>
    <w:rsid w:val="00401FC5"/>
    <w:rsid w:val="00402649"/>
    <w:rsid w:val="0040268E"/>
    <w:rsid w:val="004029FD"/>
    <w:rsid w:val="00402AE5"/>
    <w:rsid w:val="00402B57"/>
    <w:rsid w:val="0040344E"/>
    <w:rsid w:val="0040366E"/>
    <w:rsid w:val="004036AE"/>
    <w:rsid w:val="00403726"/>
    <w:rsid w:val="00404210"/>
    <w:rsid w:val="00404418"/>
    <w:rsid w:val="0040460E"/>
    <w:rsid w:val="004047BE"/>
    <w:rsid w:val="004048FB"/>
    <w:rsid w:val="00404A83"/>
    <w:rsid w:val="00404D2B"/>
    <w:rsid w:val="00404DCD"/>
    <w:rsid w:val="0040522F"/>
    <w:rsid w:val="004052B6"/>
    <w:rsid w:val="00405441"/>
    <w:rsid w:val="004054EA"/>
    <w:rsid w:val="0040588D"/>
    <w:rsid w:val="004058A9"/>
    <w:rsid w:val="004059A5"/>
    <w:rsid w:val="00405D16"/>
    <w:rsid w:val="00406577"/>
    <w:rsid w:val="00406AF2"/>
    <w:rsid w:val="00406D37"/>
    <w:rsid w:val="004070EB"/>
    <w:rsid w:val="004072FA"/>
    <w:rsid w:val="004073D7"/>
    <w:rsid w:val="004074F9"/>
    <w:rsid w:val="00407871"/>
    <w:rsid w:val="00407885"/>
    <w:rsid w:val="0040789A"/>
    <w:rsid w:val="004078FA"/>
    <w:rsid w:val="00407A1C"/>
    <w:rsid w:val="00407A8B"/>
    <w:rsid w:val="00407ACE"/>
    <w:rsid w:val="00407C40"/>
    <w:rsid w:val="0041015F"/>
    <w:rsid w:val="004104D1"/>
    <w:rsid w:val="004105A8"/>
    <w:rsid w:val="00410778"/>
    <w:rsid w:val="004107D2"/>
    <w:rsid w:val="004108AA"/>
    <w:rsid w:val="00410A86"/>
    <w:rsid w:val="00410ADE"/>
    <w:rsid w:val="0041117A"/>
    <w:rsid w:val="00411219"/>
    <w:rsid w:val="0041175D"/>
    <w:rsid w:val="00411850"/>
    <w:rsid w:val="00411894"/>
    <w:rsid w:val="004118EE"/>
    <w:rsid w:val="00411BB6"/>
    <w:rsid w:val="00411BC8"/>
    <w:rsid w:val="00411BE1"/>
    <w:rsid w:val="00411C6C"/>
    <w:rsid w:val="00412093"/>
    <w:rsid w:val="004122F6"/>
    <w:rsid w:val="0041236D"/>
    <w:rsid w:val="004124E5"/>
    <w:rsid w:val="004127EA"/>
    <w:rsid w:val="00412CA0"/>
    <w:rsid w:val="00412D09"/>
    <w:rsid w:val="00413200"/>
    <w:rsid w:val="004137B3"/>
    <w:rsid w:val="004137D4"/>
    <w:rsid w:val="0041393D"/>
    <w:rsid w:val="00413B37"/>
    <w:rsid w:val="00413BC9"/>
    <w:rsid w:val="00413D41"/>
    <w:rsid w:val="00414155"/>
    <w:rsid w:val="00414599"/>
    <w:rsid w:val="0041468C"/>
    <w:rsid w:val="004146C7"/>
    <w:rsid w:val="004148AE"/>
    <w:rsid w:val="004149D0"/>
    <w:rsid w:val="00414DD4"/>
    <w:rsid w:val="00415057"/>
    <w:rsid w:val="00415174"/>
    <w:rsid w:val="00415231"/>
    <w:rsid w:val="00415244"/>
    <w:rsid w:val="004152D1"/>
    <w:rsid w:val="004155D3"/>
    <w:rsid w:val="0041575F"/>
    <w:rsid w:val="004161DC"/>
    <w:rsid w:val="00416C4B"/>
    <w:rsid w:val="00416E38"/>
    <w:rsid w:val="00416F47"/>
    <w:rsid w:val="004170E0"/>
    <w:rsid w:val="004171B3"/>
    <w:rsid w:val="0041736E"/>
    <w:rsid w:val="004173A3"/>
    <w:rsid w:val="00417695"/>
    <w:rsid w:val="004176ED"/>
    <w:rsid w:val="004179FF"/>
    <w:rsid w:val="00417AE2"/>
    <w:rsid w:val="00417B87"/>
    <w:rsid w:val="00417BDA"/>
    <w:rsid w:val="00417CC5"/>
    <w:rsid w:val="00417E62"/>
    <w:rsid w:val="00417FC7"/>
    <w:rsid w:val="00420162"/>
    <w:rsid w:val="004205AB"/>
    <w:rsid w:val="004205BC"/>
    <w:rsid w:val="00420747"/>
    <w:rsid w:val="004208F3"/>
    <w:rsid w:val="004209D4"/>
    <w:rsid w:val="00421002"/>
    <w:rsid w:val="004211BD"/>
    <w:rsid w:val="004211C2"/>
    <w:rsid w:val="004213FB"/>
    <w:rsid w:val="00421856"/>
    <w:rsid w:val="00421B21"/>
    <w:rsid w:val="00421D84"/>
    <w:rsid w:val="00421E8A"/>
    <w:rsid w:val="00422236"/>
    <w:rsid w:val="00422770"/>
    <w:rsid w:val="0042282C"/>
    <w:rsid w:val="00422B8F"/>
    <w:rsid w:val="00422BED"/>
    <w:rsid w:val="00422C62"/>
    <w:rsid w:val="00422DB0"/>
    <w:rsid w:val="00422FC9"/>
    <w:rsid w:val="0042315B"/>
    <w:rsid w:val="0042322E"/>
    <w:rsid w:val="00423388"/>
    <w:rsid w:val="004233E3"/>
    <w:rsid w:val="004235E1"/>
    <w:rsid w:val="00423A0D"/>
    <w:rsid w:val="00423DC5"/>
    <w:rsid w:val="00424106"/>
    <w:rsid w:val="00424467"/>
    <w:rsid w:val="0042474E"/>
    <w:rsid w:val="0042478A"/>
    <w:rsid w:val="0042494D"/>
    <w:rsid w:val="00424B45"/>
    <w:rsid w:val="00424C73"/>
    <w:rsid w:val="00424DA0"/>
    <w:rsid w:val="00424E84"/>
    <w:rsid w:val="00424ED2"/>
    <w:rsid w:val="00424F3D"/>
    <w:rsid w:val="00425045"/>
    <w:rsid w:val="004250BA"/>
    <w:rsid w:val="00425131"/>
    <w:rsid w:val="00425357"/>
    <w:rsid w:val="004254CA"/>
    <w:rsid w:val="004255BA"/>
    <w:rsid w:val="00425625"/>
    <w:rsid w:val="0042564A"/>
    <w:rsid w:val="004256B5"/>
    <w:rsid w:val="00425821"/>
    <w:rsid w:val="00425B8F"/>
    <w:rsid w:val="00425E59"/>
    <w:rsid w:val="00425F07"/>
    <w:rsid w:val="00425FAE"/>
    <w:rsid w:val="00426085"/>
    <w:rsid w:val="00426113"/>
    <w:rsid w:val="00426385"/>
    <w:rsid w:val="00426887"/>
    <w:rsid w:val="0042691B"/>
    <w:rsid w:val="0042692B"/>
    <w:rsid w:val="00426A3A"/>
    <w:rsid w:val="00426AC6"/>
    <w:rsid w:val="00426D84"/>
    <w:rsid w:val="00426E79"/>
    <w:rsid w:val="004270E1"/>
    <w:rsid w:val="0042727D"/>
    <w:rsid w:val="00427489"/>
    <w:rsid w:val="0042754D"/>
    <w:rsid w:val="004276A3"/>
    <w:rsid w:val="004277A0"/>
    <w:rsid w:val="004277AF"/>
    <w:rsid w:val="004278B5"/>
    <w:rsid w:val="00427954"/>
    <w:rsid w:val="00427B49"/>
    <w:rsid w:val="00430081"/>
    <w:rsid w:val="00430138"/>
    <w:rsid w:val="00430231"/>
    <w:rsid w:val="0043031B"/>
    <w:rsid w:val="004304EE"/>
    <w:rsid w:val="0043055A"/>
    <w:rsid w:val="00430740"/>
    <w:rsid w:val="00430B82"/>
    <w:rsid w:val="00430BD8"/>
    <w:rsid w:val="00430FB1"/>
    <w:rsid w:val="004312C0"/>
    <w:rsid w:val="0043137F"/>
    <w:rsid w:val="004313C3"/>
    <w:rsid w:val="00431574"/>
    <w:rsid w:val="00431733"/>
    <w:rsid w:val="00431C25"/>
    <w:rsid w:val="00431D2D"/>
    <w:rsid w:val="00431D60"/>
    <w:rsid w:val="00431DCF"/>
    <w:rsid w:val="00431F36"/>
    <w:rsid w:val="00432071"/>
    <w:rsid w:val="004320EC"/>
    <w:rsid w:val="004322F7"/>
    <w:rsid w:val="004323FD"/>
    <w:rsid w:val="00432701"/>
    <w:rsid w:val="00432815"/>
    <w:rsid w:val="00432B8D"/>
    <w:rsid w:val="00433179"/>
    <w:rsid w:val="00433846"/>
    <w:rsid w:val="00433898"/>
    <w:rsid w:val="00433F4D"/>
    <w:rsid w:val="00434205"/>
    <w:rsid w:val="00434442"/>
    <w:rsid w:val="004345E0"/>
    <w:rsid w:val="00434652"/>
    <w:rsid w:val="00434923"/>
    <w:rsid w:val="0043498A"/>
    <w:rsid w:val="00434B89"/>
    <w:rsid w:val="00435003"/>
    <w:rsid w:val="0043502A"/>
    <w:rsid w:val="0043502E"/>
    <w:rsid w:val="0043504B"/>
    <w:rsid w:val="0043510A"/>
    <w:rsid w:val="00435124"/>
    <w:rsid w:val="004352A6"/>
    <w:rsid w:val="00435553"/>
    <w:rsid w:val="004356B6"/>
    <w:rsid w:val="0043585A"/>
    <w:rsid w:val="004358A5"/>
    <w:rsid w:val="004358D9"/>
    <w:rsid w:val="00435A14"/>
    <w:rsid w:val="00435CD6"/>
    <w:rsid w:val="00435DFC"/>
    <w:rsid w:val="00435EEF"/>
    <w:rsid w:val="0043626D"/>
    <w:rsid w:val="0043688A"/>
    <w:rsid w:val="004368C5"/>
    <w:rsid w:val="00436EA5"/>
    <w:rsid w:val="00437376"/>
    <w:rsid w:val="004374F7"/>
    <w:rsid w:val="004376C7"/>
    <w:rsid w:val="00437784"/>
    <w:rsid w:val="004379AA"/>
    <w:rsid w:val="00437A63"/>
    <w:rsid w:val="00437B6D"/>
    <w:rsid w:val="00437BD4"/>
    <w:rsid w:val="00437E77"/>
    <w:rsid w:val="00437E82"/>
    <w:rsid w:val="00440171"/>
    <w:rsid w:val="0044079C"/>
    <w:rsid w:val="004407D1"/>
    <w:rsid w:val="004408B4"/>
    <w:rsid w:val="00440AD2"/>
    <w:rsid w:val="00440D34"/>
    <w:rsid w:val="00440F5E"/>
    <w:rsid w:val="00441318"/>
    <w:rsid w:val="00441445"/>
    <w:rsid w:val="00441A74"/>
    <w:rsid w:val="00441CCB"/>
    <w:rsid w:val="00441D69"/>
    <w:rsid w:val="00442207"/>
    <w:rsid w:val="0044239E"/>
    <w:rsid w:val="004427C7"/>
    <w:rsid w:val="00442D5F"/>
    <w:rsid w:val="0044328E"/>
    <w:rsid w:val="00443378"/>
    <w:rsid w:val="00443403"/>
    <w:rsid w:val="004434A4"/>
    <w:rsid w:val="0044361E"/>
    <w:rsid w:val="004436AE"/>
    <w:rsid w:val="004437AB"/>
    <w:rsid w:val="0044383A"/>
    <w:rsid w:val="0044391A"/>
    <w:rsid w:val="00443A90"/>
    <w:rsid w:val="00443B95"/>
    <w:rsid w:val="00443C31"/>
    <w:rsid w:val="00443F66"/>
    <w:rsid w:val="00444295"/>
    <w:rsid w:val="00444398"/>
    <w:rsid w:val="00444810"/>
    <w:rsid w:val="00444A74"/>
    <w:rsid w:val="00444B50"/>
    <w:rsid w:val="00444BC7"/>
    <w:rsid w:val="00444C4A"/>
    <w:rsid w:val="00444FEF"/>
    <w:rsid w:val="0044517D"/>
    <w:rsid w:val="0044527F"/>
    <w:rsid w:val="004452E1"/>
    <w:rsid w:val="004456B3"/>
    <w:rsid w:val="00445B1A"/>
    <w:rsid w:val="00445FCE"/>
    <w:rsid w:val="0044601F"/>
    <w:rsid w:val="0044604C"/>
    <w:rsid w:val="004461FD"/>
    <w:rsid w:val="0044636A"/>
    <w:rsid w:val="004466B1"/>
    <w:rsid w:val="0044686E"/>
    <w:rsid w:val="004469CC"/>
    <w:rsid w:val="00446A58"/>
    <w:rsid w:val="004472A5"/>
    <w:rsid w:val="004472A9"/>
    <w:rsid w:val="004473DA"/>
    <w:rsid w:val="0044743A"/>
    <w:rsid w:val="004475BF"/>
    <w:rsid w:val="00447E5D"/>
    <w:rsid w:val="00447E8D"/>
    <w:rsid w:val="00447F11"/>
    <w:rsid w:val="00447F6F"/>
    <w:rsid w:val="00447FE4"/>
    <w:rsid w:val="00450161"/>
    <w:rsid w:val="00450280"/>
    <w:rsid w:val="004504D9"/>
    <w:rsid w:val="00450811"/>
    <w:rsid w:val="004508D5"/>
    <w:rsid w:val="00450B41"/>
    <w:rsid w:val="00450C4D"/>
    <w:rsid w:val="00450F5A"/>
    <w:rsid w:val="00451052"/>
    <w:rsid w:val="004510A6"/>
    <w:rsid w:val="004511B5"/>
    <w:rsid w:val="004512CD"/>
    <w:rsid w:val="00451A39"/>
    <w:rsid w:val="00451B1C"/>
    <w:rsid w:val="00451CB9"/>
    <w:rsid w:val="00452097"/>
    <w:rsid w:val="00452429"/>
    <w:rsid w:val="00452574"/>
    <w:rsid w:val="004526C3"/>
    <w:rsid w:val="0045283F"/>
    <w:rsid w:val="0045294B"/>
    <w:rsid w:val="00452B47"/>
    <w:rsid w:val="00452D35"/>
    <w:rsid w:val="0045308F"/>
    <w:rsid w:val="0045329D"/>
    <w:rsid w:val="00453443"/>
    <w:rsid w:val="0045365D"/>
    <w:rsid w:val="0045398D"/>
    <w:rsid w:val="004539E8"/>
    <w:rsid w:val="00453C21"/>
    <w:rsid w:val="00453C95"/>
    <w:rsid w:val="00453D37"/>
    <w:rsid w:val="00453DF6"/>
    <w:rsid w:val="00454598"/>
    <w:rsid w:val="004546EF"/>
    <w:rsid w:val="00454795"/>
    <w:rsid w:val="004549C4"/>
    <w:rsid w:val="00454A7A"/>
    <w:rsid w:val="00454D1F"/>
    <w:rsid w:val="00454D25"/>
    <w:rsid w:val="00454DDD"/>
    <w:rsid w:val="00454E9C"/>
    <w:rsid w:val="004551E9"/>
    <w:rsid w:val="0045527F"/>
    <w:rsid w:val="00455297"/>
    <w:rsid w:val="004552A2"/>
    <w:rsid w:val="0045542F"/>
    <w:rsid w:val="0045581F"/>
    <w:rsid w:val="00455878"/>
    <w:rsid w:val="00455A4D"/>
    <w:rsid w:val="00456196"/>
    <w:rsid w:val="00456423"/>
    <w:rsid w:val="00456B45"/>
    <w:rsid w:val="00456B4B"/>
    <w:rsid w:val="00456BBF"/>
    <w:rsid w:val="00456EC7"/>
    <w:rsid w:val="004572BF"/>
    <w:rsid w:val="00457427"/>
    <w:rsid w:val="004574FC"/>
    <w:rsid w:val="0045765C"/>
    <w:rsid w:val="00457669"/>
    <w:rsid w:val="00457894"/>
    <w:rsid w:val="00457966"/>
    <w:rsid w:val="004601E6"/>
    <w:rsid w:val="0046066A"/>
    <w:rsid w:val="004606B8"/>
    <w:rsid w:val="00460761"/>
    <w:rsid w:val="0046095A"/>
    <w:rsid w:val="00460A5D"/>
    <w:rsid w:val="00460B2B"/>
    <w:rsid w:val="00460C77"/>
    <w:rsid w:val="00460CF0"/>
    <w:rsid w:val="00460DD1"/>
    <w:rsid w:val="00461219"/>
    <w:rsid w:val="004613FF"/>
    <w:rsid w:val="00461748"/>
    <w:rsid w:val="0046174A"/>
    <w:rsid w:val="004617A5"/>
    <w:rsid w:val="00461948"/>
    <w:rsid w:val="004619FE"/>
    <w:rsid w:val="00461B9B"/>
    <w:rsid w:val="00461BFE"/>
    <w:rsid w:val="00461C50"/>
    <w:rsid w:val="00461D14"/>
    <w:rsid w:val="00461FE0"/>
    <w:rsid w:val="00462642"/>
    <w:rsid w:val="00462798"/>
    <w:rsid w:val="00462867"/>
    <w:rsid w:val="004629B2"/>
    <w:rsid w:val="00462EB2"/>
    <w:rsid w:val="00462F36"/>
    <w:rsid w:val="00463138"/>
    <w:rsid w:val="004632A4"/>
    <w:rsid w:val="00463380"/>
    <w:rsid w:val="00463D9C"/>
    <w:rsid w:val="00463F18"/>
    <w:rsid w:val="0046401F"/>
    <w:rsid w:val="004640C4"/>
    <w:rsid w:val="00464164"/>
    <w:rsid w:val="004642E8"/>
    <w:rsid w:val="004643E0"/>
    <w:rsid w:val="0046460C"/>
    <w:rsid w:val="00464634"/>
    <w:rsid w:val="004646CD"/>
    <w:rsid w:val="0046494E"/>
    <w:rsid w:val="00464BD6"/>
    <w:rsid w:val="00464EB1"/>
    <w:rsid w:val="0046515B"/>
    <w:rsid w:val="00465427"/>
    <w:rsid w:val="00465676"/>
    <w:rsid w:val="004659BB"/>
    <w:rsid w:val="00465B4D"/>
    <w:rsid w:val="00465BDA"/>
    <w:rsid w:val="00465F3E"/>
    <w:rsid w:val="00466084"/>
    <w:rsid w:val="00466229"/>
    <w:rsid w:val="00466DB0"/>
    <w:rsid w:val="00466E48"/>
    <w:rsid w:val="00466F6E"/>
    <w:rsid w:val="0046701C"/>
    <w:rsid w:val="00467488"/>
    <w:rsid w:val="00467700"/>
    <w:rsid w:val="00467701"/>
    <w:rsid w:val="00467A99"/>
    <w:rsid w:val="00467E6D"/>
    <w:rsid w:val="00467FE1"/>
    <w:rsid w:val="004700D7"/>
    <w:rsid w:val="0047020C"/>
    <w:rsid w:val="00470448"/>
    <w:rsid w:val="00470A2B"/>
    <w:rsid w:val="00471D08"/>
    <w:rsid w:val="00472091"/>
    <w:rsid w:val="0047217E"/>
    <w:rsid w:val="00472630"/>
    <w:rsid w:val="004729F2"/>
    <w:rsid w:val="00472C0F"/>
    <w:rsid w:val="00472E6D"/>
    <w:rsid w:val="004730B7"/>
    <w:rsid w:val="00473267"/>
    <w:rsid w:val="00473460"/>
    <w:rsid w:val="0047367A"/>
    <w:rsid w:val="0047376E"/>
    <w:rsid w:val="00473861"/>
    <w:rsid w:val="00473D25"/>
    <w:rsid w:val="00473F8B"/>
    <w:rsid w:val="00473FFB"/>
    <w:rsid w:val="004740AD"/>
    <w:rsid w:val="00474223"/>
    <w:rsid w:val="0047443D"/>
    <w:rsid w:val="0047453A"/>
    <w:rsid w:val="004745BC"/>
    <w:rsid w:val="004745EA"/>
    <w:rsid w:val="00474CAE"/>
    <w:rsid w:val="00474F77"/>
    <w:rsid w:val="00475399"/>
    <w:rsid w:val="0047540B"/>
    <w:rsid w:val="00475541"/>
    <w:rsid w:val="00475572"/>
    <w:rsid w:val="00475690"/>
    <w:rsid w:val="00475A59"/>
    <w:rsid w:val="00475CF9"/>
    <w:rsid w:val="00475E08"/>
    <w:rsid w:val="004760D3"/>
    <w:rsid w:val="004763E3"/>
    <w:rsid w:val="00476897"/>
    <w:rsid w:val="00476B05"/>
    <w:rsid w:val="00476CC1"/>
    <w:rsid w:val="00476EA6"/>
    <w:rsid w:val="00476EE1"/>
    <w:rsid w:val="004771C4"/>
    <w:rsid w:val="0047731C"/>
    <w:rsid w:val="004773A7"/>
    <w:rsid w:val="00477769"/>
    <w:rsid w:val="00477785"/>
    <w:rsid w:val="00477B14"/>
    <w:rsid w:val="00477BAE"/>
    <w:rsid w:val="00477E43"/>
    <w:rsid w:val="00477FAA"/>
    <w:rsid w:val="00480161"/>
    <w:rsid w:val="00480317"/>
    <w:rsid w:val="0048032B"/>
    <w:rsid w:val="0048033C"/>
    <w:rsid w:val="004804CF"/>
    <w:rsid w:val="0048055A"/>
    <w:rsid w:val="00480AB2"/>
    <w:rsid w:val="00480E15"/>
    <w:rsid w:val="00480FB3"/>
    <w:rsid w:val="00481010"/>
    <w:rsid w:val="00481438"/>
    <w:rsid w:val="004814C9"/>
    <w:rsid w:val="004817EB"/>
    <w:rsid w:val="004818AE"/>
    <w:rsid w:val="00481B03"/>
    <w:rsid w:val="00481B28"/>
    <w:rsid w:val="00481CD1"/>
    <w:rsid w:val="00481CFB"/>
    <w:rsid w:val="00481D00"/>
    <w:rsid w:val="00481D82"/>
    <w:rsid w:val="00481E42"/>
    <w:rsid w:val="00481ECA"/>
    <w:rsid w:val="0048210E"/>
    <w:rsid w:val="0048247C"/>
    <w:rsid w:val="004826C8"/>
    <w:rsid w:val="004826E2"/>
    <w:rsid w:val="004827C7"/>
    <w:rsid w:val="00482937"/>
    <w:rsid w:val="00482E55"/>
    <w:rsid w:val="00483040"/>
    <w:rsid w:val="00483102"/>
    <w:rsid w:val="00483289"/>
    <w:rsid w:val="00483419"/>
    <w:rsid w:val="00483933"/>
    <w:rsid w:val="00483993"/>
    <w:rsid w:val="004839EB"/>
    <w:rsid w:val="00483AB0"/>
    <w:rsid w:val="00483C21"/>
    <w:rsid w:val="00483C40"/>
    <w:rsid w:val="00483EE0"/>
    <w:rsid w:val="00483F8F"/>
    <w:rsid w:val="004841FF"/>
    <w:rsid w:val="0048442A"/>
    <w:rsid w:val="0048464E"/>
    <w:rsid w:val="00484709"/>
    <w:rsid w:val="0048473B"/>
    <w:rsid w:val="0048477F"/>
    <w:rsid w:val="00484873"/>
    <w:rsid w:val="004849F2"/>
    <w:rsid w:val="00484B74"/>
    <w:rsid w:val="00484F5F"/>
    <w:rsid w:val="004852EB"/>
    <w:rsid w:val="004853BF"/>
    <w:rsid w:val="004855A6"/>
    <w:rsid w:val="00485B31"/>
    <w:rsid w:val="00486039"/>
    <w:rsid w:val="004864E1"/>
    <w:rsid w:val="0048653B"/>
    <w:rsid w:val="004866DC"/>
    <w:rsid w:val="004866ED"/>
    <w:rsid w:val="0048675E"/>
    <w:rsid w:val="00486849"/>
    <w:rsid w:val="004868A1"/>
    <w:rsid w:val="004868C4"/>
    <w:rsid w:val="00486B84"/>
    <w:rsid w:val="00486BCE"/>
    <w:rsid w:val="00486ECB"/>
    <w:rsid w:val="00486F97"/>
    <w:rsid w:val="00486FD3"/>
    <w:rsid w:val="00487506"/>
    <w:rsid w:val="0048797C"/>
    <w:rsid w:val="004879B1"/>
    <w:rsid w:val="00487A18"/>
    <w:rsid w:val="00487D1B"/>
    <w:rsid w:val="004906BF"/>
    <w:rsid w:val="0049073E"/>
    <w:rsid w:val="00490774"/>
    <w:rsid w:val="0049092A"/>
    <w:rsid w:val="00490A05"/>
    <w:rsid w:val="00490A57"/>
    <w:rsid w:val="00490B14"/>
    <w:rsid w:val="00490F16"/>
    <w:rsid w:val="00490F35"/>
    <w:rsid w:val="00490F71"/>
    <w:rsid w:val="0049152A"/>
    <w:rsid w:val="00491B3E"/>
    <w:rsid w:val="00491C3A"/>
    <w:rsid w:val="00491CDF"/>
    <w:rsid w:val="00491E94"/>
    <w:rsid w:val="004926E7"/>
    <w:rsid w:val="0049286B"/>
    <w:rsid w:val="0049294F"/>
    <w:rsid w:val="00492988"/>
    <w:rsid w:val="00492997"/>
    <w:rsid w:val="00492A62"/>
    <w:rsid w:val="00492B94"/>
    <w:rsid w:val="00492C0D"/>
    <w:rsid w:val="0049310E"/>
    <w:rsid w:val="00493218"/>
    <w:rsid w:val="004933C2"/>
    <w:rsid w:val="0049366E"/>
    <w:rsid w:val="004939D2"/>
    <w:rsid w:val="00493FE4"/>
    <w:rsid w:val="00494227"/>
    <w:rsid w:val="004946A9"/>
    <w:rsid w:val="0049475D"/>
    <w:rsid w:val="004947DE"/>
    <w:rsid w:val="00494BB2"/>
    <w:rsid w:val="00494C14"/>
    <w:rsid w:val="00494C30"/>
    <w:rsid w:val="00494E26"/>
    <w:rsid w:val="004956B9"/>
    <w:rsid w:val="004958D5"/>
    <w:rsid w:val="00495D22"/>
    <w:rsid w:val="00495DB6"/>
    <w:rsid w:val="00495E17"/>
    <w:rsid w:val="0049612C"/>
    <w:rsid w:val="004961E6"/>
    <w:rsid w:val="004961FF"/>
    <w:rsid w:val="0049635F"/>
    <w:rsid w:val="0049648F"/>
    <w:rsid w:val="004964D3"/>
    <w:rsid w:val="00496B97"/>
    <w:rsid w:val="00496BF3"/>
    <w:rsid w:val="0049700C"/>
    <w:rsid w:val="00497016"/>
    <w:rsid w:val="004970EA"/>
    <w:rsid w:val="004971E6"/>
    <w:rsid w:val="00497253"/>
    <w:rsid w:val="004973B0"/>
    <w:rsid w:val="00497912"/>
    <w:rsid w:val="004A0108"/>
    <w:rsid w:val="004A02FD"/>
    <w:rsid w:val="004A0A57"/>
    <w:rsid w:val="004A0C11"/>
    <w:rsid w:val="004A0E75"/>
    <w:rsid w:val="004A0F32"/>
    <w:rsid w:val="004A1176"/>
    <w:rsid w:val="004A122F"/>
    <w:rsid w:val="004A13E8"/>
    <w:rsid w:val="004A13F2"/>
    <w:rsid w:val="004A1D61"/>
    <w:rsid w:val="004A1F85"/>
    <w:rsid w:val="004A2060"/>
    <w:rsid w:val="004A208C"/>
    <w:rsid w:val="004A28DD"/>
    <w:rsid w:val="004A2CA2"/>
    <w:rsid w:val="004A2F54"/>
    <w:rsid w:val="004A30B8"/>
    <w:rsid w:val="004A34EB"/>
    <w:rsid w:val="004A3534"/>
    <w:rsid w:val="004A35BF"/>
    <w:rsid w:val="004A366A"/>
    <w:rsid w:val="004A3B3B"/>
    <w:rsid w:val="004A3D26"/>
    <w:rsid w:val="004A3D96"/>
    <w:rsid w:val="004A429C"/>
    <w:rsid w:val="004A4351"/>
    <w:rsid w:val="004A44EE"/>
    <w:rsid w:val="004A4578"/>
    <w:rsid w:val="004A45CA"/>
    <w:rsid w:val="004A4799"/>
    <w:rsid w:val="004A4983"/>
    <w:rsid w:val="004A4B83"/>
    <w:rsid w:val="004A4DDD"/>
    <w:rsid w:val="004A4F76"/>
    <w:rsid w:val="004A5175"/>
    <w:rsid w:val="004A52D0"/>
    <w:rsid w:val="004A53BB"/>
    <w:rsid w:val="004A57E2"/>
    <w:rsid w:val="004A57FE"/>
    <w:rsid w:val="004A581B"/>
    <w:rsid w:val="004A594F"/>
    <w:rsid w:val="004A5997"/>
    <w:rsid w:val="004A5B3B"/>
    <w:rsid w:val="004A5B48"/>
    <w:rsid w:val="004A5E16"/>
    <w:rsid w:val="004A5F14"/>
    <w:rsid w:val="004A6477"/>
    <w:rsid w:val="004A660B"/>
    <w:rsid w:val="004A668B"/>
    <w:rsid w:val="004A6745"/>
    <w:rsid w:val="004A684F"/>
    <w:rsid w:val="004A690F"/>
    <w:rsid w:val="004A7750"/>
    <w:rsid w:val="004A7763"/>
    <w:rsid w:val="004A79F6"/>
    <w:rsid w:val="004A7A08"/>
    <w:rsid w:val="004A7A6E"/>
    <w:rsid w:val="004A7AF7"/>
    <w:rsid w:val="004A7BD6"/>
    <w:rsid w:val="004A7C0C"/>
    <w:rsid w:val="004A7CFA"/>
    <w:rsid w:val="004B0217"/>
    <w:rsid w:val="004B0355"/>
    <w:rsid w:val="004B03BB"/>
    <w:rsid w:val="004B03FD"/>
    <w:rsid w:val="004B0559"/>
    <w:rsid w:val="004B059C"/>
    <w:rsid w:val="004B05E0"/>
    <w:rsid w:val="004B05E4"/>
    <w:rsid w:val="004B086B"/>
    <w:rsid w:val="004B0A22"/>
    <w:rsid w:val="004B0D27"/>
    <w:rsid w:val="004B1334"/>
    <w:rsid w:val="004B1386"/>
    <w:rsid w:val="004B13CA"/>
    <w:rsid w:val="004B1400"/>
    <w:rsid w:val="004B14AB"/>
    <w:rsid w:val="004B14F9"/>
    <w:rsid w:val="004B15D2"/>
    <w:rsid w:val="004B1621"/>
    <w:rsid w:val="004B1625"/>
    <w:rsid w:val="004B16C0"/>
    <w:rsid w:val="004B1BE2"/>
    <w:rsid w:val="004B1FD9"/>
    <w:rsid w:val="004B200F"/>
    <w:rsid w:val="004B2074"/>
    <w:rsid w:val="004B2300"/>
    <w:rsid w:val="004B2530"/>
    <w:rsid w:val="004B269B"/>
    <w:rsid w:val="004B2C42"/>
    <w:rsid w:val="004B2CF9"/>
    <w:rsid w:val="004B2D1F"/>
    <w:rsid w:val="004B2D46"/>
    <w:rsid w:val="004B2EC8"/>
    <w:rsid w:val="004B2F3B"/>
    <w:rsid w:val="004B2FFC"/>
    <w:rsid w:val="004B3818"/>
    <w:rsid w:val="004B3B97"/>
    <w:rsid w:val="004B3DC5"/>
    <w:rsid w:val="004B3E3E"/>
    <w:rsid w:val="004B41C7"/>
    <w:rsid w:val="004B4282"/>
    <w:rsid w:val="004B42F0"/>
    <w:rsid w:val="004B47C7"/>
    <w:rsid w:val="004B49BB"/>
    <w:rsid w:val="004B4ADD"/>
    <w:rsid w:val="004B4D6C"/>
    <w:rsid w:val="004B4DAD"/>
    <w:rsid w:val="004B5266"/>
    <w:rsid w:val="004B531B"/>
    <w:rsid w:val="004B55D7"/>
    <w:rsid w:val="004B565B"/>
    <w:rsid w:val="004B56A7"/>
    <w:rsid w:val="004B5A8E"/>
    <w:rsid w:val="004B5C45"/>
    <w:rsid w:val="004B5C95"/>
    <w:rsid w:val="004B5EDC"/>
    <w:rsid w:val="004B5F1A"/>
    <w:rsid w:val="004B5F7C"/>
    <w:rsid w:val="004B5F88"/>
    <w:rsid w:val="004B5FC2"/>
    <w:rsid w:val="004B61EA"/>
    <w:rsid w:val="004B6EBD"/>
    <w:rsid w:val="004B6FF1"/>
    <w:rsid w:val="004B7291"/>
    <w:rsid w:val="004B72CA"/>
    <w:rsid w:val="004B72F5"/>
    <w:rsid w:val="004B730F"/>
    <w:rsid w:val="004B7310"/>
    <w:rsid w:val="004B7CB6"/>
    <w:rsid w:val="004B7E95"/>
    <w:rsid w:val="004C021B"/>
    <w:rsid w:val="004C0722"/>
    <w:rsid w:val="004C08B7"/>
    <w:rsid w:val="004C0A94"/>
    <w:rsid w:val="004C0AB2"/>
    <w:rsid w:val="004C0B7B"/>
    <w:rsid w:val="004C0C1B"/>
    <w:rsid w:val="004C0CA5"/>
    <w:rsid w:val="004C1103"/>
    <w:rsid w:val="004C12E8"/>
    <w:rsid w:val="004C13C7"/>
    <w:rsid w:val="004C13F5"/>
    <w:rsid w:val="004C15C0"/>
    <w:rsid w:val="004C1704"/>
    <w:rsid w:val="004C1E2A"/>
    <w:rsid w:val="004C1E39"/>
    <w:rsid w:val="004C1F77"/>
    <w:rsid w:val="004C1F8D"/>
    <w:rsid w:val="004C2084"/>
    <w:rsid w:val="004C2714"/>
    <w:rsid w:val="004C274C"/>
    <w:rsid w:val="004C275C"/>
    <w:rsid w:val="004C27FC"/>
    <w:rsid w:val="004C2973"/>
    <w:rsid w:val="004C29D6"/>
    <w:rsid w:val="004C2DBF"/>
    <w:rsid w:val="004C311A"/>
    <w:rsid w:val="004C32D0"/>
    <w:rsid w:val="004C3563"/>
    <w:rsid w:val="004C36A1"/>
    <w:rsid w:val="004C36A5"/>
    <w:rsid w:val="004C3761"/>
    <w:rsid w:val="004C388A"/>
    <w:rsid w:val="004C39B4"/>
    <w:rsid w:val="004C3D8A"/>
    <w:rsid w:val="004C3F71"/>
    <w:rsid w:val="004C40B5"/>
    <w:rsid w:val="004C43F8"/>
    <w:rsid w:val="004C515D"/>
    <w:rsid w:val="004C524F"/>
    <w:rsid w:val="004C53C4"/>
    <w:rsid w:val="004C5471"/>
    <w:rsid w:val="004C5495"/>
    <w:rsid w:val="004C55BD"/>
    <w:rsid w:val="004C5681"/>
    <w:rsid w:val="004C58CA"/>
    <w:rsid w:val="004C5914"/>
    <w:rsid w:val="004C5CC9"/>
    <w:rsid w:val="004C5DAA"/>
    <w:rsid w:val="004C5E2E"/>
    <w:rsid w:val="004C613E"/>
    <w:rsid w:val="004C655A"/>
    <w:rsid w:val="004C65D2"/>
    <w:rsid w:val="004C69DC"/>
    <w:rsid w:val="004C69EE"/>
    <w:rsid w:val="004C6DB9"/>
    <w:rsid w:val="004C6E7E"/>
    <w:rsid w:val="004C6E8D"/>
    <w:rsid w:val="004C75A8"/>
    <w:rsid w:val="004C7665"/>
    <w:rsid w:val="004C77BE"/>
    <w:rsid w:val="004C7AFA"/>
    <w:rsid w:val="004C7DE8"/>
    <w:rsid w:val="004C7F2C"/>
    <w:rsid w:val="004D001E"/>
    <w:rsid w:val="004D011B"/>
    <w:rsid w:val="004D0283"/>
    <w:rsid w:val="004D02F9"/>
    <w:rsid w:val="004D044E"/>
    <w:rsid w:val="004D04DF"/>
    <w:rsid w:val="004D062E"/>
    <w:rsid w:val="004D090C"/>
    <w:rsid w:val="004D0FDD"/>
    <w:rsid w:val="004D1489"/>
    <w:rsid w:val="004D155F"/>
    <w:rsid w:val="004D1B62"/>
    <w:rsid w:val="004D1FA8"/>
    <w:rsid w:val="004D2344"/>
    <w:rsid w:val="004D2515"/>
    <w:rsid w:val="004D271F"/>
    <w:rsid w:val="004D2AB3"/>
    <w:rsid w:val="004D2D9C"/>
    <w:rsid w:val="004D2EED"/>
    <w:rsid w:val="004D2F1D"/>
    <w:rsid w:val="004D2FC0"/>
    <w:rsid w:val="004D3065"/>
    <w:rsid w:val="004D3262"/>
    <w:rsid w:val="004D3416"/>
    <w:rsid w:val="004D3672"/>
    <w:rsid w:val="004D36AA"/>
    <w:rsid w:val="004D375A"/>
    <w:rsid w:val="004D37E4"/>
    <w:rsid w:val="004D3C8A"/>
    <w:rsid w:val="004D3D34"/>
    <w:rsid w:val="004D3E29"/>
    <w:rsid w:val="004D3EFE"/>
    <w:rsid w:val="004D3F4F"/>
    <w:rsid w:val="004D40AB"/>
    <w:rsid w:val="004D42EF"/>
    <w:rsid w:val="004D4782"/>
    <w:rsid w:val="004D49BB"/>
    <w:rsid w:val="004D49F5"/>
    <w:rsid w:val="004D4AFB"/>
    <w:rsid w:val="004D4BDB"/>
    <w:rsid w:val="004D4ED5"/>
    <w:rsid w:val="004D5BA8"/>
    <w:rsid w:val="004D5E88"/>
    <w:rsid w:val="004D5F2D"/>
    <w:rsid w:val="004D611F"/>
    <w:rsid w:val="004D660B"/>
    <w:rsid w:val="004D6737"/>
    <w:rsid w:val="004D67E0"/>
    <w:rsid w:val="004D6905"/>
    <w:rsid w:val="004D699B"/>
    <w:rsid w:val="004D6A58"/>
    <w:rsid w:val="004D6C1B"/>
    <w:rsid w:val="004D6F7E"/>
    <w:rsid w:val="004D70F8"/>
    <w:rsid w:val="004D719A"/>
    <w:rsid w:val="004D7355"/>
    <w:rsid w:val="004D7401"/>
    <w:rsid w:val="004D7853"/>
    <w:rsid w:val="004D79F2"/>
    <w:rsid w:val="004D7C24"/>
    <w:rsid w:val="004D7D9A"/>
    <w:rsid w:val="004D7FBC"/>
    <w:rsid w:val="004E0094"/>
    <w:rsid w:val="004E0098"/>
    <w:rsid w:val="004E01F3"/>
    <w:rsid w:val="004E035A"/>
    <w:rsid w:val="004E06D5"/>
    <w:rsid w:val="004E0915"/>
    <w:rsid w:val="004E0924"/>
    <w:rsid w:val="004E0967"/>
    <w:rsid w:val="004E0974"/>
    <w:rsid w:val="004E0A5B"/>
    <w:rsid w:val="004E0D26"/>
    <w:rsid w:val="004E0DFA"/>
    <w:rsid w:val="004E0E2A"/>
    <w:rsid w:val="004E0E2C"/>
    <w:rsid w:val="004E0E54"/>
    <w:rsid w:val="004E0E5C"/>
    <w:rsid w:val="004E195E"/>
    <w:rsid w:val="004E1D95"/>
    <w:rsid w:val="004E20CA"/>
    <w:rsid w:val="004E20FE"/>
    <w:rsid w:val="004E230C"/>
    <w:rsid w:val="004E248F"/>
    <w:rsid w:val="004E25DA"/>
    <w:rsid w:val="004E2733"/>
    <w:rsid w:val="004E2C62"/>
    <w:rsid w:val="004E2DA7"/>
    <w:rsid w:val="004E2ED9"/>
    <w:rsid w:val="004E2F94"/>
    <w:rsid w:val="004E30C6"/>
    <w:rsid w:val="004E3264"/>
    <w:rsid w:val="004E345D"/>
    <w:rsid w:val="004E3649"/>
    <w:rsid w:val="004E3D6B"/>
    <w:rsid w:val="004E3E27"/>
    <w:rsid w:val="004E3FA6"/>
    <w:rsid w:val="004E408E"/>
    <w:rsid w:val="004E41C3"/>
    <w:rsid w:val="004E430F"/>
    <w:rsid w:val="004E4314"/>
    <w:rsid w:val="004E479F"/>
    <w:rsid w:val="004E48D6"/>
    <w:rsid w:val="004E49BC"/>
    <w:rsid w:val="004E4DB2"/>
    <w:rsid w:val="004E4E45"/>
    <w:rsid w:val="004E4F07"/>
    <w:rsid w:val="004E4F49"/>
    <w:rsid w:val="004E5031"/>
    <w:rsid w:val="004E51BF"/>
    <w:rsid w:val="004E54BB"/>
    <w:rsid w:val="004E55C5"/>
    <w:rsid w:val="004E57EC"/>
    <w:rsid w:val="004E5821"/>
    <w:rsid w:val="004E588A"/>
    <w:rsid w:val="004E5DE4"/>
    <w:rsid w:val="004E60DF"/>
    <w:rsid w:val="004E622C"/>
    <w:rsid w:val="004E639B"/>
    <w:rsid w:val="004E6586"/>
    <w:rsid w:val="004E6805"/>
    <w:rsid w:val="004E6896"/>
    <w:rsid w:val="004E69FC"/>
    <w:rsid w:val="004E6CA4"/>
    <w:rsid w:val="004E6D8C"/>
    <w:rsid w:val="004E6E6D"/>
    <w:rsid w:val="004E6F9E"/>
    <w:rsid w:val="004E703A"/>
    <w:rsid w:val="004E70F1"/>
    <w:rsid w:val="004E7745"/>
    <w:rsid w:val="004E7898"/>
    <w:rsid w:val="004E7ADF"/>
    <w:rsid w:val="004F03BD"/>
    <w:rsid w:val="004F0401"/>
    <w:rsid w:val="004F07A6"/>
    <w:rsid w:val="004F07DD"/>
    <w:rsid w:val="004F099E"/>
    <w:rsid w:val="004F0D0B"/>
    <w:rsid w:val="004F0D35"/>
    <w:rsid w:val="004F14AD"/>
    <w:rsid w:val="004F14FD"/>
    <w:rsid w:val="004F18C5"/>
    <w:rsid w:val="004F1B5B"/>
    <w:rsid w:val="004F1EAD"/>
    <w:rsid w:val="004F20B6"/>
    <w:rsid w:val="004F20BC"/>
    <w:rsid w:val="004F2309"/>
    <w:rsid w:val="004F25A3"/>
    <w:rsid w:val="004F2636"/>
    <w:rsid w:val="004F296E"/>
    <w:rsid w:val="004F29F4"/>
    <w:rsid w:val="004F2A1E"/>
    <w:rsid w:val="004F2A24"/>
    <w:rsid w:val="004F2B83"/>
    <w:rsid w:val="004F2D77"/>
    <w:rsid w:val="004F322B"/>
    <w:rsid w:val="004F3579"/>
    <w:rsid w:val="004F3752"/>
    <w:rsid w:val="004F3B2F"/>
    <w:rsid w:val="004F3EE4"/>
    <w:rsid w:val="004F3F9E"/>
    <w:rsid w:val="004F418E"/>
    <w:rsid w:val="004F4240"/>
    <w:rsid w:val="004F4255"/>
    <w:rsid w:val="004F4398"/>
    <w:rsid w:val="004F43B8"/>
    <w:rsid w:val="004F4586"/>
    <w:rsid w:val="004F4673"/>
    <w:rsid w:val="004F4880"/>
    <w:rsid w:val="004F48E8"/>
    <w:rsid w:val="004F49D8"/>
    <w:rsid w:val="004F4A3C"/>
    <w:rsid w:val="004F4C36"/>
    <w:rsid w:val="004F4C37"/>
    <w:rsid w:val="004F4C78"/>
    <w:rsid w:val="004F4C7C"/>
    <w:rsid w:val="004F4EE6"/>
    <w:rsid w:val="004F52A9"/>
    <w:rsid w:val="004F5C90"/>
    <w:rsid w:val="004F62AA"/>
    <w:rsid w:val="004F6516"/>
    <w:rsid w:val="004F6683"/>
    <w:rsid w:val="004F6684"/>
    <w:rsid w:val="004F6961"/>
    <w:rsid w:val="004F6B5D"/>
    <w:rsid w:val="004F6BA5"/>
    <w:rsid w:val="004F6C9A"/>
    <w:rsid w:val="004F6D6C"/>
    <w:rsid w:val="004F6F00"/>
    <w:rsid w:val="004F6FB2"/>
    <w:rsid w:val="004F70A4"/>
    <w:rsid w:val="004F7193"/>
    <w:rsid w:val="004F7205"/>
    <w:rsid w:val="004F764E"/>
    <w:rsid w:val="004F793F"/>
    <w:rsid w:val="00500457"/>
    <w:rsid w:val="00500468"/>
    <w:rsid w:val="00500559"/>
    <w:rsid w:val="005005B9"/>
    <w:rsid w:val="00500769"/>
    <w:rsid w:val="00500775"/>
    <w:rsid w:val="005007FF"/>
    <w:rsid w:val="00500E15"/>
    <w:rsid w:val="00500F37"/>
    <w:rsid w:val="00500FEE"/>
    <w:rsid w:val="00501202"/>
    <w:rsid w:val="00501454"/>
    <w:rsid w:val="0050156B"/>
    <w:rsid w:val="0050183E"/>
    <w:rsid w:val="00501894"/>
    <w:rsid w:val="005018A0"/>
    <w:rsid w:val="00501903"/>
    <w:rsid w:val="00501B49"/>
    <w:rsid w:val="00501E1A"/>
    <w:rsid w:val="0050235E"/>
    <w:rsid w:val="005026D4"/>
    <w:rsid w:val="00502746"/>
    <w:rsid w:val="0050278C"/>
    <w:rsid w:val="005027BE"/>
    <w:rsid w:val="005029EC"/>
    <w:rsid w:val="00502C20"/>
    <w:rsid w:val="00502F7E"/>
    <w:rsid w:val="00503030"/>
    <w:rsid w:val="00503085"/>
    <w:rsid w:val="00503268"/>
    <w:rsid w:val="0050335C"/>
    <w:rsid w:val="005034A9"/>
    <w:rsid w:val="0050378F"/>
    <w:rsid w:val="005037AE"/>
    <w:rsid w:val="005037D3"/>
    <w:rsid w:val="00503830"/>
    <w:rsid w:val="005038DE"/>
    <w:rsid w:val="00503988"/>
    <w:rsid w:val="00503C0A"/>
    <w:rsid w:val="005041D6"/>
    <w:rsid w:val="0050430D"/>
    <w:rsid w:val="00504369"/>
    <w:rsid w:val="00504457"/>
    <w:rsid w:val="0050453C"/>
    <w:rsid w:val="00504634"/>
    <w:rsid w:val="00504976"/>
    <w:rsid w:val="00504B37"/>
    <w:rsid w:val="00504E79"/>
    <w:rsid w:val="00504F98"/>
    <w:rsid w:val="00505042"/>
    <w:rsid w:val="005050AC"/>
    <w:rsid w:val="005050AF"/>
    <w:rsid w:val="00505257"/>
    <w:rsid w:val="00505903"/>
    <w:rsid w:val="00505C66"/>
    <w:rsid w:val="00505D90"/>
    <w:rsid w:val="0050609A"/>
    <w:rsid w:val="0050616D"/>
    <w:rsid w:val="0050626D"/>
    <w:rsid w:val="00506360"/>
    <w:rsid w:val="00506572"/>
    <w:rsid w:val="00506850"/>
    <w:rsid w:val="005068A2"/>
    <w:rsid w:val="00506A3F"/>
    <w:rsid w:val="00506B6F"/>
    <w:rsid w:val="00506F2C"/>
    <w:rsid w:val="00507139"/>
    <w:rsid w:val="0050739D"/>
    <w:rsid w:val="0050782E"/>
    <w:rsid w:val="00507856"/>
    <w:rsid w:val="00507C2D"/>
    <w:rsid w:val="00507CFB"/>
    <w:rsid w:val="00507DE7"/>
    <w:rsid w:val="00507F70"/>
    <w:rsid w:val="0051014B"/>
    <w:rsid w:val="00510252"/>
    <w:rsid w:val="0051030D"/>
    <w:rsid w:val="005104A2"/>
    <w:rsid w:val="005105DF"/>
    <w:rsid w:val="005106F5"/>
    <w:rsid w:val="00510721"/>
    <w:rsid w:val="00510902"/>
    <w:rsid w:val="00510BEC"/>
    <w:rsid w:val="00510C08"/>
    <w:rsid w:val="00510D50"/>
    <w:rsid w:val="00511099"/>
    <w:rsid w:val="0051117F"/>
    <w:rsid w:val="0051121B"/>
    <w:rsid w:val="00511287"/>
    <w:rsid w:val="00511309"/>
    <w:rsid w:val="00511326"/>
    <w:rsid w:val="005113EA"/>
    <w:rsid w:val="00511505"/>
    <w:rsid w:val="00511616"/>
    <w:rsid w:val="005118EA"/>
    <w:rsid w:val="005118FF"/>
    <w:rsid w:val="00511DF3"/>
    <w:rsid w:val="005122CF"/>
    <w:rsid w:val="00512375"/>
    <w:rsid w:val="0051240B"/>
    <w:rsid w:val="005125A6"/>
    <w:rsid w:val="005126F5"/>
    <w:rsid w:val="005128FE"/>
    <w:rsid w:val="005129A5"/>
    <w:rsid w:val="00512D61"/>
    <w:rsid w:val="00512FBF"/>
    <w:rsid w:val="00513342"/>
    <w:rsid w:val="00513496"/>
    <w:rsid w:val="0051358C"/>
    <w:rsid w:val="005135D5"/>
    <w:rsid w:val="00513849"/>
    <w:rsid w:val="00513B23"/>
    <w:rsid w:val="00513F6A"/>
    <w:rsid w:val="00513FF1"/>
    <w:rsid w:val="00514142"/>
    <w:rsid w:val="00514250"/>
    <w:rsid w:val="0051487E"/>
    <w:rsid w:val="005148ED"/>
    <w:rsid w:val="00514D8F"/>
    <w:rsid w:val="0051529D"/>
    <w:rsid w:val="0051548F"/>
    <w:rsid w:val="00515657"/>
    <w:rsid w:val="00515887"/>
    <w:rsid w:val="005158BF"/>
    <w:rsid w:val="00515B11"/>
    <w:rsid w:val="00515CD9"/>
    <w:rsid w:val="00516002"/>
    <w:rsid w:val="00516133"/>
    <w:rsid w:val="0051660B"/>
    <w:rsid w:val="0051672C"/>
    <w:rsid w:val="00516A60"/>
    <w:rsid w:val="00516AB1"/>
    <w:rsid w:val="005171F4"/>
    <w:rsid w:val="005174B1"/>
    <w:rsid w:val="00517567"/>
    <w:rsid w:val="00517973"/>
    <w:rsid w:val="00520112"/>
    <w:rsid w:val="00520189"/>
    <w:rsid w:val="005201E1"/>
    <w:rsid w:val="0052024C"/>
    <w:rsid w:val="0052028C"/>
    <w:rsid w:val="00520476"/>
    <w:rsid w:val="005205D6"/>
    <w:rsid w:val="00520A3C"/>
    <w:rsid w:val="00520A50"/>
    <w:rsid w:val="00520C70"/>
    <w:rsid w:val="00520D7A"/>
    <w:rsid w:val="00521016"/>
    <w:rsid w:val="005213AF"/>
    <w:rsid w:val="00521731"/>
    <w:rsid w:val="00521832"/>
    <w:rsid w:val="0052184F"/>
    <w:rsid w:val="00521A7B"/>
    <w:rsid w:val="00521AB5"/>
    <w:rsid w:val="00521BDC"/>
    <w:rsid w:val="00521D94"/>
    <w:rsid w:val="00522069"/>
    <w:rsid w:val="00522234"/>
    <w:rsid w:val="005227D7"/>
    <w:rsid w:val="005229BA"/>
    <w:rsid w:val="00522D36"/>
    <w:rsid w:val="00522DA9"/>
    <w:rsid w:val="00522F8F"/>
    <w:rsid w:val="00523280"/>
    <w:rsid w:val="0052344E"/>
    <w:rsid w:val="005236DD"/>
    <w:rsid w:val="0052377F"/>
    <w:rsid w:val="00523988"/>
    <w:rsid w:val="00523AC0"/>
    <w:rsid w:val="00523AFF"/>
    <w:rsid w:val="00523CE2"/>
    <w:rsid w:val="00523E87"/>
    <w:rsid w:val="0052434D"/>
    <w:rsid w:val="00524414"/>
    <w:rsid w:val="00524799"/>
    <w:rsid w:val="00524A1F"/>
    <w:rsid w:val="00524B31"/>
    <w:rsid w:val="00524CA1"/>
    <w:rsid w:val="00524E03"/>
    <w:rsid w:val="00524E81"/>
    <w:rsid w:val="00524F63"/>
    <w:rsid w:val="0052503A"/>
    <w:rsid w:val="005254B2"/>
    <w:rsid w:val="0052577B"/>
    <w:rsid w:val="00525E80"/>
    <w:rsid w:val="00525EA5"/>
    <w:rsid w:val="00525F05"/>
    <w:rsid w:val="0052603F"/>
    <w:rsid w:val="005260AA"/>
    <w:rsid w:val="0052634A"/>
    <w:rsid w:val="005264D6"/>
    <w:rsid w:val="0052674C"/>
    <w:rsid w:val="005267A2"/>
    <w:rsid w:val="005268E9"/>
    <w:rsid w:val="00526A04"/>
    <w:rsid w:val="00526B9C"/>
    <w:rsid w:val="00526D1D"/>
    <w:rsid w:val="00526DD3"/>
    <w:rsid w:val="0052726C"/>
    <w:rsid w:val="0052727C"/>
    <w:rsid w:val="005273AD"/>
    <w:rsid w:val="00527820"/>
    <w:rsid w:val="005278C7"/>
    <w:rsid w:val="00527A1C"/>
    <w:rsid w:val="00527BD9"/>
    <w:rsid w:val="00527FCB"/>
    <w:rsid w:val="00530093"/>
    <w:rsid w:val="0053028F"/>
    <w:rsid w:val="00530493"/>
    <w:rsid w:val="00530810"/>
    <w:rsid w:val="00530A42"/>
    <w:rsid w:val="00530AD8"/>
    <w:rsid w:val="00530B38"/>
    <w:rsid w:val="00530D2C"/>
    <w:rsid w:val="00530ECE"/>
    <w:rsid w:val="0053102E"/>
    <w:rsid w:val="0053113D"/>
    <w:rsid w:val="00531396"/>
    <w:rsid w:val="005314B4"/>
    <w:rsid w:val="00531537"/>
    <w:rsid w:val="0053178A"/>
    <w:rsid w:val="00531AF8"/>
    <w:rsid w:val="00531B14"/>
    <w:rsid w:val="00531F1C"/>
    <w:rsid w:val="00531F44"/>
    <w:rsid w:val="00532329"/>
    <w:rsid w:val="005326C2"/>
    <w:rsid w:val="00532E22"/>
    <w:rsid w:val="00533302"/>
    <w:rsid w:val="00533508"/>
    <w:rsid w:val="00533531"/>
    <w:rsid w:val="005335B0"/>
    <w:rsid w:val="005335D7"/>
    <w:rsid w:val="00533745"/>
    <w:rsid w:val="00533773"/>
    <w:rsid w:val="00533976"/>
    <w:rsid w:val="00533C58"/>
    <w:rsid w:val="00533E4F"/>
    <w:rsid w:val="00533EEF"/>
    <w:rsid w:val="0053404C"/>
    <w:rsid w:val="0053449F"/>
    <w:rsid w:val="0053484B"/>
    <w:rsid w:val="00534998"/>
    <w:rsid w:val="00534E68"/>
    <w:rsid w:val="00534FE3"/>
    <w:rsid w:val="0053501E"/>
    <w:rsid w:val="00535189"/>
    <w:rsid w:val="005351D3"/>
    <w:rsid w:val="005355F2"/>
    <w:rsid w:val="005356E2"/>
    <w:rsid w:val="0053589B"/>
    <w:rsid w:val="00535EF2"/>
    <w:rsid w:val="00535F4E"/>
    <w:rsid w:val="00535FE1"/>
    <w:rsid w:val="005362BE"/>
    <w:rsid w:val="00536337"/>
    <w:rsid w:val="00536538"/>
    <w:rsid w:val="00536870"/>
    <w:rsid w:val="00536FC0"/>
    <w:rsid w:val="00537263"/>
    <w:rsid w:val="00537298"/>
    <w:rsid w:val="00537465"/>
    <w:rsid w:val="0053765A"/>
    <w:rsid w:val="00537683"/>
    <w:rsid w:val="0053773C"/>
    <w:rsid w:val="0053774A"/>
    <w:rsid w:val="005377D8"/>
    <w:rsid w:val="005378FD"/>
    <w:rsid w:val="00537A7B"/>
    <w:rsid w:val="00537BEF"/>
    <w:rsid w:val="00537D99"/>
    <w:rsid w:val="0054064A"/>
    <w:rsid w:val="005407E9"/>
    <w:rsid w:val="00540872"/>
    <w:rsid w:val="00540F3D"/>
    <w:rsid w:val="005411F5"/>
    <w:rsid w:val="0054129B"/>
    <w:rsid w:val="005412BA"/>
    <w:rsid w:val="00541331"/>
    <w:rsid w:val="005414E6"/>
    <w:rsid w:val="00541722"/>
    <w:rsid w:val="005417DA"/>
    <w:rsid w:val="005417EA"/>
    <w:rsid w:val="005417F9"/>
    <w:rsid w:val="00541A21"/>
    <w:rsid w:val="00541BC5"/>
    <w:rsid w:val="00541E1E"/>
    <w:rsid w:val="00541E90"/>
    <w:rsid w:val="0054230F"/>
    <w:rsid w:val="00542431"/>
    <w:rsid w:val="005429B0"/>
    <w:rsid w:val="00542D9B"/>
    <w:rsid w:val="00543128"/>
    <w:rsid w:val="00543283"/>
    <w:rsid w:val="00543407"/>
    <w:rsid w:val="00543884"/>
    <w:rsid w:val="005438CA"/>
    <w:rsid w:val="0054395A"/>
    <w:rsid w:val="00543A09"/>
    <w:rsid w:val="00543A7B"/>
    <w:rsid w:val="00543F0F"/>
    <w:rsid w:val="0054413C"/>
    <w:rsid w:val="00544339"/>
    <w:rsid w:val="005446BD"/>
    <w:rsid w:val="00544774"/>
    <w:rsid w:val="00544829"/>
    <w:rsid w:val="0054494D"/>
    <w:rsid w:val="00544A87"/>
    <w:rsid w:val="00544B4A"/>
    <w:rsid w:val="00544BEE"/>
    <w:rsid w:val="00544C1C"/>
    <w:rsid w:val="00544C6F"/>
    <w:rsid w:val="00544CDE"/>
    <w:rsid w:val="0054512A"/>
    <w:rsid w:val="00545213"/>
    <w:rsid w:val="00545230"/>
    <w:rsid w:val="005453C6"/>
    <w:rsid w:val="00545486"/>
    <w:rsid w:val="00545B9B"/>
    <w:rsid w:val="00545C20"/>
    <w:rsid w:val="00545C60"/>
    <w:rsid w:val="00545DBD"/>
    <w:rsid w:val="0054625B"/>
    <w:rsid w:val="00546265"/>
    <w:rsid w:val="005462E6"/>
    <w:rsid w:val="005463F7"/>
    <w:rsid w:val="00546526"/>
    <w:rsid w:val="00546A5A"/>
    <w:rsid w:val="00546D75"/>
    <w:rsid w:val="00547172"/>
    <w:rsid w:val="005471E6"/>
    <w:rsid w:val="005475C1"/>
    <w:rsid w:val="0054763B"/>
    <w:rsid w:val="0054764B"/>
    <w:rsid w:val="005479BB"/>
    <w:rsid w:val="005479DD"/>
    <w:rsid w:val="00547CE6"/>
    <w:rsid w:val="00547D14"/>
    <w:rsid w:val="00547D5E"/>
    <w:rsid w:val="00547DA0"/>
    <w:rsid w:val="00547E26"/>
    <w:rsid w:val="00547F6B"/>
    <w:rsid w:val="00550272"/>
    <w:rsid w:val="0055075B"/>
    <w:rsid w:val="00550838"/>
    <w:rsid w:val="00550903"/>
    <w:rsid w:val="00550962"/>
    <w:rsid w:val="00550E93"/>
    <w:rsid w:val="00551013"/>
    <w:rsid w:val="005515A7"/>
    <w:rsid w:val="00551CC3"/>
    <w:rsid w:val="00551DAA"/>
    <w:rsid w:val="00551E20"/>
    <w:rsid w:val="00551EC4"/>
    <w:rsid w:val="00551FF5"/>
    <w:rsid w:val="0055202E"/>
    <w:rsid w:val="00552799"/>
    <w:rsid w:val="00552903"/>
    <w:rsid w:val="00552AE6"/>
    <w:rsid w:val="00552F20"/>
    <w:rsid w:val="005530FF"/>
    <w:rsid w:val="005533C0"/>
    <w:rsid w:val="005536A6"/>
    <w:rsid w:val="00553751"/>
    <w:rsid w:val="00553B08"/>
    <w:rsid w:val="00553B1B"/>
    <w:rsid w:val="00553EDA"/>
    <w:rsid w:val="005545F6"/>
    <w:rsid w:val="0055469E"/>
    <w:rsid w:val="005548F5"/>
    <w:rsid w:val="00554992"/>
    <w:rsid w:val="00554E35"/>
    <w:rsid w:val="00554F02"/>
    <w:rsid w:val="005556E8"/>
    <w:rsid w:val="00555B23"/>
    <w:rsid w:val="00555BBF"/>
    <w:rsid w:val="00555CF3"/>
    <w:rsid w:val="00555D6A"/>
    <w:rsid w:val="00555F20"/>
    <w:rsid w:val="0055620F"/>
    <w:rsid w:val="005563B4"/>
    <w:rsid w:val="005565C7"/>
    <w:rsid w:val="0055663A"/>
    <w:rsid w:val="00556763"/>
    <w:rsid w:val="00556885"/>
    <w:rsid w:val="00556B45"/>
    <w:rsid w:val="00556CFB"/>
    <w:rsid w:val="00556FD0"/>
    <w:rsid w:val="0055712F"/>
    <w:rsid w:val="00557175"/>
    <w:rsid w:val="0055722A"/>
    <w:rsid w:val="0055746A"/>
    <w:rsid w:val="005574BA"/>
    <w:rsid w:val="00557819"/>
    <w:rsid w:val="0055792E"/>
    <w:rsid w:val="00557A77"/>
    <w:rsid w:val="00557ABD"/>
    <w:rsid w:val="00557BEE"/>
    <w:rsid w:val="00557C65"/>
    <w:rsid w:val="00560302"/>
    <w:rsid w:val="00560397"/>
    <w:rsid w:val="00560C73"/>
    <w:rsid w:val="00561014"/>
    <w:rsid w:val="005611D4"/>
    <w:rsid w:val="005611EB"/>
    <w:rsid w:val="005613D3"/>
    <w:rsid w:val="005614DF"/>
    <w:rsid w:val="005615A5"/>
    <w:rsid w:val="00561901"/>
    <w:rsid w:val="00561B23"/>
    <w:rsid w:val="00561C48"/>
    <w:rsid w:val="00561D9C"/>
    <w:rsid w:val="00561E5D"/>
    <w:rsid w:val="00562231"/>
    <w:rsid w:val="0056236A"/>
    <w:rsid w:val="00562507"/>
    <w:rsid w:val="00562725"/>
    <w:rsid w:val="00562961"/>
    <w:rsid w:val="00562C51"/>
    <w:rsid w:val="00562CCF"/>
    <w:rsid w:val="0056303B"/>
    <w:rsid w:val="00563138"/>
    <w:rsid w:val="00563843"/>
    <w:rsid w:val="00563D3B"/>
    <w:rsid w:val="00563F37"/>
    <w:rsid w:val="005642EB"/>
    <w:rsid w:val="005644DF"/>
    <w:rsid w:val="00564564"/>
    <w:rsid w:val="005646DA"/>
    <w:rsid w:val="00564D3F"/>
    <w:rsid w:val="00564EB8"/>
    <w:rsid w:val="005652BB"/>
    <w:rsid w:val="00565A6E"/>
    <w:rsid w:val="00565BE8"/>
    <w:rsid w:val="00566228"/>
    <w:rsid w:val="00566318"/>
    <w:rsid w:val="00566399"/>
    <w:rsid w:val="0056673C"/>
    <w:rsid w:val="005667D3"/>
    <w:rsid w:val="00566A9B"/>
    <w:rsid w:val="00566B05"/>
    <w:rsid w:val="0056704E"/>
    <w:rsid w:val="00567072"/>
    <w:rsid w:val="00567181"/>
    <w:rsid w:val="0056750D"/>
    <w:rsid w:val="005675C8"/>
    <w:rsid w:val="00567744"/>
    <w:rsid w:val="00567788"/>
    <w:rsid w:val="00567B6F"/>
    <w:rsid w:val="00567C67"/>
    <w:rsid w:val="00567C74"/>
    <w:rsid w:val="00567D49"/>
    <w:rsid w:val="005702AD"/>
    <w:rsid w:val="0057035A"/>
    <w:rsid w:val="0057047A"/>
    <w:rsid w:val="00570638"/>
    <w:rsid w:val="0057074E"/>
    <w:rsid w:val="005707EB"/>
    <w:rsid w:val="005709A8"/>
    <w:rsid w:val="00570A65"/>
    <w:rsid w:val="00570EB1"/>
    <w:rsid w:val="005710A2"/>
    <w:rsid w:val="005715D1"/>
    <w:rsid w:val="00571996"/>
    <w:rsid w:val="00571A2C"/>
    <w:rsid w:val="00571AD3"/>
    <w:rsid w:val="00571B6D"/>
    <w:rsid w:val="00571D6B"/>
    <w:rsid w:val="00571DB2"/>
    <w:rsid w:val="00571DF6"/>
    <w:rsid w:val="00571F9F"/>
    <w:rsid w:val="00572076"/>
    <w:rsid w:val="005720CE"/>
    <w:rsid w:val="00572287"/>
    <w:rsid w:val="0057236E"/>
    <w:rsid w:val="005725B2"/>
    <w:rsid w:val="00572724"/>
    <w:rsid w:val="00572A51"/>
    <w:rsid w:val="00572A58"/>
    <w:rsid w:val="00572EC5"/>
    <w:rsid w:val="0057308A"/>
    <w:rsid w:val="0057310C"/>
    <w:rsid w:val="0057333C"/>
    <w:rsid w:val="005734B4"/>
    <w:rsid w:val="005735F9"/>
    <w:rsid w:val="005736A9"/>
    <w:rsid w:val="0057370E"/>
    <w:rsid w:val="0057372D"/>
    <w:rsid w:val="00573760"/>
    <w:rsid w:val="005739CE"/>
    <w:rsid w:val="00573ABC"/>
    <w:rsid w:val="00573AD5"/>
    <w:rsid w:val="00573E90"/>
    <w:rsid w:val="005740E0"/>
    <w:rsid w:val="00574116"/>
    <w:rsid w:val="00574240"/>
    <w:rsid w:val="00574388"/>
    <w:rsid w:val="00574549"/>
    <w:rsid w:val="0057468C"/>
    <w:rsid w:val="00574729"/>
    <w:rsid w:val="00574DD1"/>
    <w:rsid w:val="00574FA7"/>
    <w:rsid w:val="005754A1"/>
    <w:rsid w:val="0057560E"/>
    <w:rsid w:val="00575879"/>
    <w:rsid w:val="00575F8F"/>
    <w:rsid w:val="005762DB"/>
    <w:rsid w:val="00576563"/>
    <w:rsid w:val="005767F4"/>
    <w:rsid w:val="00576F94"/>
    <w:rsid w:val="00577946"/>
    <w:rsid w:val="00577DF1"/>
    <w:rsid w:val="00577E0A"/>
    <w:rsid w:val="005800FF"/>
    <w:rsid w:val="005802C7"/>
    <w:rsid w:val="005802F4"/>
    <w:rsid w:val="005803B5"/>
    <w:rsid w:val="005807D6"/>
    <w:rsid w:val="00580804"/>
    <w:rsid w:val="00580A47"/>
    <w:rsid w:val="00580D8B"/>
    <w:rsid w:val="00581686"/>
    <w:rsid w:val="005816D4"/>
    <w:rsid w:val="00581722"/>
    <w:rsid w:val="00581733"/>
    <w:rsid w:val="00581830"/>
    <w:rsid w:val="00581B05"/>
    <w:rsid w:val="00581DB3"/>
    <w:rsid w:val="00581FA6"/>
    <w:rsid w:val="00581FE5"/>
    <w:rsid w:val="005822B7"/>
    <w:rsid w:val="00582492"/>
    <w:rsid w:val="005824D0"/>
    <w:rsid w:val="00582551"/>
    <w:rsid w:val="00582629"/>
    <w:rsid w:val="00582891"/>
    <w:rsid w:val="005829A6"/>
    <w:rsid w:val="00582C7C"/>
    <w:rsid w:val="00582CDD"/>
    <w:rsid w:val="005831BB"/>
    <w:rsid w:val="00583284"/>
    <w:rsid w:val="00583900"/>
    <w:rsid w:val="00583CBD"/>
    <w:rsid w:val="00583EFD"/>
    <w:rsid w:val="0058400F"/>
    <w:rsid w:val="0058416D"/>
    <w:rsid w:val="005848FF"/>
    <w:rsid w:val="00584F5E"/>
    <w:rsid w:val="00584FBA"/>
    <w:rsid w:val="005851DF"/>
    <w:rsid w:val="005856AF"/>
    <w:rsid w:val="005856DA"/>
    <w:rsid w:val="0058587A"/>
    <w:rsid w:val="00585A12"/>
    <w:rsid w:val="00585B33"/>
    <w:rsid w:val="00585C19"/>
    <w:rsid w:val="00585DB6"/>
    <w:rsid w:val="005864B9"/>
    <w:rsid w:val="005866E2"/>
    <w:rsid w:val="00586807"/>
    <w:rsid w:val="00586866"/>
    <w:rsid w:val="00586AE8"/>
    <w:rsid w:val="00586C11"/>
    <w:rsid w:val="00587119"/>
    <w:rsid w:val="005872FC"/>
    <w:rsid w:val="005875C5"/>
    <w:rsid w:val="00587836"/>
    <w:rsid w:val="00587A72"/>
    <w:rsid w:val="00587DA1"/>
    <w:rsid w:val="0059033C"/>
    <w:rsid w:val="005903E2"/>
    <w:rsid w:val="005904C9"/>
    <w:rsid w:val="00590680"/>
    <w:rsid w:val="00590934"/>
    <w:rsid w:val="00590EB2"/>
    <w:rsid w:val="00590F8E"/>
    <w:rsid w:val="0059111F"/>
    <w:rsid w:val="00591148"/>
    <w:rsid w:val="005912D5"/>
    <w:rsid w:val="0059151E"/>
    <w:rsid w:val="00591648"/>
    <w:rsid w:val="00591806"/>
    <w:rsid w:val="00591BEA"/>
    <w:rsid w:val="00591E6E"/>
    <w:rsid w:val="0059230F"/>
    <w:rsid w:val="00592388"/>
    <w:rsid w:val="005924B4"/>
    <w:rsid w:val="00592945"/>
    <w:rsid w:val="005929BD"/>
    <w:rsid w:val="00592C8E"/>
    <w:rsid w:val="00592D24"/>
    <w:rsid w:val="00592E2D"/>
    <w:rsid w:val="00592E55"/>
    <w:rsid w:val="00592F30"/>
    <w:rsid w:val="00592FCF"/>
    <w:rsid w:val="005931E2"/>
    <w:rsid w:val="00593257"/>
    <w:rsid w:val="005933BD"/>
    <w:rsid w:val="00593491"/>
    <w:rsid w:val="0059363D"/>
    <w:rsid w:val="00593793"/>
    <w:rsid w:val="00593886"/>
    <w:rsid w:val="00593940"/>
    <w:rsid w:val="00593C84"/>
    <w:rsid w:val="00593D18"/>
    <w:rsid w:val="00593FFF"/>
    <w:rsid w:val="00594504"/>
    <w:rsid w:val="005946E4"/>
    <w:rsid w:val="0059488D"/>
    <w:rsid w:val="0059490A"/>
    <w:rsid w:val="00594B52"/>
    <w:rsid w:val="00594C6E"/>
    <w:rsid w:val="00595249"/>
    <w:rsid w:val="00595B24"/>
    <w:rsid w:val="0059611B"/>
    <w:rsid w:val="00596642"/>
    <w:rsid w:val="005968CE"/>
    <w:rsid w:val="00596F04"/>
    <w:rsid w:val="0059713D"/>
    <w:rsid w:val="0059716B"/>
    <w:rsid w:val="005976A0"/>
    <w:rsid w:val="005978F1"/>
    <w:rsid w:val="00597B1C"/>
    <w:rsid w:val="005A0356"/>
    <w:rsid w:val="005A0556"/>
    <w:rsid w:val="005A0614"/>
    <w:rsid w:val="005A08AC"/>
    <w:rsid w:val="005A0DF5"/>
    <w:rsid w:val="005A0E0E"/>
    <w:rsid w:val="005A0F58"/>
    <w:rsid w:val="005A11A2"/>
    <w:rsid w:val="005A1218"/>
    <w:rsid w:val="005A14AC"/>
    <w:rsid w:val="005A15BD"/>
    <w:rsid w:val="005A1623"/>
    <w:rsid w:val="005A1BF1"/>
    <w:rsid w:val="005A1E70"/>
    <w:rsid w:val="005A1E99"/>
    <w:rsid w:val="005A20D2"/>
    <w:rsid w:val="005A21C7"/>
    <w:rsid w:val="005A23A4"/>
    <w:rsid w:val="005A24A9"/>
    <w:rsid w:val="005A2925"/>
    <w:rsid w:val="005A2BAD"/>
    <w:rsid w:val="005A35B4"/>
    <w:rsid w:val="005A3842"/>
    <w:rsid w:val="005A3847"/>
    <w:rsid w:val="005A3DE7"/>
    <w:rsid w:val="005A3FD3"/>
    <w:rsid w:val="005A40D6"/>
    <w:rsid w:val="005A45E8"/>
    <w:rsid w:val="005A472A"/>
    <w:rsid w:val="005A4743"/>
    <w:rsid w:val="005A4C3B"/>
    <w:rsid w:val="005A4CAD"/>
    <w:rsid w:val="005A4D1B"/>
    <w:rsid w:val="005A54C8"/>
    <w:rsid w:val="005A5603"/>
    <w:rsid w:val="005A56B3"/>
    <w:rsid w:val="005A5D6A"/>
    <w:rsid w:val="005A60A2"/>
    <w:rsid w:val="005A6158"/>
    <w:rsid w:val="005A6371"/>
    <w:rsid w:val="005A6BCF"/>
    <w:rsid w:val="005A6BFB"/>
    <w:rsid w:val="005A6DF5"/>
    <w:rsid w:val="005A6F50"/>
    <w:rsid w:val="005A7446"/>
    <w:rsid w:val="005A74C0"/>
    <w:rsid w:val="005A76AC"/>
    <w:rsid w:val="005A780C"/>
    <w:rsid w:val="005A78C6"/>
    <w:rsid w:val="005A7C98"/>
    <w:rsid w:val="005A7DC7"/>
    <w:rsid w:val="005A7F0F"/>
    <w:rsid w:val="005B00FA"/>
    <w:rsid w:val="005B0327"/>
    <w:rsid w:val="005B0934"/>
    <w:rsid w:val="005B0EB1"/>
    <w:rsid w:val="005B0F32"/>
    <w:rsid w:val="005B150F"/>
    <w:rsid w:val="005B1A97"/>
    <w:rsid w:val="005B1D74"/>
    <w:rsid w:val="005B1E4B"/>
    <w:rsid w:val="005B20FB"/>
    <w:rsid w:val="005B24DD"/>
    <w:rsid w:val="005B2566"/>
    <w:rsid w:val="005B2680"/>
    <w:rsid w:val="005B2825"/>
    <w:rsid w:val="005B2A46"/>
    <w:rsid w:val="005B2BD1"/>
    <w:rsid w:val="005B3391"/>
    <w:rsid w:val="005B33D1"/>
    <w:rsid w:val="005B33DC"/>
    <w:rsid w:val="005B34A2"/>
    <w:rsid w:val="005B3688"/>
    <w:rsid w:val="005B3751"/>
    <w:rsid w:val="005B3877"/>
    <w:rsid w:val="005B387D"/>
    <w:rsid w:val="005B38D1"/>
    <w:rsid w:val="005B3AF0"/>
    <w:rsid w:val="005B3B4D"/>
    <w:rsid w:val="005B3BF0"/>
    <w:rsid w:val="005B3C13"/>
    <w:rsid w:val="005B3F30"/>
    <w:rsid w:val="005B41B4"/>
    <w:rsid w:val="005B4208"/>
    <w:rsid w:val="005B4219"/>
    <w:rsid w:val="005B4669"/>
    <w:rsid w:val="005B46D3"/>
    <w:rsid w:val="005B4A43"/>
    <w:rsid w:val="005B4DDE"/>
    <w:rsid w:val="005B4F94"/>
    <w:rsid w:val="005B5315"/>
    <w:rsid w:val="005B5717"/>
    <w:rsid w:val="005B597C"/>
    <w:rsid w:val="005B5D00"/>
    <w:rsid w:val="005B5D69"/>
    <w:rsid w:val="005B5F5C"/>
    <w:rsid w:val="005B5FD9"/>
    <w:rsid w:val="005B5FF9"/>
    <w:rsid w:val="005B601C"/>
    <w:rsid w:val="005B6131"/>
    <w:rsid w:val="005B666B"/>
    <w:rsid w:val="005B6704"/>
    <w:rsid w:val="005B6C7A"/>
    <w:rsid w:val="005B6CBA"/>
    <w:rsid w:val="005B6CC4"/>
    <w:rsid w:val="005B6D56"/>
    <w:rsid w:val="005B6E7C"/>
    <w:rsid w:val="005B7606"/>
    <w:rsid w:val="005B7665"/>
    <w:rsid w:val="005B7B68"/>
    <w:rsid w:val="005B7BCB"/>
    <w:rsid w:val="005C0042"/>
    <w:rsid w:val="005C02F9"/>
    <w:rsid w:val="005C045B"/>
    <w:rsid w:val="005C04A5"/>
    <w:rsid w:val="005C0511"/>
    <w:rsid w:val="005C09D9"/>
    <w:rsid w:val="005C1649"/>
    <w:rsid w:val="005C165E"/>
    <w:rsid w:val="005C1A2C"/>
    <w:rsid w:val="005C1C4F"/>
    <w:rsid w:val="005C1C7C"/>
    <w:rsid w:val="005C1CF4"/>
    <w:rsid w:val="005C2173"/>
    <w:rsid w:val="005C219C"/>
    <w:rsid w:val="005C21F1"/>
    <w:rsid w:val="005C23F9"/>
    <w:rsid w:val="005C2536"/>
    <w:rsid w:val="005C254F"/>
    <w:rsid w:val="005C2607"/>
    <w:rsid w:val="005C286D"/>
    <w:rsid w:val="005C29FA"/>
    <w:rsid w:val="005C2A48"/>
    <w:rsid w:val="005C2A6A"/>
    <w:rsid w:val="005C2A74"/>
    <w:rsid w:val="005C2DD5"/>
    <w:rsid w:val="005C3417"/>
    <w:rsid w:val="005C3510"/>
    <w:rsid w:val="005C353B"/>
    <w:rsid w:val="005C36AD"/>
    <w:rsid w:val="005C3871"/>
    <w:rsid w:val="005C3DFE"/>
    <w:rsid w:val="005C3F27"/>
    <w:rsid w:val="005C4263"/>
    <w:rsid w:val="005C42FC"/>
    <w:rsid w:val="005C477D"/>
    <w:rsid w:val="005C4982"/>
    <w:rsid w:val="005C4DA2"/>
    <w:rsid w:val="005C531F"/>
    <w:rsid w:val="005C56FD"/>
    <w:rsid w:val="005C586E"/>
    <w:rsid w:val="005C59CC"/>
    <w:rsid w:val="005C5C3B"/>
    <w:rsid w:val="005C5D60"/>
    <w:rsid w:val="005C5E9A"/>
    <w:rsid w:val="005C5EDD"/>
    <w:rsid w:val="005C5F0E"/>
    <w:rsid w:val="005C61D7"/>
    <w:rsid w:val="005C6323"/>
    <w:rsid w:val="005C6492"/>
    <w:rsid w:val="005C68DC"/>
    <w:rsid w:val="005C73D0"/>
    <w:rsid w:val="005C74DA"/>
    <w:rsid w:val="005C74E8"/>
    <w:rsid w:val="005C78D7"/>
    <w:rsid w:val="005C7911"/>
    <w:rsid w:val="005C79A9"/>
    <w:rsid w:val="005C7C04"/>
    <w:rsid w:val="005C7D3D"/>
    <w:rsid w:val="005C7F12"/>
    <w:rsid w:val="005D0112"/>
    <w:rsid w:val="005D0197"/>
    <w:rsid w:val="005D0814"/>
    <w:rsid w:val="005D0FD9"/>
    <w:rsid w:val="005D110B"/>
    <w:rsid w:val="005D1127"/>
    <w:rsid w:val="005D1584"/>
    <w:rsid w:val="005D1DC4"/>
    <w:rsid w:val="005D2257"/>
    <w:rsid w:val="005D2477"/>
    <w:rsid w:val="005D2627"/>
    <w:rsid w:val="005D2683"/>
    <w:rsid w:val="005D27A6"/>
    <w:rsid w:val="005D27E5"/>
    <w:rsid w:val="005D2813"/>
    <w:rsid w:val="005D2B1E"/>
    <w:rsid w:val="005D2CFE"/>
    <w:rsid w:val="005D3120"/>
    <w:rsid w:val="005D34AA"/>
    <w:rsid w:val="005D34FF"/>
    <w:rsid w:val="005D35C1"/>
    <w:rsid w:val="005D3995"/>
    <w:rsid w:val="005D3CA1"/>
    <w:rsid w:val="005D41B5"/>
    <w:rsid w:val="005D44A9"/>
    <w:rsid w:val="005D4C49"/>
    <w:rsid w:val="005D4D29"/>
    <w:rsid w:val="005D4D55"/>
    <w:rsid w:val="005D4DFE"/>
    <w:rsid w:val="005D55B6"/>
    <w:rsid w:val="005D56AC"/>
    <w:rsid w:val="005D57CF"/>
    <w:rsid w:val="005D5A4C"/>
    <w:rsid w:val="005D5B78"/>
    <w:rsid w:val="005D5E74"/>
    <w:rsid w:val="005D660F"/>
    <w:rsid w:val="005D66F9"/>
    <w:rsid w:val="005D66FC"/>
    <w:rsid w:val="005D69BB"/>
    <w:rsid w:val="005D6C84"/>
    <w:rsid w:val="005D77F8"/>
    <w:rsid w:val="005D7A02"/>
    <w:rsid w:val="005D7D66"/>
    <w:rsid w:val="005D7DA1"/>
    <w:rsid w:val="005D7F75"/>
    <w:rsid w:val="005E04BA"/>
    <w:rsid w:val="005E055A"/>
    <w:rsid w:val="005E08D3"/>
    <w:rsid w:val="005E0941"/>
    <w:rsid w:val="005E0962"/>
    <w:rsid w:val="005E0BEE"/>
    <w:rsid w:val="005E0D04"/>
    <w:rsid w:val="005E1038"/>
    <w:rsid w:val="005E1411"/>
    <w:rsid w:val="005E14D6"/>
    <w:rsid w:val="005E1571"/>
    <w:rsid w:val="005E1800"/>
    <w:rsid w:val="005E194F"/>
    <w:rsid w:val="005E1BFD"/>
    <w:rsid w:val="005E1CC4"/>
    <w:rsid w:val="005E1D4C"/>
    <w:rsid w:val="005E2139"/>
    <w:rsid w:val="005E218C"/>
    <w:rsid w:val="005E26CA"/>
    <w:rsid w:val="005E28BD"/>
    <w:rsid w:val="005E2EB0"/>
    <w:rsid w:val="005E2EB1"/>
    <w:rsid w:val="005E3175"/>
    <w:rsid w:val="005E32C5"/>
    <w:rsid w:val="005E33E0"/>
    <w:rsid w:val="005E35E6"/>
    <w:rsid w:val="005E3753"/>
    <w:rsid w:val="005E3826"/>
    <w:rsid w:val="005E3865"/>
    <w:rsid w:val="005E395E"/>
    <w:rsid w:val="005E3B8F"/>
    <w:rsid w:val="005E406E"/>
    <w:rsid w:val="005E407A"/>
    <w:rsid w:val="005E420E"/>
    <w:rsid w:val="005E434E"/>
    <w:rsid w:val="005E4695"/>
    <w:rsid w:val="005E48EB"/>
    <w:rsid w:val="005E4B71"/>
    <w:rsid w:val="005E4D0D"/>
    <w:rsid w:val="005E4D24"/>
    <w:rsid w:val="005E53D4"/>
    <w:rsid w:val="005E540B"/>
    <w:rsid w:val="005E557B"/>
    <w:rsid w:val="005E5920"/>
    <w:rsid w:val="005E5D05"/>
    <w:rsid w:val="005E5E01"/>
    <w:rsid w:val="005E6795"/>
    <w:rsid w:val="005E681F"/>
    <w:rsid w:val="005E6907"/>
    <w:rsid w:val="005E6A4B"/>
    <w:rsid w:val="005E6A4C"/>
    <w:rsid w:val="005E6BA9"/>
    <w:rsid w:val="005E7007"/>
    <w:rsid w:val="005E7161"/>
    <w:rsid w:val="005E7386"/>
    <w:rsid w:val="005E7925"/>
    <w:rsid w:val="005E7A68"/>
    <w:rsid w:val="005E7C3A"/>
    <w:rsid w:val="005E7E3E"/>
    <w:rsid w:val="005F0534"/>
    <w:rsid w:val="005F0717"/>
    <w:rsid w:val="005F0B72"/>
    <w:rsid w:val="005F1033"/>
    <w:rsid w:val="005F11DF"/>
    <w:rsid w:val="005F14C0"/>
    <w:rsid w:val="005F1540"/>
    <w:rsid w:val="005F15F3"/>
    <w:rsid w:val="005F16D3"/>
    <w:rsid w:val="005F2006"/>
    <w:rsid w:val="005F21AD"/>
    <w:rsid w:val="005F2327"/>
    <w:rsid w:val="005F2358"/>
    <w:rsid w:val="005F2367"/>
    <w:rsid w:val="005F236F"/>
    <w:rsid w:val="005F28FA"/>
    <w:rsid w:val="005F2DFE"/>
    <w:rsid w:val="005F2EE4"/>
    <w:rsid w:val="005F330F"/>
    <w:rsid w:val="005F359C"/>
    <w:rsid w:val="005F35FC"/>
    <w:rsid w:val="005F365E"/>
    <w:rsid w:val="005F399B"/>
    <w:rsid w:val="005F39A7"/>
    <w:rsid w:val="005F39A9"/>
    <w:rsid w:val="005F3B86"/>
    <w:rsid w:val="005F3DCA"/>
    <w:rsid w:val="005F46D0"/>
    <w:rsid w:val="005F476C"/>
    <w:rsid w:val="005F4CDE"/>
    <w:rsid w:val="005F4FC7"/>
    <w:rsid w:val="005F500C"/>
    <w:rsid w:val="005F504B"/>
    <w:rsid w:val="005F5083"/>
    <w:rsid w:val="005F53ED"/>
    <w:rsid w:val="005F5A77"/>
    <w:rsid w:val="005F5D77"/>
    <w:rsid w:val="005F5F95"/>
    <w:rsid w:val="005F6765"/>
    <w:rsid w:val="005F6B5F"/>
    <w:rsid w:val="005F6C0C"/>
    <w:rsid w:val="005F6DBB"/>
    <w:rsid w:val="005F7484"/>
    <w:rsid w:val="005F76FF"/>
    <w:rsid w:val="005F7B07"/>
    <w:rsid w:val="005F7C2B"/>
    <w:rsid w:val="005F7D35"/>
    <w:rsid w:val="00600360"/>
    <w:rsid w:val="006003A4"/>
    <w:rsid w:val="006005F7"/>
    <w:rsid w:val="00600909"/>
    <w:rsid w:val="00600923"/>
    <w:rsid w:val="00600955"/>
    <w:rsid w:val="00600B26"/>
    <w:rsid w:val="00600D14"/>
    <w:rsid w:val="00600D5B"/>
    <w:rsid w:val="00600F0A"/>
    <w:rsid w:val="00601109"/>
    <w:rsid w:val="00601248"/>
    <w:rsid w:val="0060124D"/>
    <w:rsid w:val="00601272"/>
    <w:rsid w:val="0060144F"/>
    <w:rsid w:val="00601454"/>
    <w:rsid w:val="006015F1"/>
    <w:rsid w:val="006018A9"/>
    <w:rsid w:val="00601958"/>
    <w:rsid w:val="00601A0E"/>
    <w:rsid w:val="00601B02"/>
    <w:rsid w:val="0060235B"/>
    <w:rsid w:val="0060250D"/>
    <w:rsid w:val="00602667"/>
    <w:rsid w:val="006029E2"/>
    <w:rsid w:val="00602E8C"/>
    <w:rsid w:val="00602FD1"/>
    <w:rsid w:val="006031AC"/>
    <w:rsid w:val="006032D9"/>
    <w:rsid w:val="006032FF"/>
    <w:rsid w:val="00603349"/>
    <w:rsid w:val="006035DA"/>
    <w:rsid w:val="0060367A"/>
    <w:rsid w:val="006038FD"/>
    <w:rsid w:val="0060390F"/>
    <w:rsid w:val="00603937"/>
    <w:rsid w:val="00603A41"/>
    <w:rsid w:val="00603D6F"/>
    <w:rsid w:val="006044FE"/>
    <w:rsid w:val="0060498F"/>
    <w:rsid w:val="00604B19"/>
    <w:rsid w:val="00604C19"/>
    <w:rsid w:val="00604C31"/>
    <w:rsid w:val="00604D59"/>
    <w:rsid w:val="00604DD5"/>
    <w:rsid w:val="00604EF3"/>
    <w:rsid w:val="006050B6"/>
    <w:rsid w:val="006052AA"/>
    <w:rsid w:val="006055FE"/>
    <w:rsid w:val="006061F2"/>
    <w:rsid w:val="006063A9"/>
    <w:rsid w:val="00606743"/>
    <w:rsid w:val="00606884"/>
    <w:rsid w:val="00606C38"/>
    <w:rsid w:val="00606DD5"/>
    <w:rsid w:val="00606E19"/>
    <w:rsid w:val="00607561"/>
    <w:rsid w:val="006078C3"/>
    <w:rsid w:val="00607A17"/>
    <w:rsid w:val="00607B08"/>
    <w:rsid w:val="00610014"/>
    <w:rsid w:val="00610107"/>
    <w:rsid w:val="00610117"/>
    <w:rsid w:val="006102B9"/>
    <w:rsid w:val="0061053E"/>
    <w:rsid w:val="00610C36"/>
    <w:rsid w:val="00610EA7"/>
    <w:rsid w:val="00610F05"/>
    <w:rsid w:val="00610FEC"/>
    <w:rsid w:val="00611042"/>
    <w:rsid w:val="0061108B"/>
    <w:rsid w:val="00611142"/>
    <w:rsid w:val="006111B6"/>
    <w:rsid w:val="0061121A"/>
    <w:rsid w:val="00611271"/>
    <w:rsid w:val="00611292"/>
    <w:rsid w:val="00611611"/>
    <w:rsid w:val="00611AC9"/>
    <w:rsid w:val="00611E8F"/>
    <w:rsid w:val="00611F82"/>
    <w:rsid w:val="00612516"/>
    <w:rsid w:val="0061255F"/>
    <w:rsid w:val="0061258D"/>
    <w:rsid w:val="00612605"/>
    <w:rsid w:val="00612998"/>
    <w:rsid w:val="00612A26"/>
    <w:rsid w:val="00612CEC"/>
    <w:rsid w:val="00612D53"/>
    <w:rsid w:val="00612F7B"/>
    <w:rsid w:val="00613508"/>
    <w:rsid w:val="00613841"/>
    <w:rsid w:val="006140BB"/>
    <w:rsid w:val="00614545"/>
    <w:rsid w:val="00614840"/>
    <w:rsid w:val="00614A0B"/>
    <w:rsid w:val="00614A61"/>
    <w:rsid w:val="00615175"/>
    <w:rsid w:val="00615454"/>
    <w:rsid w:val="0061587A"/>
    <w:rsid w:val="00615B9C"/>
    <w:rsid w:val="00615C49"/>
    <w:rsid w:val="00615CEC"/>
    <w:rsid w:val="00615D2D"/>
    <w:rsid w:val="00615E92"/>
    <w:rsid w:val="006160EA"/>
    <w:rsid w:val="00616607"/>
    <w:rsid w:val="006166AD"/>
    <w:rsid w:val="006166C0"/>
    <w:rsid w:val="0061680F"/>
    <w:rsid w:val="00616E87"/>
    <w:rsid w:val="0061700E"/>
    <w:rsid w:val="006170DD"/>
    <w:rsid w:val="0061712B"/>
    <w:rsid w:val="0061718D"/>
    <w:rsid w:val="00617242"/>
    <w:rsid w:val="006173F6"/>
    <w:rsid w:val="006176E6"/>
    <w:rsid w:val="00617878"/>
    <w:rsid w:val="006178AA"/>
    <w:rsid w:val="0061791C"/>
    <w:rsid w:val="00617C40"/>
    <w:rsid w:val="00617EE4"/>
    <w:rsid w:val="006201ED"/>
    <w:rsid w:val="00620297"/>
    <w:rsid w:val="00620350"/>
    <w:rsid w:val="00620549"/>
    <w:rsid w:val="006208A6"/>
    <w:rsid w:val="006210C9"/>
    <w:rsid w:val="00621189"/>
    <w:rsid w:val="006212F3"/>
    <w:rsid w:val="00621307"/>
    <w:rsid w:val="00621436"/>
    <w:rsid w:val="0062149C"/>
    <w:rsid w:val="00621608"/>
    <w:rsid w:val="006218AD"/>
    <w:rsid w:val="00621A54"/>
    <w:rsid w:val="00621D48"/>
    <w:rsid w:val="00621D6A"/>
    <w:rsid w:val="00622007"/>
    <w:rsid w:val="006224C2"/>
    <w:rsid w:val="006225AA"/>
    <w:rsid w:val="00622833"/>
    <w:rsid w:val="00622B90"/>
    <w:rsid w:val="00622BD6"/>
    <w:rsid w:val="00622C4C"/>
    <w:rsid w:val="00622CD6"/>
    <w:rsid w:val="00622CF6"/>
    <w:rsid w:val="00622D3A"/>
    <w:rsid w:val="00622DEA"/>
    <w:rsid w:val="006236D7"/>
    <w:rsid w:val="0062380E"/>
    <w:rsid w:val="00623B15"/>
    <w:rsid w:val="00624039"/>
    <w:rsid w:val="0062439B"/>
    <w:rsid w:val="0062465C"/>
    <w:rsid w:val="006249C7"/>
    <w:rsid w:val="00624B41"/>
    <w:rsid w:val="0062502D"/>
    <w:rsid w:val="00625942"/>
    <w:rsid w:val="00625DAF"/>
    <w:rsid w:val="00625E29"/>
    <w:rsid w:val="0062610E"/>
    <w:rsid w:val="00626167"/>
    <w:rsid w:val="00626211"/>
    <w:rsid w:val="006264F7"/>
    <w:rsid w:val="0062653D"/>
    <w:rsid w:val="006269E7"/>
    <w:rsid w:val="00626C01"/>
    <w:rsid w:val="00626E76"/>
    <w:rsid w:val="00626FC6"/>
    <w:rsid w:val="00627117"/>
    <w:rsid w:val="0062759E"/>
    <w:rsid w:val="006278FB"/>
    <w:rsid w:val="00627BFB"/>
    <w:rsid w:val="00627DFD"/>
    <w:rsid w:val="00627E12"/>
    <w:rsid w:val="00630036"/>
    <w:rsid w:val="00630212"/>
    <w:rsid w:val="0063024D"/>
    <w:rsid w:val="00630351"/>
    <w:rsid w:val="006309CF"/>
    <w:rsid w:val="00630A3A"/>
    <w:rsid w:val="00630C53"/>
    <w:rsid w:val="00630D0D"/>
    <w:rsid w:val="00631333"/>
    <w:rsid w:val="00631354"/>
    <w:rsid w:val="00631955"/>
    <w:rsid w:val="00631D3A"/>
    <w:rsid w:val="006320EA"/>
    <w:rsid w:val="0063224F"/>
    <w:rsid w:val="0063265A"/>
    <w:rsid w:val="00632692"/>
    <w:rsid w:val="00632900"/>
    <w:rsid w:val="00632A36"/>
    <w:rsid w:val="00632BC4"/>
    <w:rsid w:val="00632C84"/>
    <w:rsid w:val="006333F9"/>
    <w:rsid w:val="00633465"/>
    <w:rsid w:val="0063346D"/>
    <w:rsid w:val="0063348F"/>
    <w:rsid w:val="00633570"/>
    <w:rsid w:val="00633828"/>
    <w:rsid w:val="0063393D"/>
    <w:rsid w:val="00633B7B"/>
    <w:rsid w:val="00633E97"/>
    <w:rsid w:val="00633FDD"/>
    <w:rsid w:val="00634023"/>
    <w:rsid w:val="006340F0"/>
    <w:rsid w:val="0063419A"/>
    <w:rsid w:val="006341FC"/>
    <w:rsid w:val="0063460D"/>
    <w:rsid w:val="00634743"/>
    <w:rsid w:val="00635016"/>
    <w:rsid w:val="006351FA"/>
    <w:rsid w:val="00635202"/>
    <w:rsid w:val="0063534E"/>
    <w:rsid w:val="006353AA"/>
    <w:rsid w:val="0063541C"/>
    <w:rsid w:val="006357C1"/>
    <w:rsid w:val="006358A8"/>
    <w:rsid w:val="00635A9F"/>
    <w:rsid w:val="00635C96"/>
    <w:rsid w:val="00635F24"/>
    <w:rsid w:val="0063607B"/>
    <w:rsid w:val="006365C9"/>
    <w:rsid w:val="006365F8"/>
    <w:rsid w:val="00636760"/>
    <w:rsid w:val="00636806"/>
    <w:rsid w:val="0063680B"/>
    <w:rsid w:val="00636875"/>
    <w:rsid w:val="006369C5"/>
    <w:rsid w:val="00636C78"/>
    <w:rsid w:val="00636D55"/>
    <w:rsid w:val="00636DAD"/>
    <w:rsid w:val="006373EA"/>
    <w:rsid w:val="006373F9"/>
    <w:rsid w:val="00637440"/>
    <w:rsid w:val="00637490"/>
    <w:rsid w:val="00637657"/>
    <w:rsid w:val="00637702"/>
    <w:rsid w:val="00637856"/>
    <w:rsid w:val="0063794F"/>
    <w:rsid w:val="006379BE"/>
    <w:rsid w:val="00637A3F"/>
    <w:rsid w:val="00637E26"/>
    <w:rsid w:val="00637E9F"/>
    <w:rsid w:val="0064017C"/>
    <w:rsid w:val="00640553"/>
    <w:rsid w:val="00640A2D"/>
    <w:rsid w:val="00640A4F"/>
    <w:rsid w:val="00640A9C"/>
    <w:rsid w:val="00640B1E"/>
    <w:rsid w:val="00640D29"/>
    <w:rsid w:val="00640DFA"/>
    <w:rsid w:val="00640E40"/>
    <w:rsid w:val="006410A9"/>
    <w:rsid w:val="006414F6"/>
    <w:rsid w:val="00641505"/>
    <w:rsid w:val="0064239B"/>
    <w:rsid w:val="006423DA"/>
    <w:rsid w:val="0064261D"/>
    <w:rsid w:val="006426CA"/>
    <w:rsid w:val="006427C8"/>
    <w:rsid w:val="0064294B"/>
    <w:rsid w:val="00642C84"/>
    <w:rsid w:val="00642DA4"/>
    <w:rsid w:val="00642E90"/>
    <w:rsid w:val="00643008"/>
    <w:rsid w:val="006430C5"/>
    <w:rsid w:val="00643256"/>
    <w:rsid w:val="0064349F"/>
    <w:rsid w:val="006434DD"/>
    <w:rsid w:val="0064353E"/>
    <w:rsid w:val="00643627"/>
    <w:rsid w:val="006436EE"/>
    <w:rsid w:val="006438DD"/>
    <w:rsid w:val="006439FE"/>
    <w:rsid w:val="00644141"/>
    <w:rsid w:val="00644409"/>
    <w:rsid w:val="0064447F"/>
    <w:rsid w:val="00644508"/>
    <w:rsid w:val="00644625"/>
    <w:rsid w:val="00644808"/>
    <w:rsid w:val="00644819"/>
    <w:rsid w:val="00644936"/>
    <w:rsid w:val="00644C02"/>
    <w:rsid w:val="00644F90"/>
    <w:rsid w:val="00645039"/>
    <w:rsid w:val="00645406"/>
    <w:rsid w:val="006459FE"/>
    <w:rsid w:val="00645A19"/>
    <w:rsid w:val="00645A43"/>
    <w:rsid w:val="00645B62"/>
    <w:rsid w:val="00645C0B"/>
    <w:rsid w:val="00645CB3"/>
    <w:rsid w:val="00645F9A"/>
    <w:rsid w:val="00646479"/>
    <w:rsid w:val="00646694"/>
    <w:rsid w:val="006467A0"/>
    <w:rsid w:val="006467D6"/>
    <w:rsid w:val="00646978"/>
    <w:rsid w:val="00646A38"/>
    <w:rsid w:val="0064720D"/>
    <w:rsid w:val="00647293"/>
    <w:rsid w:val="00647352"/>
    <w:rsid w:val="006473BB"/>
    <w:rsid w:val="00647921"/>
    <w:rsid w:val="00647BAB"/>
    <w:rsid w:val="00647BD0"/>
    <w:rsid w:val="0065009E"/>
    <w:rsid w:val="00650166"/>
    <w:rsid w:val="006506AA"/>
    <w:rsid w:val="006506BA"/>
    <w:rsid w:val="00650783"/>
    <w:rsid w:val="00650A96"/>
    <w:rsid w:val="00650D44"/>
    <w:rsid w:val="006510B5"/>
    <w:rsid w:val="00651120"/>
    <w:rsid w:val="00651163"/>
    <w:rsid w:val="006511D9"/>
    <w:rsid w:val="0065142B"/>
    <w:rsid w:val="006514D0"/>
    <w:rsid w:val="006515B0"/>
    <w:rsid w:val="0065189C"/>
    <w:rsid w:val="0065241A"/>
    <w:rsid w:val="00652504"/>
    <w:rsid w:val="006529FE"/>
    <w:rsid w:val="00652E8D"/>
    <w:rsid w:val="0065307D"/>
    <w:rsid w:val="0065363C"/>
    <w:rsid w:val="00653906"/>
    <w:rsid w:val="00653E3B"/>
    <w:rsid w:val="006540D6"/>
    <w:rsid w:val="006540EE"/>
    <w:rsid w:val="00654375"/>
    <w:rsid w:val="00654404"/>
    <w:rsid w:val="00654690"/>
    <w:rsid w:val="00654805"/>
    <w:rsid w:val="006548CC"/>
    <w:rsid w:val="00654A59"/>
    <w:rsid w:val="00654AC2"/>
    <w:rsid w:val="00654FD7"/>
    <w:rsid w:val="0065508F"/>
    <w:rsid w:val="00655252"/>
    <w:rsid w:val="006557C7"/>
    <w:rsid w:val="00655BD3"/>
    <w:rsid w:val="00655DDA"/>
    <w:rsid w:val="00655DF0"/>
    <w:rsid w:val="00656164"/>
    <w:rsid w:val="0065616D"/>
    <w:rsid w:val="00656389"/>
    <w:rsid w:val="006566E8"/>
    <w:rsid w:val="006569F6"/>
    <w:rsid w:val="00656A85"/>
    <w:rsid w:val="00656E4B"/>
    <w:rsid w:val="00656FE7"/>
    <w:rsid w:val="00657081"/>
    <w:rsid w:val="0065743D"/>
    <w:rsid w:val="00657831"/>
    <w:rsid w:val="006579BD"/>
    <w:rsid w:val="006579F6"/>
    <w:rsid w:val="00657A64"/>
    <w:rsid w:val="00657C3E"/>
    <w:rsid w:val="00657E37"/>
    <w:rsid w:val="00660224"/>
    <w:rsid w:val="006604B9"/>
    <w:rsid w:val="006605A6"/>
    <w:rsid w:val="006608C9"/>
    <w:rsid w:val="00660AE4"/>
    <w:rsid w:val="00660B0B"/>
    <w:rsid w:val="0066121E"/>
    <w:rsid w:val="0066133B"/>
    <w:rsid w:val="00661411"/>
    <w:rsid w:val="0066176C"/>
    <w:rsid w:val="00661839"/>
    <w:rsid w:val="00661AA0"/>
    <w:rsid w:val="00662008"/>
    <w:rsid w:val="00662073"/>
    <w:rsid w:val="006620FE"/>
    <w:rsid w:val="00662131"/>
    <w:rsid w:val="00662180"/>
    <w:rsid w:val="00662327"/>
    <w:rsid w:val="0066236D"/>
    <w:rsid w:val="00662B50"/>
    <w:rsid w:val="00662C7F"/>
    <w:rsid w:val="00662D06"/>
    <w:rsid w:val="00662D10"/>
    <w:rsid w:val="00662F7B"/>
    <w:rsid w:val="006630DA"/>
    <w:rsid w:val="006630DB"/>
    <w:rsid w:val="006632D6"/>
    <w:rsid w:val="0066340C"/>
    <w:rsid w:val="00663456"/>
    <w:rsid w:val="00663465"/>
    <w:rsid w:val="006634A4"/>
    <w:rsid w:val="006636AF"/>
    <w:rsid w:val="0066389B"/>
    <w:rsid w:val="00663A50"/>
    <w:rsid w:val="00663BE4"/>
    <w:rsid w:val="00663E24"/>
    <w:rsid w:val="00664846"/>
    <w:rsid w:val="00664A87"/>
    <w:rsid w:val="00664AAC"/>
    <w:rsid w:val="00664C4C"/>
    <w:rsid w:val="00664DA1"/>
    <w:rsid w:val="00664E5E"/>
    <w:rsid w:val="006651E0"/>
    <w:rsid w:val="006652B4"/>
    <w:rsid w:val="00665BC3"/>
    <w:rsid w:val="00665C1F"/>
    <w:rsid w:val="00665DAA"/>
    <w:rsid w:val="00666475"/>
    <w:rsid w:val="0066687A"/>
    <w:rsid w:val="00666B0E"/>
    <w:rsid w:val="00666D23"/>
    <w:rsid w:val="00666D93"/>
    <w:rsid w:val="00667083"/>
    <w:rsid w:val="0066720E"/>
    <w:rsid w:val="006674A2"/>
    <w:rsid w:val="006674D9"/>
    <w:rsid w:val="006675AD"/>
    <w:rsid w:val="00667685"/>
    <w:rsid w:val="00667735"/>
    <w:rsid w:val="00667819"/>
    <w:rsid w:val="006678F6"/>
    <w:rsid w:val="00667A55"/>
    <w:rsid w:val="00667AA0"/>
    <w:rsid w:val="00670045"/>
    <w:rsid w:val="00670516"/>
    <w:rsid w:val="00670539"/>
    <w:rsid w:val="00670608"/>
    <w:rsid w:val="006708CB"/>
    <w:rsid w:val="00670A76"/>
    <w:rsid w:val="00670C05"/>
    <w:rsid w:val="00670CBC"/>
    <w:rsid w:val="006710E3"/>
    <w:rsid w:val="00671147"/>
    <w:rsid w:val="006712FB"/>
    <w:rsid w:val="006717EF"/>
    <w:rsid w:val="006718F4"/>
    <w:rsid w:val="0067194F"/>
    <w:rsid w:val="00671D56"/>
    <w:rsid w:val="00671DAE"/>
    <w:rsid w:val="00671F59"/>
    <w:rsid w:val="00672146"/>
    <w:rsid w:val="0067226E"/>
    <w:rsid w:val="006724D9"/>
    <w:rsid w:val="00672581"/>
    <w:rsid w:val="0067261E"/>
    <w:rsid w:val="006726A3"/>
    <w:rsid w:val="0067299E"/>
    <w:rsid w:val="00672B3C"/>
    <w:rsid w:val="00672D04"/>
    <w:rsid w:val="00672E5C"/>
    <w:rsid w:val="006732CC"/>
    <w:rsid w:val="0067366F"/>
    <w:rsid w:val="00673766"/>
    <w:rsid w:val="006738E3"/>
    <w:rsid w:val="00673B7C"/>
    <w:rsid w:val="00674670"/>
    <w:rsid w:val="0067488A"/>
    <w:rsid w:val="00674C59"/>
    <w:rsid w:val="00674EFA"/>
    <w:rsid w:val="00675034"/>
    <w:rsid w:val="006750B5"/>
    <w:rsid w:val="00675119"/>
    <w:rsid w:val="00675137"/>
    <w:rsid w:val="00675428"/>
    <w:rsid w:val="00675491"/>
    <w:rsid w:val="006757EE"/>
    <w:rsid w:val="00675930"/>
    <w:rsid w:val="00675E18"/>
    <w:rsid w:val="0067615E"/>
    <w:rsid w:val="0067637E"/>
    <w:rsid w:val="00676397"/>
    <w:rsid w:val="0067641F"/>
    <w:rsid w:val="0067668E"/>
    <w:rsid w:val="006766BB"/>
    <w:rsid w:val="00676A15"/>
    <w:rsid w:val="00676A69"/>
    <w:rsid w:val="00676F5A"/>
    <w:rsid w:val="00677001"/>
    <w:rsid w:val="00677025"/>
    <w:rsid w:val="0067746D"/>
    <w:rsid w:val="006776EF"/>
    <w:rsid w:val="006777DB"/>
    <w:rsid w:val="006778E5"/>
    <w:rsid w:val="00677C62"/>
    <w:rsid w:val="00677D23"/>
    <w:rsid w:val="006800DB"/>
    <w:rsid w:val="00680295"/>
    <w:rsid w:val="00680305"/>
    <w:rsid w:val="00680324"/>
    <w:rsid w:val="00680543"/>
    <w:rsid w:val="006806D0"/>
    <w:rsid w:val="00680D6C"/>
    <w:rsid w:val="00681078"/>
    <w:rsid w:val="00681084"/>
    <w:rsid w:val="00681462"/>
    <w:rsid w:val="00681552"/>
    <w:rsid w:val="006815DF"/>
    <w:rsid w:val="006818DD"/>
    <w:rsid w:val="00681F2C"/>
    <w:rsid w:val="00682037"/>
    <w:rsid w:val="006823A2"/>
    <w:rsid w:val="00682DB6"/>
    <w:rsid w:val="00683025"/>
    <w:rsid w:val="0068311F"/>
    <w:rsid w:val="006832B5"/>
    <w:rsid w:val="00683324"/>
    <w:rsid w:val="00683393"/>
    <w:rsid w:val="006833EF"/>
    <w:rsid w:val="006837A1"/>
    <w:rsid w:val="006838D5"/>
    <w:rsid w:val="00683B67"/>
    <w:rsid w:val="00684360"/>
    <w:rsid w:val="00684471"/>
    <w:rsid w:val="00684481"/>
    <w:rsid w:val="00684B77"/>
    <w:rsid w:val="00684DB5"/>
    <w:rsid w:val="00684F17"/>
    <w:rsid w:val="00685253"/>
    <w:rsid w:val="006852D6"/>
    <w:rsid w:val="006853F5"/>
    <w:rsid w:val="00685579"/>
    <w:rsid w:val="006855D5"/>
    <w:rsid w:val="00685635"/>
    <w:rsid w:val="006856F6"/>
    <w:rsid w:val="00685796"/>
    <w:rsid w:val="00685922"/>
    <w:rsid w:val="00685D35"/>
    <w:rsid w:val="00685D94"/>
    <w:rsid w:val="00685E36"/>
    <w:rsid w:val="0068601E"/>
    <w:rsid w:val="00686090"/>
    <w:rsid w:val="006860A3"/>
    <w:rsid w:val="00686116"/>
    <w:rsid w:val="006861D5"/>
    <w:rsid w:val="006868E2"/>
    <w:rsid w:val="006869BA"/>
    <w:rsid w:val="00686B2A"/>
    <w:rsid w:val="00686DED"/>
    <w:rsid w:val="00686F61"/>
    <w:rsid w:val="00686FE8"/>
    <w:rsid w:val="00687328"/>
    <w:rsid w:val="0068770B"/>
    <w:rsid w:val="00687812"/>
    <w:rsid w:val="006879C4"/>
    <w:rsid w:val="00687B4B"/>
    <w:rsid w:val="00687BDE"/>
    <w:rsid w:val="00687BFD"/>
    <w:rsid w:val="006904D7"/>
    <w:rsid w:val="006905D0"/>
    <w:rsid w:val="006909E4"/>
    <w:rsid w:val="00690AA3"/>
    <w:rsid w:val="00690BFA"/>
    <w:rsid w:val="00690D15"/>
    <w:rsid w:val="00690E73"/>
    <w:rsid w:val="00691260"/>
    <w:rsid w:val="00691885"/>
    <w:rsid w:val="00691D0D"/>
    <w:rsid w:val="00691F31"/>
    <w:rsid w:val="0069206D"/>
    <w:rsid w:val="00692114"/>
    <w:rsid w:val="00692291"/>
    <w:rsid w:val="006926B1"/>
    <w:rsid w:val="006929C1"/>
    <w:rsid w:val="00692CB5"/>
    <w:rsid w:val="00692D39"/>
    <w:rsid w:val="0069314C"/>
    <w:rsid w:val="006933DC"/>
    <w:rsid w:val="00693B5D"/>
    <w:rsid w:val="00694062"/>
    <w:rsid w:val="00694075"/>
    <w:rsid w:val="006940F3"/>
    <w:rsid w:val="006944B2"/>
    <w:rsid w:val="0069481A"/>
    <w:rsid w:val="00694A3A"/>
    <w:rsid w:val="00694AC9"/>
    <w:rsid w:val="00694FC2"/>
    <w:rsid w:val="0069513A"/>
    <w:rsid w:val="006962AA"/>
    <w:rsid w:val="006962FC"/>
    <w:rsid w:val="006965CC"/>
    <w:rsid w:val="00696DAC"/>
    <w:rsid w:val="006971E4"/>
    <w:rsid w:val="00697208"/>
    <w:rsid w:val="006973C5"/>
    <w:rsid w:val="00697624"/>
    <w:rsid w:val="0069762A"/>
    <w:rsid w:val="006977B1"/>
    <w:rsid w:val="00697F63"/>
    <w:rsid w:val="006A028A"/>
    <w:rsid w:val="006A040A"/>
    <w:rsid w:val="006A0441"/>
    <w:rsid w:val="006A0A52"/>
    <w:rsid w:val="006A0B11"/>
    <w:rsid w:val="006A0BA6"/>
    <w:rsid w:val="006A0CB7"/>
    <w:rsid w:val="006A0DD5"/>
    <w:rsid w:val="006A143E"/>
    <w:rsid w:val="006A14BD"/>
    <w:rsid w:val="006A1577"/>
    <w:rsid w:val="006A157B"/>
    <w:rsid w:val="006A158B"/>
    <w:rsid w:val="006A1603"/>
    <w:rsid w:val="006A1623"/>
    <w:rsid w:val="006A16B4"/>
    <w:rsid w:val="006A1729"/>
    <w:rsid w:val="006A19AD"/>
    <w:rsid w:val="006A1A70"/>
    <w:rsid w:val="006A1E43"/>
    <w:rsid w:val="006A1E4A"/>
    <w:rsid w:val="006A2264"/>
    <w:rsid w:val="006A22A4"/>
    <w:rsid w:val="006A2360"/>
    <w:rsid w:val="006A25A2"/>
    <w:rsid w:val="006A273D"/>
    <w:rsid w:val="006A2B71"/>
    <w:rsid w:val="006A2C40"/>
    <w:rsid w:val="006A2E5F"/>
    <w:rsid w:val="006A2F97"/>
    <w:rsid w:val="006A3A48"/>
    <w:rsid w:val="006A3A7B"/>
    <w:rsid w:val="006A3B3B"/>
    <w:rsid w:val="006A3E09"/>
    <w:rsid w:val="006A410E"/>
    <w:rsid w:val="006A414D"/>
    <w:rsid w:val="006A41F0"/>
    <w:rsid w:val="006A438D"/>
    <w:rsid w:val="006A482F"/>
    <w:rsid w:val="006A49E7"/>
    <w:rsid w:val="006A4C95"/>
    <w:rsid w:val="006A4EB8"/>
    <w:rsid w:val="006A5265"/>
    <w:rsid w:val="006A5547"/>
    <w:rsid w:val="006A55A8"/>
    <w:rsid w:val="006A57E6"/>
    <w:rsid w:val="006A59A5"/>
    <w:rsid w:val="006A5A9A"/>
    <w:rsid w:val="006A5B78"/>
    <w:rsid w:val="006A5DD8"/>
    <w:rsid w:val="006A6094"/>
    <w:rsid w:val="006A61BD"/>
    <w:rsid w:val="006A63A3"/>
    <w:rsid w:val="006A6554"/>
    <w:rsid w:val="006A657B"/>
    <w:rsid w:val="006A6746"/>
    <w:rsid w:val="006A67F9"/>
    <w:rsid w:val="006A68C2"/>
    <w:rsid w:val="006A6A1C"/>
    <w:rsid w:val="006A6AA1"/>
    <w:rsid w:val="006A6AC6"/>
    <w:rsid w:val="006A6DBF"/>
    <w:rsid w:val="006A6E1F"/>
    <w:rsid w:val="006A6FF2"/>
    <w:rsid w:val="006A780F"/>
    <w:rsid w:val="006A7C58"/>
    <w:rsid w:val="006A7D1A"/>
    <w:rsid w:val="006A7DF1"/>
    <w:rsid w:val="006A7EAF"/>
    <w:rsid w:val="006A7F33"/>
    <w:rsid w:val="006B02C5"/>
    <w:rsid w:val="006B0434"/>
    <w:rsid w:val="006B0464"/>
    <w:rsid w:val="006B05F8"/>
    <w:rsid w:val="006B06D6"/>
    <w:rsid w:val="006B0907"/>
    <w:rsid w:val="006B0A4E"/>
    <w:rsid w:val="006B0A78"/>
    <w:rsid w:val="006B11C1"/>
    <w:rsid w:val="006B1427"/>
    <w:rsid w:val="006B182D"/>
    <w:rsid w:val="006B1BE9"/>
    <w:rsid w:val="006B1D35"/>
    <w:rsid w:val="006B1D7C"/>
    <w:rsid w:val="006B1D8E"/>
    <w:rsid w:val="006B1F29"/>
    <w:rsid w:val="006B1F67"/>
    <w:rsid w:val="006B1FFB"/>
    <w:rsid w:val="006B21BF"/>
    <w:rsid w:val="006B2283"/>
    <w:rsid w:val="006B256E"/>
    <w:rsid w:val="006B2617"/>
    <w:rsid w:val="006B2634"/>
    <w:rsid w:val="006B2867"/>
    <w:rsid w:val="006B2A77"/>
    <w:rsid w:val="006B2BFA"/>
    <w:rsid w:val="006B2DD2"/>
    <w:rsid w:val="006B3B50"/>
    <w:rsid w:val="006B3D4D"/>
    <w:rsid w:val="006B4134"/>
    <w:rsid w:val="006B41DB"/>
    <w:rsid w:val="006B4435"/>
    <w:rsid w:val="006B45B8"/>
    <w:rsid w:val="006B4FEA"/>
    <w:rsid w:val="006B5010"/>
    <w:rsid w:val="006B5289"/>
    <w:rsid w:val="006B56D1"/>
    <w:rsid w:val="006B56EA"/>
    <w:rsid w:val="006B5E9E"/>
    <w:rsid w:val="006B602B"/>
    <w:rsid w:val="006B6356"/>
    <w:rsid w:val="006B6450"/>
    <w:rsid w:val="006B6760"/>
    <w:rsid w:val="006B676F"/>
    <w:rsid w:val="006B677A"/>
    <w:rsid w:val="006B6876"/>
    <w:rsid w:val="006B6976"/>
    <w:rsid w:val="006B699B"/>
    <w:rsid w:val="006B6AF6"/>
    <w:rsid w:val="006B6C4F"/>
    <w:rsid w:val="006B6E80"/>
    <w:rsid w:val="006B6E99"/>
    <w:rsid w:val="006B6EEE"/>
    <w:rsid w:val="006B719A"/>
    <w:rsid w:val="006B74A3"/>
    <w:rsid w:val="006B7A81"/>
    <w:rsid w:val="006B7B98"/>
    <w:rsid w:val="006B7CF9"/>
    <w:rsid w:val="006B7E91"/>
    <w:rsid w:val="006B7EFD"/>
    <w:rsid w:val="006B7FDB"/>
    <w:rsid w:val="006C029D"/>
    <w:rsid w:val="006C04BE"/>
    <w:rsid w:val="006C052D"/>
    <w:rsid w:val="006C0A57"/>
    <w:rsid w:val="006C0CB1"/>
    <w:rsid w:val="006C1271"/>
    <w:rsid w:val="006C1348"/>
    <w:rsid w:val="006C1496"/>
    <w:rsid w:val="006C14BF"/>
    <w:rsid w:val="006C14CF"/>
    <w:rsid w:val="006C151B"/>
    <w:rsid w:val="006C1875"/>
    <w:rsid w:val="006C193D"/>
    <w:rsid w:val="006C1C9B"/>
    <w:rsid w:val="006C1E00"/>
    <w:rsid w:val="006C1F13"/>
    <w:rsid w:val="006C21A6"/>
    <w:rsid w:val="006C22B3"/>
    <w:rsid w:val="006C235F"/>
    <w:rsid w:val="006C251A"/>
    <w:rsid w:val="006C270D"/>
    <w:rsid w:val="006C2878"/>
    <w:rsid w:val="006C29CE"/>
    <w:rsid w:val="006C2DDA"/>
    <w:rsid w:val="006C322B"/>
    <w:rsid w:val="006C33B1"/>
    <w:rsid w:val="006C3746"/>
    <w:rsid w:val="006C3A63"/>
    <w:rsid w:val="006C3AF6"/>
    <w:rsid w:val="006C3BF9"/>
    <w:rsid w:val="006C4060"/>
    <w:rsid w:val="006C4098"/>
    <w:rsid w:val="006C4423"/>
    <w:rsid w:val="006C4AF6"/>
    <w:rsid w:val="006C507B"/>
    <w:rsid w:val="006C55EA"/>
    <w:rsid w:val="006C57AD"/>
    <w:rsid w:val="006C5A8E"/>
    <w:rsid w:val="006C5BC2"/>
    <w:rsid w:val="006C5C7D"/>
    <w:rsid w:val="006C5C88"/>
    <w:rsid w:val="006C5CA2"/>
    <w:rsid w:val="006C5EFB"/>
    <w:rsid w:val="006C5F89"/>
    <w:rsid w:val="006C6D37"/>
    <w:rsid w:val="006C6EF0"/>
    <w:rsid w:val="006C7140"/>
    <w:rsid w:val="006C76A1"/>
    <w:rsid w:val="006C7821"/>
    <w:rsid w:val="006C7A44"/>
    <w:rsid w:val="006C7A96"/>
    <w:rsid w:val="006D003C"/>
    <w:rsid w:val="006D059B"/>
    <w:rsid w:val="006D0D53"/>
    <w:rsid w:val="006D0F27"/>
    <w:rsid w:val="006D0FDC"/>
    <w:rsid w:val="006D1098"/>
    <w:rsid w:val="006D1390"/>
    <w:rsid w:val="006D179A"/>
    <w:rsid w:val="006D17C3"/>
    <w:rsid w:val="006D199D"/>
    <w:rsid w:val="006D1CC6"/>
    <w:rsid w:val="006D1ED4"/>
    <w:rsid w:val="006D24A7"/>
    <w:rsid w:val="006D2C28"/>
    <w:rsid w:val="006D2C7F"/>
    <w:rsid w:val="006D2DC4"/>
    <w:rsid w:val="006D2FC2"/>
    <w:rsid w:val="006D320B"/>
    <w:rsid w:val="006D3507"/>
    <w:rsid w:val="006D3881"/>
    <w:rsid w:val="006D39AA"/>
    <w:rsid w:val="006D3A53"/>
    <w:rsid w:val="006D3A7F"/>
    <w:rsid w:val="006D3D71"/>
    <w:rsid w:val="006D4048"/>
    <w:rsid w:val="006D419D"/>
    <w:rsid w:val="006D430F"/>
    <w:rsid w:val="006D46BC"/>
    <w:rsid w:val="006D4716"/>
    <w:rsid w:val="006D4770"/>
    <w:rsid w:val="006D487C"/>
    <w:rsid w:val="006D4E30"/>
    <w:rsid w:val="006D5335"/>
    <w:rsid w:val="006D56F1"/>
    <w:rsid w:val="006D5708"/>
    <w:rsid w:val="006D58CE"/>
    <w:rsid w:val="006D58D7"/>
    <w:rsid w:val="006D5DB6"/>
    <w:rsid w:val="006D63A9"/>
    <w:rsid w:val="006D6420"/>
    <w:rsid w:val="006D6531"/>
    <w:rsid w:val="006D6883"/>
    <w:rsid w:val="006D68C1"/>
    <w:rsid w:val="006D6930"/>
    <w:rsid w:val="006D7236"/>
    <w:rsid w:val="006D72D7"/>
    <w:rsid w:val="006D749D"/>
    <w:rsid w:val="006D7595"/>
    <w:rsid w:val="006D75FE"/>
    <w:rsid w:val="006D79B1"/>
    <w:rsid w:val="006D7D0A"/>
    <w:rsid w:val="006D7DAB"/>
    <w:rsid w:val="006D7FD6"/>
    <w:rsid w:val="006D7FEE"/>
    <w:rsid w:val="006E0303"/>
    <w:rsid w:val="006E0592"/>
    <w:rsid w:val="006E0596"/>
    <w:rsid w:val="006E06C2"/>
    <w:rsid w:val="006E0C12"/>
    <w:rsid w:val="006E0D17"/>
    <w:rsid w:val="006E1326"/>
    <w:rsid w:val="006E1336"/>
    <w:rsid w:val="006E1675"/>
    <w:rsid w:val="006E169C"/>
    <w:rsid w:val="006E1774"/>
    <w:rsid w:val="006E189A"/>
    <w:rsid w:val="006E19DF"/>
    <w:rsid w:val="006E1A90"/>
    <w:rsid w:val="006E1B0D"/>
    <w:rsid w:val="006E1F27"/>
    <w:rsid w:val="006E2172"/>
    <w:rsid w:val="006E24B0"/>
    <w:rsid w:val="006E2537"/>
    <w:rsid w:val="006E278B"/>
    <w:rsid w:val="006E28FC"/>
    <w:rsid w:val="006E29C7"/>
    <w:rsid w:val="006E29E4"/>
    <w:rsid w:val="006E2A79"/>
    <w:rsid w:val="006E2B94"/>
    <w:rsid w:val="006E2E06"/>
    <w:rsid w:val="006E32E6"/>
    <w:rsid w:val="006E34BD"/>
    <w:rsid w:val="006E34C0"/>
    <w:rsid w:val="006E3552"/>
    <w:rsid w:val="006E3751"/>
    <w:rsid w:val="006E39AA"/>
    <w:rsid w:val="006E3C4A"/>
    <w:rsid w:val="006E3CFF"/>
    <w:rsid w:val="006E4293"/>
    <w:rsid w:val="006E42D8"/>
    <w:rsid w:val="006E438E"/>
    <w:rsid w:val="006E43F3"/>
    <w:rsid w:val="006E46BC"/>
    <w:rsid w:val="006E48B3"/>
    <w:rsid w:val="006E494B"/>
    <w:rsid w:val="006E4EC8"/>
    <w:rsid w:val="006E5261"/>
    <w:rsid w:val="006E52AB"/>
    <w:rsid w:val="006E5976"/>
    <w:rsid w:val="006E5B55"/>
    <w:rsid w:val="006E5C5E"/>
    <w:rsid w:val="006E60F3"/>
    <w:rsid w:val="006E6B9F"/>
    <w:rsid w:val="006E6DEA"/>
    <w:rsid w:val="006E6FE3"/>
    <w:rsid w:val="006F0008"/>
    <w:rsid w:val="006F000C"/>
    <w:rsid w:val="006F0442"/>
    <w:rsid w:val="006F05A6"/>
    <w:rsid w:val="006F05E9"/>
    <w:rsid w:val="006F09F6"/>
    <w:rsid w:val="006F0AD2"/>
    <w:rsid w:val="006F0BA9"/>
    <w:rsid w:val="006F0D4A"/>
    <w:rsid w:val="006F0E99"/>
    <w:rsid w:val="006F0EC1"/>
    <w:rsid w:val="006F0F8C"/>
    <w:rsid w:val="006F1045"/>
    <w:rsid w:val="006F11AA"/>
    <w:rsid w:val="006F11EE"/>
    <w:rsid w:val="006F1429"/>
    <w:rsid w:val="006F154D"/>
    <w:rsid w:val="006F156F"/>
    <w:rsid w:val="006F1628"/>
    <w:rsid w:val="006F16BD"/>
    <w:rsid w:val="006F17E3"/>
    <w:rsid w:val="006F18A8"/>
    <w:rsid w:val="006F1C3D"/>
    <w:rsid w:val="006F1EFE"/>
    <w:rsid w:val="006F1F77"/>
    <w:rsid w:val="006F2131"/>
    <w:rsid w:val="006F25C9"/>
    <w:rsid w:val="006F26BB"/>
    <w:rsid w:val="006F2723"/>
    <w:rsid w:val="006F2878"/>
    <w:rsid w:val="006F2E11"/>
    <w:rsid w:val="006F31FF"/>
    <w:rsid w:val="006F3301"/>
    <w:rsid w:val="006F3344"/>
    <w:rsid w:val="006F34D0"/>
    <w:rsid w:val="006F3589"/>
    <w:rsid w:val="006F3627"/>
    <w:rsid w:val="006F368A"/>
    <w:rsid w:val="006F37B9"/>
    <w:rsid w:val="006F37C5"/>
    <w:rsid w:val="006F3C1B"/>
    <w:rsid w:val="006F3E58"/>
    <w:rsid w:val="006F3EEE"/>
    <w:rsid w:val="006F401B"/>
    <w:rsid w:val="006F4027"/>
    <w:rsid w:val="006F41F8"/>
    <w:rsid w:val="006F4223"/>
    <w:rsid w:val="006F4810"/>
    <w:rsid w:val="006F4C94"/>
    <w:rsid w:val="006F4EA9"/>
    <w:rsid w:val="006F4FBB"/>
    <w:rsid w:val="006F51EB"/>
    <w:rsid w:val="006F55B0"/>
    <w:rsid w:val="006F55D5"/>
    <w:rsid w:val="006F5731"/>
    <w:rsid w:val="006F5836"/>
    <w:rsid w:val="006F5859"/>
    <w:rsid w:val="006F59CE"/>
    <w:rsid w:val="006F5AC8"/>
    <w:rsid w:val="006F5B64"/>
    <w:rsid w:val="006F5CF8"/>
    <w:rsid w:val="006F65AB"/>
    <w:rsid w:val="006F6A84"/>
    <w:rsid w:val="006F6B0C"/>
    <w:rsid w:val="006F6C62"/>
    <w:rsid w:val="006F6D01"/>
    <w:rsid w:val="006F6ED9"/>
    <w:rsid w:val="006F6F46"/>
    <w:rsid w:val="006F7055"/>
    <w:rsid w:val="006F76A7"/>
    <w:rsid w:val="006F79B1"/>
    <w:rsid w:val="006F7ABD"/>
    <w:rsid w:val="006F7C30"/>
    <w:rsid w:val="006F7D93"/>
    <w:rsid w:val="006F7DF5"/>
    <w:rsid w:val="006F7FCB"/>
    <w:rsid w:val="0070039C"/>
    <w:rsid w:val="007005DB"/>
    <w:rsid w:val="00700717"/>
    <w:rsid w:val="007007C2"/>
    <w:rsid w:val="0070081B"/>
    <w:rsid w:val="007008A2"/>
    <w:rsid w:val="007009BC"/>
    <w:rsid w:val="00700EFF"/>
    <w:rsid w:val="00701190"/>
    <w:rsid w:val="00701323"/>
    <w:rsid w:val="007019D6"/>
    <w:rsid w:val="007019E3"/>
    <w:rsid w:val="00701B4A"/>
    <w:rsid w:val="00701B92"/>
    <w:rsid w:val="00701EBF"/>
    <w:rsid w:val="00701F05"/>
    <w:rsid w:val="00701FF3"/>
    <w:rsid w:val="007020D4"/>
    <w:rsid w:val="007020D5"/>
    <w:rsid w:val="007021A5"/>
    <w:rsid w:val="00702368"/>
    <w:rsid w:val="007023A4"/>
    <w:rsid w:val="007024D9"/>
    <w:rsid w:val="00702542"/>
    <w:rsid w:val="007025F8"/>
    <w:rsid w:val="00702644"/>
    <w:rsid w:val="00702988"/>
    <w:rsid w:val="00702B57"/>
    <w:rsid w:val="0070303A"/>
    <w:rsid w:val="00703404"/>
    <w:rsid w:val="00703482"/>
    <w:rsid w:val="00703798"/>
    <w:rsid w:val="007037A0"/>
    <w:rsid w:val="0070386D"/>
    <w:rsid w:val="00703A95"/>
    <w:rsid w:val="00703C5D"/>
    <w:rsid w:val="007040B7"/>
    <w:rsid w:val="007041D7"/>
    <w:rsid w:val="0070421D"/>
    <w:rsid w:val="00704670"/>
    <w:rsid w:val="007046FC"/>
    <w:rsid w:val="0070497D"/>
    <w:rsid w:val="00704990"/>
    <w:rsid w:val="00704DDC"/>
    <w:rsid w:val="00704F16"/>
    <w:rsid w:val="00705477"/>
    <w:rsid w:val="007054FC"/>
    <w:rsid w:val="00705508"/>
    <w:rsid w:val="00705537"/>
    <w:rsid w:val="00705B4A"/>
    <w:rsid w:val="00705C8D"/>
    <w:rsid w:val="00706622"/>
    <w:rsid w:val="007067E1"/>
    <w:rsid w:val="007067F2"/>
    <w:rsid w:val="00706B3C"/>
    <w:rsid w:val="00706EB8"/>
    <w:rsid w:val="00706FCA"/>
    <w:rsid w:val="00707094"/>
    <w:rsid w:val="00707100"/>
    <w:rsid w:val="007071A9"/>
    <w:rsid w:val="007071AD"/>
    <w:rsid w:val="00707254"/>
    <w:rsid w:val="0070735D"/>
    <w:rsid w:val="00707478"/>
    <w:rsid w:val="007074C2"/>
    <w:rsid w:val="007075D3"/>
    <w:rsid w:val="00707612"/>
    <w:rsid w:val="007079FA"/>
    <w:rsid w:val="00707AF8"/>
    <w:rsid w:val="00707B1D"/>
    <w:rsid w:val="00707BCE"/>
    <w:rsid w:val="00707BFF"/>
    <w:rsid w:val="00707D37"/>
    <w:rsid w:val="00707E94"/>
    <w:rsid w:val="00707FCF"/>
    <w:rsid w:val="0070F381"/>
    <w:rsid w:val="00710481"/>
    <w:rsid w:val="0071049B"/>
    <w:rsid w:val="007104A3"/>
    <w:rsid w:val="007104A7"/>
    <w:rsid w:val="0071084E"/>
    <w:rsid w:val="00710BBE"/>
    <w:rsid w:val="00710D59"/>
    <w:rsid w:val="00710EBE"/>
    <w:rsid w:val="0071104D"/>
    <w:rsid w:val="00711183"/>
    <w:rsid w:val="00711513"/>
    <w:rsid w:val="007116C4"/>
    <w:rsid w:val="00711B1D"/>
    <w:rsid w:val="00711C2B"/>
    <w:rsid w:val="00711EF0"/>
    <w:rsid w:val="00711F92"/>
    <w:rsid w:val="0071222F"/>
    <w:rsid w:val="00712441"/>
    <w:rsid w:val="00712497"/>
    <w:rsid w:val="007127A3"/>
    <w:rsid w:val="0071283D"/>
    <w:rsid w:val="00712B5C"/>
    <w:rsid w:val="00712B72"/>
    <w:rsid w:val="00712CA4"/>
    <w:rsid w:val="00712EA6"/>
    <w:rsid w:val="00712F08"/>
    <w:rsid w:val="00713037"/>
    <w:rsid w:val="0071310C"/>
    <w:rsid w:val="007133E3"/>
    <w:rsid w:val="007135CC"/>
    <w:rsid w:val="0071362D"/>
    <w:rsid w:val="00713835"/>
    <w:rsid w:val="0071394F"/>
    <w:rsid w:val="00713A55"/>
    <w:rsid w:val="00713DDA"/>
    <w:rsid w:val="007140C1"/>
    <w:rsid w:val="00714127"/>
    <w:rsid w:val="00714182"/>
    <w:rsid w:val="007141A4"/>
    <w:rsid w:val="0071422D"/>
    <w:rsid w:val="00714412"/>
    <w:rsid w:val="0071464F"/>
    <w:rsid w:val="00714DE8"/>
    <w:rsid w:val="00714F27"/>
    <w:rsid w:val="00714FF7"/>
    <w:rsid w:val="00715010"/>
    <w:rsid w:val="00715045"/>
    <w:rsid w:val="007151BB"/>
    <w:rsid w:val="007152EB"/>
    <w:rsid w:val="00715560"/>
    <w:rsid w:val="00715804"/>
    <w:rsid w:val="00715B55"/>
    <w:rsid w:val="00715B99"/>
    <w:rsid w:val="00715BEF"/>
    <w:rsid w:val="00715F2F"/>
    <w:rsid w:val="00715FD6"/>
    <w:rsid w:val="007160C5"/>
    <w:rsid w:val="007162C1"/>
    <w:rsid w:val="0071656B"/>
    <w:rsid w:val="007166B2"/>
    <w:rsid w:val="007168FA"/>
    <w:rsid w:val="00716B33"/>
    <w:rsid w:val="00716C25"/>
    <w:rsid w:val="00716DCB"/>
    <w:rsid w:val="00717066"/>
    <w:rsid w:val="007172D8"/>
    <w:rsid w:val="00717BF2"/>
    <w:rsid w:val="00717F60"/>
    <w:rsid w:val="00717F85"/>
    <w:rsid w:val="007203BB"/>
    <w:rsid w:val="0072059E"/>
    <w:rsid w:val="007206AE"/>
    <w:rsid w:val="007206B5"/>
    <w:rsid w:val="0072084E"/>
    <w:rsid w:val="0072087F"/>
    <w:rsid w:val="00720A82"/>
    <w:rsid w:val="00720BC7"/>
    <w:rsid w:val="00720CB3"/>
    <w:rsid w:val="007210A3"/>
    <w:rsid w:val="007211F3"/>
    <w:rsid w:val="00721247"/>
    <w:rsid w:val="00721264"/>
    <w:rsid w:val="007214C7"/>
    <w:rsid w:val="0072163C"/>
    <w:rsid w:val="00721780"/>
    <w:rsid w:val="007217AB"/>
    <w:rsid w:val="007217FA"/>
    <w:rsid w:val="007218E6"/>
    <w:rsid w:val="00721C11"/>
    <w:rsid w:val="00721D4B"/>
    <w:rsid w:val="00721F4C"/>
    <w:rsid w:val="00721FA9"/>
    <w:rsid w:val="0072235F"/>
    <w:rsid w:val="00722436"/>
    <w:rsid w:val="007226BD"/>
    <w:rsid w:val="0072272D"/>
    <w:rsid w:val="0072280D"/>
    <w:rsid w:val="00722A62"/>
    <w:rsid w:val="00722B32"/>
    <w:rsid w:val="00722C4F"/>
    <w:rsid w:val="00722E60"/>
    <w:rsid w:val="00722E73"/>
    <w:rsid w:val="00723076"/>
    <w:rsid w:val="00723368"/>
    <w:rsid w:val="007237CC"/>
    <w:rsid w:val="007237D1"/>
    <w:rsid w:val="00723B11"/>
    <w:rsid w:val="00723CD6"/>
    <w:rsid w:val="00723F95"/>
    <w:rsid w:val="00724290"/>
    <w:rsid w:val="00724293"/>
    <w:rsid w:val="00724300"/>
    <w:rsid w:val="00724495"/>
    <w:rsid w:val="007244F8"/>
    <w:rsid w:val="007246D3"/>
    <w:rsid w:val="007246D9"/>
    <w:rsid w:val="007246FF"/>
    <w:rsid w:val="00724716"/>
    <w:rsid w:val="00724944"/>
    <w:rsid w:val="00724AAC"/>
    <w:rsid w:val="00724AF5"/>
    <w:rsid w:val="00724C61"/>
    <w:rsid w:val="00724C79"/>
    <w:rsid w:val="00724D2B"/>
    <w:rsid w:val="00725197"/>
    <w:rsid w:val="00725358"/>
    <w:rsid w:val="0072541D"/>
    <w:rsid w:val="00725437"/>
    <w:rsid w:val="0072568A"/>
    <w:rsid w:val="00725861"/>
    <w:rsid w:val="00725988"/>
    <w:rsid w:val="0072599B"/>
    <w:rsid w:val="00725DB9"/>
    <w:rsid w:val="00725E53"/>
    <w:rsid w:val="00726029"/>
    <w:rsid w:val="00726328"/>
    <w:rsid w:val="0072654C"/>
    <w:rsid w:val="007265AB"/>
    <w:rsid w:val="007267CA"/>
    <w:rsid w:val="00726822"/>
    <w:rsid w:val="00726B3B"/>
    <w:rsid w:val="00726DE1"/>
    <w:rsid w:val="00726ECD"/>
    <w:rsid w:val="007270F5"/>
    <w:rsid w:val="007271E1"/>
    <w:rsid w:val="007272B4"/>
    <w:rsid w:val="0072752C"/>
    <w:rsid w:val="007277F2"/>
    <w:rsid w:val="007279C4"/>
    <w:rsid w:val="00727AE0"/>
    <w:rsid w:val="00727C35"/>
    <w:rsid w:val="00727D5D"/>
    <w:rsid w:val="00727DD5"/>
    <w:rsid w:val="00727E39"/>
    <w:rsid w:val="00727E50"/>
    <w:rsid w:val="007300E5"/>
    <w:rsid w:val="00730243"/>
    <w:rsid w:val="007303AC"/>
    <w:rsid w:val="007303BC"/>
    <w:rsid w:val="00730498"/>
    <w:rsid w:val="007305DD"/>
    <w:rsid w:val="0073081B"/>
    <w:rsid w:val="00730A55"/>
    <w:rsid w:val="00730B15"/>
    <w:rsid w:val="00730C47"/>
    <w:rsid w:val="00730E78"/>
    <w:rsid w:val="007311E3"/>
    <w:rsid w:val="007313C1"/>
    <w:rsid w:val="007317C3"/>
    <w:rsid w:val="007319FA"/>
    <w:rsid w:val="00731C7B"/>
    <w:rsid w:val="00731DBF"/>
    <w:rsid w:val="00731E59"/>
    <w:rsid w:val="00731EF2"/>
    <w:rsid w:val="0073207E"/>
    <w:rsid w:val="007320BE"/>
    <w:rsid w:val="00732114"/>
    <w:rsid w:val="007325B8"/>
    <w:rsid w:val="0073264F"/>
    <w:rsid w:val="0073273F"/>
    <w:rsid w:val="00732804"/>
    <w:rsid w:val="00732EFC"/>
    <w:rsid w:val="0073374C"/>
    <w:rsid w:val="00733919"/>
    <w:rsid w:val="00733BAB"/>
    <w:rsid w:val="00733D50"/>
    <w:rsid w:val="00734136"/>
    <w:rsid w:val="007341C1"/>
    <w:rsid w:val="0073423E"/>
    <w:rsid w:val="007346FD"/>
    <w:rsid w:val="0073496A"/>
    <w:rsid w:val="007349D4"/>
    <w:rsid w:val="0073528B"/>
    <w:rsid w:val="007359B1"/>
    <w:rsid w:val="00735E69"/>
    <w:rsid w:val="0073615C"/>
    <w:rsid w:val="007365C9"/>
    <w:rsid w:val="00736728"/>
    <w:rsid w:val="007367D2"/>
    <w:rsid w:val="00736FA0"/>
    <w:rsid w:val="00737123"/>
    <w:rsid w:val="007371BF"/>
    <w:rsid w:val="007371CF"/>
    <w:rsid w:val="007371F7"/>
    <w:rsid w:val="00737374"/>
    <w:rsid w:val="00737383"/>
    <w:rsid w:val="0073744B"/>
    <w:rsid w:val="007378BB"/>
    <w:rsid w:val="00737945"/>
    <w:rsid w:val="00737C07"/>
    <w:rsid w:val="00737DEE"/>
    <w:rsid w:val="0074001B"/>
    <w:rsid w:val="007400D5"/>
    <w:rsid w:val="00740169"/>
    <w:rsid w:val="0074024E"/>
    <w:rsid w:val="0074027A"/>
    <w:rsid w:val="0074039D"/>
    <w:rsid w:val="0074054C"/>
    <w:rsid w:val="00740776"/>
    <w:rsid w:val="007409AC"/>
    <w:rsid w:val="00740E15"/>
    <w:rsid w:val="00740E52"/>
    <w:rsid w:val="0074130E"/>
    <w:rsid w:val="0074139B"/>
    <w:rsid w:val="007414B9"/>
    <w:rsid w:val="00741665"/>
    <w:rsid w:val="007416C1"/>
    <w:rsid w:val="00741CCD"/>
    <w:rsid w:val="00742074"/>
    <w:rsid w:val="0074234D"/>
    <w:rsid w:val="0074243A"/>
    <w:rsid w:val="007425A0"/>
    <w:rsid w:val="0074276B"/>
    <w:rsid w:val="0074285C"/>
    <w:rsid w:val="007428D0"/>
    <w:rsid w:val="00742940"/>
    <w:rsid w:val="007429BE"/>
    <w:rsid w:val="00742A63"/>
    <w:rsid w:val="00742B4B"/>
    <w:rsid w:val="00743589"/>
    <w:rsid w:val="0074379D"/>
    <w:rsid w:val="00743B5D"/>
    <w:rsid w:val="00743BBE"/>
    <w:rsid w:val="00743E37"/>
    <w:rsid w:val="00743F1D"/>
    <w:rsid w:val="007441BE"/>
    <w:rsid w:val="00744372"/>
    <w:rsid w:val="00744396"/>
    <w:rsid w:val="007443C8"/>
    <w:rsid w:val="0074440E"/>
    <w:rsid w:val="007444AC"/>
    <w:rsid w:val="00744578"/>
    <w:rsid w:val="007447BB"/>
    <w:rsid w:val="007448B8"/>
    <w:rsid w:val="0074496E"/>
    <w:rsid w:val="00744A26"/>
    <w:rsid w:val="00744B96"/>
    <w:rsid w:val="00744E5D"/>
    <w:rsid w:val="00744F69"/>
    <w:rsid w:val="00745494"/>
    <w:rsid w:val="007455A1"/>
    <w:rsid w:val="007458EC"/>
    <w:rsid w:val="00745B96"/>
    <w:rsid w:val="00745D25"/>
    <w:rsid w:val="00745D36"/>
    <w:rsid w:val="0074641D"/>
    <w:rsid w:val="00746894"/>
    <w:rsid w:val="00746CE6"/>
    <w:rsid w:val="00746CEE"/>
    <w:rsid w:val="00746D30"/>
    <w:rsid w:val="00746FDA"/>
    <w:rsid w:val="0074723E"/>
    <w:rsid w:val="007478F2"/>
    <w:rsid w:val="00750181"/>
    <w:rsid w:val="00750427"/>
    <w:rsid w:val="00750509"/>
    <w:rsid w:val="0075066A"/>
    <w:rsid w:val="007507B6"/>
    <w:rsid w:val="00751000"/>
    <w:rsid w:val="00751102"/>
    <w:rsid w:val="00751173"/>
    <w:rsid w:val="007511F0"/>
    <w:rsid w:val="0075140E"/>
    <w:rsid w:val="007515BA"/>
    <w:rsid w:val="007515D6"/>
    <w:rsid w:val="0075192E"/>
    <w:rsid w:val="007519A9"/>
    <w:rsid w:val="00751B12"/>
    <w:rsid w:val="00751E3F"/>
    <w:rsid w:val="00752037"/>
    <w:rsid w:val="00752113"/>
    <w:rsid w:val="00752349"/>
    <w:rsid w:val="00752578"/>
    <w:rsid w:val="007527E7"/>
    <w:rsid w:val="007529A9"/>
    <w:rsid w:val="00752AE2"/>
    <w:rsid w:val="00752CD4"/>
    <w:rsid w:val="00752DD1"/>
    <w:rsid w:val="00752FF5"/>
    <w:rsid w:val="00753049"/>
    <w:rsid w:val="0075313A"/>
    <w:rsid w:val="007532EA"/>
    <w:rsid w:val="00753326"/>
    <w:rsid w:val="0075332C"/>
    <w:rsid w:val="007533DB"/>
    <w:rsid w:val="0075357A"/>
    <w:rsid w:val="00754079"/>
    <w:rsid w:val="0075433D"/>
    <w:rsid w:val="007544FD"/>
    <w:rsid w:val="0075459C"/>
    <w:rsid w:val="00754A9B"/>
    <w:rsid w:val="00754AC4"/>
    <w:rsid w:val="00754EF8"/>
    <w:rsid w:val="00754F06"/>
    <w:rsid w:val="00755051"/>
    <w:rsid w:val="0075534C"/>
    <w:rsid w:val="0075542E"/>
    <w:rsid w:val="00755AEC"/>
    <w:rsid w:val="00755CBA"/>
    <w:rsid w:val="00756325"/>
    <w:rsid w:val="007563C6"/>
    <w:rsid w:val="007566B4"/>
    <w:rsid w:val="007569C8"/>
    <w:rsid w:val="00756A72"/>
    <w:rsid w:val="00756F97"/>
    <w:rsid w:val="00757462"/>
    <w:rsid w:val="0075764A"/>
    <w:rsid w:val="0075775C"/>
    <w:rsid w:val="00757809"/>
    <w:rsid w:val="00757828"/>
    <w:rsid w:val="007579BD"/>
    <w:rsid w:val="00757CE5"/>
    <w:rsid w:val="00757DA2"/>
    <w:rsid w:val="00757ECB"/>
    <w:rsid w:val="00757F68"/>
    <w:rsid w:val="007602C1"/>
    <w:rsid w:val="00760457"/>
    <w:rsid w:val="0076046F"/>
    <w:rsid w:val="007604A5"/>
    <w:rsid w:val="007604B8"/>
    <w:rsid w:val="00760651"/>
    <w:rsid w:val="007609A9"/>
    <w:rsid w:val="00760A98"/>
    <w:rsid w:val="00760B59"/>
    <w:rsid w:val="00760E5C"/>
    <w:rsid w:val="007611D0"/>
    <w:rsid w:val="00761274"/>
    <w:rsid w:val="00761983"/>
    <w:rsid w:val="00761CEF"/>
    <w:rsid w:val="00761D62"/>
    <w:rsid w:val="00761D6A"/>
    <w:rsid w:val="00761FD5"/>
    <w:rsid w:val="0076239A"/>
    <w:rsid w:val="007625CF"/>
    <w:rsid w:val="00762AF4"/>
    <w:rsid w:val="00762C07"/>
    <w:rsid w:val="00762C40"/>
    <w:rsid w:val="00762F2F"/>
    <w:rsid w:val="007630DD"/>
    <w:rsid w:val="007631FC"/>
    <w:rsid w:val="007633F5"/>
    <w:rsid w:val="0076367B"/>
    <w:rsid w:val="007637BE"/>
    <w:rsid w:val="0076380F"/>
    <w:rsid w:val="007639AB"/>
    <w:rsid w:val="00763ACD"/>
    <w:rsid w:val="00763DA3"/>
    <w:rsid w:val="00763EA7"/>
    <w:rsid w:val="00764041"/>
    <w:rsid w:val="0076422D"/>
    <w:rsid w:val="00764AFE"/>
    <w:rsid w:val="00764B28"/>
    <w:rsid w:val="00764F98"/>
    <w:rsid w:val="007650CC"/>
    <w:rsid w:val="0076515D"/>
    <w:rsid w:val="007651F6"/>
    <w:rsid w:val="00765583"/>
    <w:rsid w:val="00765ACB"/>
    <w:rsid w:val="00765B67"/>
    <w:rsid w:val="00765D8D"/>
    <w:rsid w:val="00766266"/>
    <w:rsid w:val="00766448"/>
    <w:rsid w:val="007666DA"/>
    <w:rsid w:val="007667BF"/>
    <w:rsid w:val="007668EC"/>
    <w:rsid w:val="00766A65"/>
    <w:rsid w:val="00766CB7"/>
    <w:rsid w:val="00766DD7"/>
    <w:rsid w:val="00766ECA"/>
    <w:rsid w:val="00767427"/>
    <w:rsid w:val="0076756E"/>
    <w:rsid w:val="007675CE"/>
    <w:rsid w:val="007675EB"/>
    <w:rsid w:val="00767C69"/>
    <w:rsid w:val="00767CEA"/>
    <w:rsid w:val="00767E19"/>
    <w:rsid w:val="00767E70"/>
    <w:rsid w:val="007701E6"/>
    <w:rsid w:val="00770235"/>
    <w:rsid w:val="007702E1"/>
    <w:rsid w:val="00770528"/>
    <w:rsid w:val="00770976"/>
    <w:rsid w:val="0077098A"/>
    <w:rsid w:val="00770B2F"/>
    <w:rsid w:val="00770E20"/>
    <w:rsid w:val="00771002"/>
    <w:rsid w:val="00771603"/>
    <w:rsid w:val="0077188D"/>
    <w:rsid w:val="0077192A"/>
    <w:rsid w:val="00771A77"/>
    <w:rsid w:val="00771DAF"/>
    <w:rsid w:val="00771F94"/>
    <w:rsid w:val="0077229D"/>
    <w:rsid w:val="00772636"/>
    <w:rsid w:val="007729BB"/>
    <w:rsid w:val="007729D7"/>
    <w:rsid w:val="007729DF"/>
    <w:rsid w:val="00772DD9"/>
    <w:rsid w:val="00772F47"/>
    <w:rsid w:val="00772F70"/>
    <w:rsid w:val="00773178"/>
    <w:rsid w:val="00773411"/>
    <w:rsid w:val="0077355E"/>
    <w:rsid w:val="0077356E"/>
    <w:rsid w:val="00773903"/>
    <w:rsid w:val="0077390D"/>
    <w:rsid w:val="00773955"/>
    <w:rsid w:val="00773D0B"/>
    <w:rsid w:val="00773D40"/>
    <w:rsid w:val="007742EA"/>
    <w:rsid w:val="007744A2"/>
    <w:rsid w:val="0077456D"/>
    <w:rsid w:val="00774791"/>
    <w:rsid w:val="00774B9C"/>
    <w:rsid w:val="00774D80"/>
    <w:rsid w:val="00774E29"/>
    <w:rsid w:val="00774FB0"/>
    <w:rsid w:val="0077590F"/>
    <w:rsid w:val="007759BE"/>
    <w:rsid w:val="00775EB2"/>
    <w:rsid w:val="00775EB5"/>
    <w:rsid w:val="00775FC1"/>
    <w:rsid w:val="007761A4"/>
    <w:rsid w:val="0077629E"/>
    <w:rsid w:val="0077630E"/>
    <w:rsid w:val="007764BF"/>
    <w:rsid w:val="0077681B"/>
    <w:rsid w:val="0077693C"/>
    <w:rsid w:val="007769BE"/>
    <w:rsid w:val="00776C59"/>
    <w:rsid w:val="00776CD7"/>
    <w:rsid w:val="00777056"/>
    <w:rsid w:val="00777545"/>
    <w:rsid w:val="007776E0"/>
    <w:rsid w:val="00777861"/>
    <w:rsid w:val="007779CB"/>
    <w:rsid w:val="00777C06"/>
    <w:rsid w:val="00777D34"/>
    <w:rsid w:val="00777E55"/>
    <w:rsid w:val="00777E5F"/>
    <w:rsid w:val="007800BA"/>
    <w:rsid w:val="00780128"/>
    <w:rsid w:val="007801CB"/>
    <w:rsid w:val="0078023D"/>
    <w:rsid w:val="00780283"/>
    <w:rsid w:val="00780733"/>
    <w:rsid w:val="0078079F"/>
    <w:rsid w:val="007807B1"/>
    <w:rsid w:val="007808AE"/>
    <w:rsid w:val="00780ABB"/>
    <w:rsid w:val="00780B88"/>
    <w:rsid w:val="00780C75"/>
    <w:rsid w:val="00780D65"/>
    <w:rsid w:val="0078102A"/>
    <w:rsid w:val="0078163A"/>
    <w:rsid w:val="00781932"/>
    <w:rsid w:val="007819A5"/>
    <w:rsid w:val="00782079"/>
    <w:rsid w:val="0078221B"/>
    <w:rsid w:val="00782465"/>
    <w:rsid w:val="007826A6"/>
    <w:rsid w:val="007827CA"/>
    <w:rsid w:val="00782DB0"/>
    <w:rsid w:val="00782DD2"/>
    <w:rsid w:val="00782F4C"/>
    <w:rsid w:val="00782F70"/>
    <w:rsid w:val="007832C3"/>
    <w:rsid w:val="00783692"/>
    <w:rsid w:val="00783901"/>
    <w:rsid w:val="00783AEE"/>
    <w:rsid w:val="00783B12"/>
    <w:rsid w:val="007841A3"/>
    <w:rsid w:val="0078420E"/>
    <w:rsid w:val="00784A28"/>
    <w:rsid w:val="00784C21"/>
    <w:rsid w:val="00784DA4"/>
    <w:rsid w:val="00784E2F"/>
    <w:rsid w:val="007851DE"/>
    <w:rsid w:val="00785436"/>
    <w:rsid w:val="0078570E"/>
    <w:rsid w:val="00785872"/>
    <w:rsid w:val="00785BFD"/>
    <w:rsid w:val="00785DF5"/>
    <w:rsid w:val="00785E6F"/>
    <w:rsid w:val="00785FDF"/>
    <w:rsid w:val="007864FB"/>
    <w:rsid w:val="007867CF"/>
    <w:rsid w:val="00786A0D"/>
    <w:rsid w:val="00786C78"/>
    <w:rsid w:val="007870BD"/>
    <w:rsid w:val="0078714F"/>
    <w:rsid w:val="0078717E"/>
    <w:rsid w:val="0078772B"/>
    <w:rsid w:val="00787AAD"/>
    <w:rsid w:val="00787C5E"/>
    <w:rsid w:val="00787DAF"/>
    <w:rsid w:val="00787F61"/>
    <w:rsid w:val="0079049F"/>
    <w:rsid w:val="007905D9"/>
    <w:rsid w:val="007906A5"/>
    <w:rsid w:val="007907BA"/>
    <w:rsid w:val="00790A98"/>
    <w:rsid w:val="00790C91"/>
    <w:rsid w:val="00790FD7"/>
    <w:rsid w:val="00791000"/>
    <w:rsid w:val="0079148A"/>
    <w:rsid w:val="007914F2"/>
    <w:rsid w:val="00791767"/>
    <w:rsid w:val="007918C2"/>
    <w:rsid w:val="007919EE"/>
    <w:rsid w:val="00791CE9"/>
    <w:rsid w:val="00791D01"/>
    <w:rsid w:val="00791E59"/>
    <w:rsid w:val="00791F9E"/>
    <w:rsid w:val="007921F3"/>
    <w:rsid w:val="0079226B"/>
    <w:rsid w:val="007924BC"/>
    <w:rsid w:val="007926A7"/>
    <w:rsid w:val="0079292B"/>
    <w:rsid w:val="00792EE5"/>
    <w:rsid w:val="00793505"/>
    <w:rsid w:val="00793766"/>
    <w:rsid w:val="007938B8"/>
    <w:rsid w:val="00793900"/>
    <w:rsid w:val="00793B70"/>
    <w:rsid w:val="00793F36"/>
    <w:rsid w:val="0079418E"/>
    <w:rsid w:val="0079421C"/>
    <w:rsid w:val="007942F2"/>
    <w:rsid w:val="007944E8"/>
    <w:rsid w:val="00794E6A"/>
    <w:rsid w:val="00794F38"/>
    <w:rsid w:val="00795108"/>
    <w:rsid w:val="007953AE"/>
    <w:rsid w:val="007953F4"/>
    <w:rsid w:val="007953FA"/>
    <w:rsid w:val="0079544D"/>
    <w:rsid w:val="007955FA"/>
    <w:rsid w:val="0079581F"/>
    <w:rsid w:val="007958F4"/>
    <w:rsid w:val="00795A27"/>
    <w:rsid w:val="00795AAA"/>
    <w:rsid w:val="00795E50"/>
    <w:rsid w:val="00795F3C"/>
    <w:rsid w:val="00796549"/>
    <w:rsid w:val="007966F9"/>
    <w:rsid w:val="007968B7"/>
    <w:rsid w:val="00796945"/>
    <w:rsid w:val="00796ADA"/>
    <w:rsid w:val="00796B41"/>
    <w:rsid w:val="00796E8C"/>
    <w:rsid w:val="00796F8B"/>
    <w:rsid w:val="00796FE7"/>
    <w:rsid w:val="00797378"/>
    <w:rsid w:val="007977C1"/>
    <w:rsid w:val="007A006C"/>
    <w:rsid w:val="007A0617"/>
    <w:rsid w:val="007A0723"/>
    <w:rsid w:val="007A072A"/>
    <w:rsid w:val="007A083B"/>
    <w:rsid w:val="007A08D2"/>
    <w:rsid w:val="007A09BB"/>
    <w:rsid w:val="007A0A55"/>
    <w:rsid w:val="007A0B43"/>
    <w:rsid w:val="007A0DF6"/>
    <w:rsid w:val="007A0EFD"/>
    <w:rsid w:val="007A12E9"/>
    <w:rsid w:val="007A138D"/>
    <w:rsid w:val="007A1452"/>
    <w:rsid w:val="007A1694"/>
    <w:rsid w:val="007A197F"/>
    <w:rsid w:val="007A1ADE"/>
    <w:rsid w:val="007A1EAA"/>
    <w:rsid w:val="007A1FBC"/>
    <w:rsid w:val="007A217A"/>
    <w:rsid w:val="007A2412"/>
    <w:rsid w:val="007A2556"/>
    <w:rsid w:val="007A25E6"/>
    <w:rsid w:val="007A3066"/>
    <w:rsid w:val="007A311C"/>
    <w:rsid w:val="007A3956"/>
    <w:rsid w:val="007A4356"/>
    <w:rsid w:val="007A44D3"/>
    <w:rsid w:val="007A47A6"/>
    <w:rsid w:val="007A47D9"/>
    <w:rsid w:val="007A500A"/>
    <w:rsid w:val="007A56C1"/>
    <w:rsid w:val="007A5900"/>
    <w:rsid w:val="007A5A7E"/>
    <w:rsid w:val="007A5D65"/>
    <w:rsid w:val="007A5DB0"/>
    <w:rsid w:val="007A60D7"/>
    <w:rsid w:val="007A616F"/>
    <w:rsid w:val="007A6852"/>
    <w:rsid w:val="007A6977"/>
    <w:rsid w:val="007A6B0F"/>
    <w:rsid w:val="007A6BEF"/>
    <w:rsid w:val="007A6E80"/>
    <w:rsid w:val="007A7754"/>
    <w:rsid w:val="007A7B17"/>
    <w:rsid w:val="007A7B81"/>
    <w:rsid w:val="007A7EDF"/>
    <w:rsid w:val="007B000D"/>
    <w:rsid w:val="007B0904"/>
    <w:rsid w:val="007B0B58"/>
    <w:rsid w:val="007B0BA6"/>
    <w:rsid w:val="007B0BB6"/>
    <w:rsid w:val="007B0CEA"/>
    <w:rsid w:val="007B0E9F"/>
    <w:rsid w:val="007B1051"/>
    <w:rsid w:val="007B119B"/>
    <w:rsid w:val="007B11CA"/>
    <w:rsid w:val="007B1346"/>
    <w:rsid w:val="007B1796"/>
    <w:rsid w:val="007B1920"/>
    <w:rsid w:val="007B1A2F"/>
    <w:rsid w:val="007B1AF5"/>
    <w:rsid w:val="007B2228"/>
    <w:rsid w:val="007B22D5"/>
    <w:rsid w:val="007B2921"/>
    <w:rsid w:val="007B2A5B"/>
    <w:rsid w:val="007B2BE9"/>
    <w:rsid w:val="007B2C45"/>
    <w:rsid w:val="007B2E79"/>
    <w:rsid w:val="007B2F4A"/>
    <w:rsid w:val="007B3404"/>
    <w:rsid w:val="007B39B6"/>
    <w:rsid w:val="007B3CCE"/>
    <w:rsid w:val="007B3E11"/>
    <w:rsid w:val="007B42B2"/>
    <w:rsid w:val="007B437B"/>
    <w:rsid w:val="007B43C6"/>
    <w:rsid w:val="007B4481"/>
    <w:rsid w:val="007B44D2"/>
    <w:rsid w:val="007B4570"/>
    <w:rsid w:val="007B469F"/>
    <w:rsid w:val="007B476A"/>
    <w:rsid w:val="007B4796"/>
    <w:rsid w:val="007B483C"/>
    <w:rsid w:val="007B49DC"/>
    <w:rsid w:val="007B4AF3"/>
    <w:rsid w:val="007B4DB1"/>
    <w:rsid w:val="007B4E5F"/>
    <w:rsid w:val="007B50AE"/>
    <w:rsid w:val="007B5107"/>
    <w:rsid w:val="007B51C9"/>
    <w:rsid w:val="007B56A0"/>
    <w:rsid w:val="007B590A"/>
    <w:rsid w:val="007B5D91"/>
    <w:rsid w:val="007B6069"/>
    <w:rsid w:val="007B6104"/>
    <w:rsid w:val="007B6250"/>
    <w:rsid w:val="007B6349"/>
    <w:rsid w:val="007B63E6"/>
    <w:rsid w:val="007B650A"/>
    <w:rsid w:val="007B6571"/>
    <w:rsid w:val="007B65C3"/>
    <w:rsid w:val="007B6717"/>
    <w:rsid w:val="007B6743"/>
    <w:rsid w:val="007B6B53"/>
    <w:rsid w:val="007B6E9F"/>
    <w:rsid w:val="007B79FB"/>
    <w:rsid w:val="007B7E19"/>
    <w:rsid w:val="007C008F"/>
    <w:rsid w:val="007C011C"/>
    <w:rsid w:val="007C075D"/>
    <w:rsid w:val="007C0887"/>
    <w:rsid w:val="007C09FB"/>
    <w:rsid w:val="007C0AD4"/>
    <w:rsid w:val="007C0B45"/>
    <w:rsid w:val="007C0C59"/>
    <w:rsid w:val="007C0D6F"/>
    <w:rsid w:val="007C0E71"/>
    <w:rsid w:val="007C0E9F"/>
    <w:rsid w:val="007C1004"/>
    <w:rsid w:val="007C11B6"/>
    <w:rsid w:val="007C11F7"/>
    <w:rsid w:val="007C1212"/>
    <w:rsid w:val="007C1296"/>
    <w:rsid w:val="007C1359"/>
    <w:rsid w:val="007C152B"/>
    <w:rsid w:val="007C196A"/>
    <w:rsid w:val="007C19EE"/>
    <w:rsid w:val="007C1AAA"/>
    <w:rsid w:val="007C1B2B"/>
    <w:rsid w:val="007C1E73"/>
    <w:rsid w:val="007C23C6"/>
    <w:rsid w:val="007C23E9"/>
    <w:rsid w:val="007C2538"/>
    <w:rsid w:val="007C260C"/>
    <w:rsid w:val="007C2971"/>
    <w:rsid w:val="007C2A57"/>
    <w:rsid w:val="007C2CBE"/>
    <w:rsid w:val="007C2D54"/>
    <w:rsid w:val="007C2E68"/>
    <w:rsid w:val="007C307E"/>
    <w:rsid w:val="007C362E"/>
    <w:rsid w:val="007C3BDF"/>
    <w:rsid w:val="007C3C3B"/>
    <w:rsid w:val="007C3F96"/>
    <w:rsid w:val="007C3FBB"/>
    <w:rsid w:val="007C4047"/>
    <w:rsid w:val="007C4A98"/>
    <w:rsid w:val="007C4BFC"/>
    <w:rsid w:val="007C5287"/>
    <w:rsid w:val="007C534A"/>
    <w:rsid w:val="007C5379"/>
    <w:rsid w:val="007C53BD"/>
    <w:rsid w:val="007C5543"/>
    <w:rsid w:val="007C56B6"/>
    <w:rsid w:val="007C5AC8"/>
    <w:rsid w:val="007C5FA0"/>
    <w:rsid w:val="007C6103"/>
    <w:rsid w:val="007C6113"/>
    <w:rsid w:val="007C62E5"/>
    <w:rsid w:val="007C6516"/>
    <w:rsid w:val="007C66F4"/>
    <w:rsid w:val="007C6858"/>
    <w:rsid w:val="007C6BBC"/>
    <w:rsid w:val="007C6BF7"/>
    <w:rsid w:val="007C6C37"/>
    <w:rsid w:val="007C6F2A"/>
    <w:rsid w:val="007C744C"/>
    <w:rsid w:val="007C7526"/>
    <w:rsid w:val="007C772E"/>
    <w:rsid w:val="007C7898"/>
    <w:rsid w:val="007C7904"/>
    <w:rsid w:val="007C7AFE"/>
    <w:rsid w:val="007C7C80"/>
    <w:rsid w:val="007C7F42"/>
    <w:rsid w:val="007C7F56"/>
    <w:rsid w:val="007D051D"/>
    <w:rsid w:val="007D088C"/>
    <w:rsid w:val="007D0ABC"/>
    <w:rsid w:val="007D0C30"/>
    <w:rsid w:val="007D0D0F"/>
    <w:rsid w:val="007D0D4A"/>
    <w:rsid w:val="007D0DBC"/>
    <w:rsid w:val="007D0ECD"/>
    <w:rsid w:val="007D0ED9"/>
    <w:rsid w:val="007D0F1A"/>
    <w:rsid w:val="007D108F"/>
    <w:rsid w:val="007D1128"/>
    <w:rsid w:val="007D1242"/>
    <w:rsid w:val="007D139E"/>
    <w:rsid w:val="007D17B1"/>
    <w:rsid w:val="007D18A1"/>
    <w:rsid w:val="007D191D"/>
    <w:rsid w:val="007D1E82"/>
    <w:rsid w:val="007D1E8D"/>
    <w:rsid w:val="007D1F5B"/>
    <w:rsid w:val="007D204F"/>
    <w:rsid w:val="007D21AB"/>
    <w:rsid w:val="007D2257"/>
    <w:rsid w:val="007D2290"/>
    <w:rsid w:val="007D2437"/>
    <w:rsid w:val="007D26AB"/>
    <w:rsid w:val="007D2958"/>
    <w:rsid w:val="007D2BB2"/>
    <w:rsid w:val="007D2E1F"/>
    <w:rsid w:val="007D2FE5"/>
    <w:rsid w:val="007D3067"/>
    <w:rsid w:val="007D31A0"/>
    <w:rsid w:val="007D3436"/>
    <w:rsid w:val="007D35B2"/>
    <w:rsid w:val="007D3B92"/>
    <w:rsid w:val="007D3C80"/>
    <w:rsid w:val="007D3F9C"/>
    <w:rsid w:val="007D412A"/>
    <w:rsid w:val="007D459E"/>
    <w:rsid w:val="007D4739"/>
    <w:rsid w:val="007D4793"/>
    <w:rsid w:val="007D481D"/>
    <w:rsid w:val="007D4829"/>
    <w:rsid w:val="007D4C5A"/>
    <w:rsid w:val="007D52BA"/>
    <w:rsid w:val="007D52C4"/>
    <w:rsid w:val="007D565F"/>
    <w:rsid w:val="007D5A88"/>
    <w:rsid w:val="007D5EE9"/>
    <w:rsid w:val="007D6173"/>
    <w:rsid w:val="007D6286"/>
    <w:rsid w:val="007D660B"/>
    <w:rsid w:val="007D6BD2"/>
    <w:rsid w:val="007D6BDC"/>
    <w:rsid w:val="007D6D41"/>
    <w:rsid w:val="007D7363"/>
    <w:rsid w:val="007D7384"/>
    <w:rsid w:val="007D757A"/>
    <w:rsid w:val="007D7644"/>
    <w:rsid w:val="007D779F"/>
    <w:rsid w:val="007D7AB8"/>
    <w:rsid w:val="007D7BFD"/>
    <w:rsid w:val="007D7C2E"/>
    <w:rsid w:val="007D7C6D"/>
    <w:rsid w:val="007D7DC3"/>
    <w:rsid w:val="007E020B"/>
    <w:rsid w:val="007E0305"/>
    <w:rsid w:val="007E032E"/>
    <w:rsid w:val="007E045C"/>
    <w:rsid w:val="007E04DF"/>
    <w:rsid w:val="007E064A"/>
    <w:rsid w:val="007E0670"/>
    <w:rsid w:val="007E0998"/>
    <w:rsid w:val="007E0B84"/>
    <w:rsid w:val="007E0D87"/>
    <w:rsid w:val="007E0EE8"/>
    <w:rsid w:val="007E1288"/>
    <w:rsid w:val="007E12AF"/>
    <w:rsid w:val="007E1334"/>
    <w:rsid w:val="007E17E8"/>
    <w:rsid w:val="007E18C4"/>
    <w:rsid w:val="007E18EC"/>
    <w:rsid w:val="007E1C07"/>
    <w:rsid w:val="007E1C6D"/>
    <w:rsid w:val="007E1E54"/>
    <w:rsid w:val="007E1F7D"/>
    <w:rsid w:val="007E201A"/>
    <w:rsid w:val="007E237B"/>
    <w:rsid w:val="007E2564"/>
    <w:rsid w:val="007E2982"/>
    <w:rsid w:val="007E29F2"/>
    <w:rsid w:val="007E29FC"/>
    <w:rsid w:val="007E2D63"/>
    <w:rsid w:val="007E2FB4"/>
    <w:rsid w:val="007E3007"/>
    <w:rsid w:val="007E31C3"/>
    <w:rsid w:val="007E328E"/>
    <w:rsid w:val="007E35EC"/>
    <w:rsid w:val="007E35FD"/>
    <w:rsid w:val="007E38A3"/>
    <w:rsid w:val="007E3914"/>
    <w:rsid w:val="007E3CF4"/>
    <w:rsid w:val="007E3EB5"/>
    <w:rsid w:val="007E3EC2"/>
    <w:rsid w:val="007E3ECA"/>
    <w:rsid w:val="007E407F"/>
    <w:rsid w:val="007E413C"/>
    <w:rsid w:val="007E43C7"/>
    <w:rsid w:val="007E448F"/>
    <w:rsid w:val="007E45BC"/>
    <w:rsid w:val="007E46AD"/>
    <w:rsid w:val="007E471D"/>
    <w:rsid w:val="007E4A3B"/>
    <w:rsid w:val="007E4DF9"/>
    <w:rsid w:val="007E4F08"/>
    <w:rsid w:val="007E50E2"/>
    <w:rsid w:val="007E5316"/>
    <w:rsid w:val="007E5A2C"/>
    <w:rsid w:val="007E5B64"/>
    <w:rsid w:val="007E5D10"/>
    <w:rsid w:val="007E5E81"/>
    <w:rsid w:val="007E644F"/>
    <w:rsid w:val="007E699D"/>
    <w:rsid w:val="007E6CBA"/>
    <w:rsid w:val="007E6D50"/>
    <w:rsid w:val="007E707B"/>
    <w:rsid w:val="007E714F"/>
    <w:rsid w:val="007E776D"/>
    <w:rsid w:val="007E7792"/>
    <w:rsid w:val="007E791C"/>
    <w:rsid w:val="007E7996"/>
    <w:rsid w:val="007E7A6F"/>
    <w:rsid w:val="007E7BCF"/>
    <w:rsid w:val="007E7EDF"/>
    <w:rsid w:val="007F0105"/>
    <w:rsid w:val="007F02DB"/>
    <w:rsid w:val="007F03A4"/>
    <w:rsid w:val="007F0441"/>
    <w:rsid w:val="007F04DA"/>
    <w:rsid w:val="007F0590"/>
    <w:rsid w:val="007F0966"/>
    <w:rsid w:val="007F0A28"/>
    <w:rsid w:val="007F1249"/>
    <w:rsid w:val="007F1274"/>
    <w:rsid w:val="007F1823"/>
    <w:rsid w:val="007F1A5E"/>
    <w:rsid w:val="007F1CF9"/>
    <w:rsid w:val="007F1D86"/>
    <w:rsid w:val="007F1E45"/>
    <w:rsid w:val="007F1FE2"/>
    <w:rsid w:val="007F2485"/>
    <w:rsid w:val="007F295F"/>
    <w:rsid w:val="007F2BDA"/>
    <w:rsid w:val="007F2C24"/>
    <w:rsid w:val="007F2C6E"/>
    <w:rsid w:val="007F2D52"/>
    <w:rsid w:val="007F2DCF"/>
    <w:rsid w:val="007F2DDF"/>
    <w:rsid w:val="007F2FBB"/>
    <w:rsid w:val="007F30A8"/>
    <w:rsid w:val="007F344A"/>
    <w:rsid w:val="007F3824"/>
    <w:rsid w:val="007F3930"/>
    <w:rsid w:val="007F3A7C"/>
    <w:rsid w:val="007F3B77"/>
    <w:rsid w:val="007F3D69"/>
    <w:rsid w:val="007F42A2"/>
    <w:rsid w:val="007F42D3"/>
    <w:rsid w:val="007F44C4"/>
    <w:rsid w:val="007F4734"/>
    <w:rsid w:val="007F4B8E"/>
    <w:rsid w:val="007F51C3"/>
    <w:rsid w:val="007F538A"/>
    <w:rsid w:val="007F53DF"/>
    <w:rsid w:val="007F5523"/>
    <w:rsid w:val="007F5632"/>
    <w:rsid w:val="007F565E"/>
    <w:rsid w:val="007F5724"/>
    <w:rsid w:val="007F5ACA"/>
    <w:rsid w:val="007F5BB6"/>
    <w:rsid w:val="007F5D5B"/>
    <w:rsid w:val="007F5DE3"/>
    <w:rsid w:val="007F5EC6"/>
    <w:rsid w:val="007F622B"/>
    <w:rsid w:val="007F6275"/>
    <w:rsid w:val="007F630D"/>
    <w:rsid w:val="007F6791"/>
    <w:rsid w:val="007F693F"/>
    <w:rsid w:val="007F6A8A"/>
    <w:rsid w:val="007F6B81"/>
    <w:rsid w:val="007F6E87"/>
    <w:rsid w:val="007F7355"/>
    <w:rsid w:val="007F735B"/>
    <w:rsid w:val="007F73D6"/>
    <w:rsid w:val="007F7530"/>
    <w:rsid w:val="007F768E"/>
    <w:rsid w:val="007F79E9"/>
    <w:rsid w:val="007F79FC"/>
    <w:rsid w:val="007F7A29"/>
    <w:rsid w:val="007F7DBD"/>
    <w:rsid w:val="007F7F15"/>
    <w:rsid w:val="0080008A"/>
    <w:rsid w:val="00800181"/>
    <w:rsid w:val="008001BE"/>
    <w:rsid w:val="00800284"/>
    <w:rsid w:val="00800411"/>
    <w:rsid w:val="00800AB9"/>
    <w:rsid w:val="00800B8F"/>
    <w:rsid w:val="00801034"/>
    <w:rsid w:val="00801114"/>
    <w:rsid w:val="00801116"/>
    <w:rsid w:val="008011A5"/>
    <w:rsid w:val="008012C2"/>
    <w:rsid w:val="008012DA"/>
    <w:rsid w:val="00801324"/>
    <w:rsid w:val="00801605"/>
    <w:rsid w:val="00801611"/>
    <w:rsid w:val="00801725"/>
    <w:rsid w:val="00801799"/>
    <w:rsid w:val="008017F7"/>
    <w:rsid w:val="0080193E"/>
    <w:rsid w:val="00801BB5"/>
    <w:rsid w:val="00801BEF"/>
    <w:rsid w:val="00801E99"/>
    <w:rsid w:val="00801F67"/>
    <w:rsid w:val="00801F7E"/>
    <w:rsid w:val="00801F87"/>
    <w:rsid w:val="00801FF9"/>
    <w:rsid w:val="00802162"/>
    <w:rsid w:val="008021AB"/>
    <w:rsid w:val="008022D7"/>
    <w:rsid w:val="00802451"/>
    <w:rsid w:val="00802565"/>
    <w:rsid w:val="00802669"/>
    <w:rsid w:val="008026D8"/>
    <w:rsid w:val="008027CB"/>
    <w:rsid w:val="00802A33"/>
    <w:rsid w:val="00802E33"/>
    <w:rsid w:val="00802E68"/>
    <w:rsid w:val="008030D3"/>
    <w:rsid w:val="00803243"/>
    <w:rsid w:val="00803377"/>
    <w:rsid w:val="008033A2"/>
    <w:rsid w:val="008033E1"/>
    <w:rsid w:val="0080358E"/>
    <w:rsid w:val="00803691"/>
    <w:rsid w:val="00803873"/>
    <w:rsid w:val="00803D72"/>
    <w:rsid w:val="00804039"/>
    <w:rsid w:val="0080416D"/>
    <w:rsid w:val="008044B6"/>
    <w:rsid w:val="00804823"/>
    <w:rsid w:val="00804835"/>
    <w:rsid w:val="0080499B"/>
    <w:rsid w:val="00804B45"/>
    <w:rsid w:val="00804B77"/>
    <w:rsid w:val="00805214"/>
    <w:rsid w:val="0080549A"/>
    <w:rsid w:val="008057D8"/>
    <w:rsid w:val="008057EF"/>
    <w:rsid w:val="008058C9"/>
    <w:rsid w:val="008058FC"/>
    <w:rsid w:val="00805C17"/>
    <w:rsid w:val="00805C61"/>
    <w:rsid w:val="00805DA4"/>
    <w:rsid w:val="00806089"/>
    <w:rsid w:val="008060EF"/>
    <w:rsid w:val="008063FC"/>
    <w:rsid w:val="008067B7"/>
    <w:rsid w:val="008069D9"/>
    <w:rsid w:val="00806DC0"/>
    <w:rsid w:val="00806F36"/>
    <w:rsid w:val="00806F59"/>
    <w:rsid w:val="00807083"/>
    <w:rsid w:val="0080709A"/>
    <w:rsid w:val="00807540"/>
    <w:rsid w:val="0080781F"/>
    <w:rsid w:val="00807E31"/>
    <w:rsid w:val="00810065"/>
    <w:rsid w:val="0081076F"/>
    <w:rsid w:val="00810840"/>
    <w:rsid w:val="008109A5"/>
    <w:rsid w:val="00810B63"/>
    <w:rsid w:val="00810C97"/>
    <w:rsid w:val="00810FFA"/>
    <w:rsid w:val="008110CA"/>
    <w:rsid w:val="00811183"/>
    <w:rsid w:val="008111F6"/>
    <w:rsid w:val="00811397"/>
    <w:rsid w:val="00811564"/>
    <w:rsid w:val="0081165E"/>
    <w:rsid w:val="008116E9"/>
    <w:rsid w:val="008117F7"/>
    <w:rsid w:val="00811954"/>
    <w:rsid w:val="00811C74"/>
    <w:rsid w:val="00811DC6"/>
    <w:rsid w:val="00811EB5"/>
    <w:rsid w:val="00812519"/>
    <w:rsid w:val="008127A4"/>
    <w:rsid w:val="00812822"/>
    <w:rsid w:val="00812972"/>
    <w:rsid w:val="00812A18"/>
    <w:rsid w:val="00812E65"/>
    <w:rsid w:val="00812FF9"/>
    <w:rsid w:val="008132C9"/>
    <w:rsid w:val="0081342C"/>
    <w:rsid w:val="0081343F"/>
    <w:rsid w:val="00813826"/>
    <w:rsid w:val="008141EF"/>
    <w:rsid w:val="008143BB"/>
    <w:rsid w:val="008144BA"/>
    <w:rsid w:val="0081459F"/>
    <w:rsid w:val="00814741"/>
    <w:rsid w:val="00814997"/>
    <w:rsid w:val="00814DD6"/>
    <w:rsid w:val="008153AB"/>
    <w:rsid w:val="0081546C"/>
    <w:rsid w:val="0081564C"/>
    <w:rsid w:val="00815655"/>
    <w:rsid w:val="00815681"/>
    <w:rsid w:val="00815ABA"/>
    <w:rsid w:val="00815C13"/>
    <w:rsid w:val="00815C55"/>
    <w:rsid w:val="00815F54"/>
    <w:rsid w:val="00815FE2"/>
    <w:rsid w:val="00815FF3"/>
    <w:rsid w:val="008167A5"/>
    <w:rsid w:val="0081683D"/>
    <w:rsid w:val="00816912"/>
    <w:rsid w:val="00816A31"/>
    <w:rsid w:val="00816E41"/>
    <w:rsid w:val="0081718C"/>
    <w:rsid w:val="008172E8"/>
    <w:rsid w:val="00817521"/>
    <w:rsid w:val="00817727"/>
    <w:rsid w:val="00817761"/>
    <w:rsid w:val="00817903"/>
    <w:rsid w:val="00817B19"/>
    <w:rsid w:val="00817B70"/>
    <w:rsid w:val="008208D8"/>
    <w:rsid w:val="00820927"/>
    <w:rsid w:val="00820CAE"/>
    <w:rsid w:val="00820E67"/>
    <w:rsid w:val="00820E75"/>
    <w:rsid w:val="008210A4"/>
    <w:rsid w:val="00821444"/>
    <w:rsid w:val="00821629"/>
    <w:rsid w:val="0082178C"/>
    <w:rsid w:val="008217EA"/>
    <w:rsid w:val="00821ACE"/>
    <w:rsid w:val="00821DF8"/>
    <w:rsid w:val="0082226C"/>
    <w:rsid w:val="008222CB"/>
    <w:rsid w:val="008223A5"/>
    <w:rsid w:val="00822543"/>
    <w:rsid w:val="0082266E"/>
    <w:rsid w:val="0082272F"/>
    <w:rsid w:val="00822CE0"/>
    <w:rsid w:val="00823292"/>
    <w:rsid w:val="008233A7"/>
    <w:rsid w:val="008234C5"/>
    <w:rsid w:val="0082392C"/>
    <w:rsid w:val="00823ACA"/>
    <w:rsid w:val="00823BF8"/>
    <w:rsid w:val="00823CD4"/>
    <w:rsid w:val="00823D16"/>
    <w:rsid w:val="00824086"/>
    <w:rsid w:val="00824ACF"/>
    <w:rsid w:val="00824CB8"/>
    <w:rsid w:val="00824E0F"/>
    <w:rsid w:val="008252A8"/>
    <w:rsid w:val="008252EE"/>
    <w:rsid w:val="0082588A"/>
    <w:rsid w:val="008259AA"/>
    <w:rsid w:val="00825C10"/>
    <w:rsid w:val="00825E01"/>
    <w:rsid w:val="00826216"/>
    <w:rsid w:val="0082659C"/>
    <w:rsid w:val="0082685B"/>
    <w:rsid w:val="008269C2"/>
    <w:rsid w:val="00826CEB"/>
    <w:rsid w:val="00826E88"/>
    <w:rsid w:val="00827079"/>
    <w:rsid w:val="008272B6"/>
    <w:rsid w:val="008273A1"/>
    <w:rsid w:val="00827537"/>
    <w:rsid w:val="0082754F"/>
    <w:rsid w:val="008275E4"/>
    <w:rsid w:val="0083002B"/>
    <w:rsid w:val="008301F0"/>
    <w:rsid w:val="00830287"/>
    <w:rsid w:val="0083049F"/>
    <w:rsid w:val="0083071F"/>
    <w:rsid w:val="00830777"/>
    <w:rsid w:val="008308C4"/>
    <w:rsid w:val="00830B7D"/>
    <w:rsid w:val="00830C9D"/>
    <w:rsid w:val="00830E09"/>
    <w:rsid w:val="00830EF8"/>
    <w:rsid w:val="00831195"/>
    <w:rsid w:val="00831665"/>
    <w:rsid w:val="0083192C"/>
    <w:rsid w:val="0083194C"/>
    <w:rsid w:val="00831D6D"/>
    <w:rsid w:val="00832027"/>
    <w:rsid w:val="008322E6"/>
    <w:rsid w:val="00832318"/>
    <w:rsid w:val="00832638"/>
    <w:rsid w:val="00832899"/>
    <w:rsid w:val="00832923"/>
    <w:rsid w:val="00832A29"/>
    <w:rsid w:val="00832A7F"/>
    <w:rsid w:val="00832AD0"/>
    <w:rsid w:val="00832D8A"/>
    <w:rsid w:val="00832E5E"/>
    <w:rsid w:val="00832E86"/>
    <w:rsid w:val="00832EE0"/>
    <w:rsid w:val="00832EF6"/>
    <w:rsid w:val="00833155"/>
    <w:rsid w:val="008332E5"/>
    <w:rsid w:val="008336E1"/>
    <w:rsid w:val="00833B64"/>
    <w:rsid w:val="00833CAB"/>
    <w:rsid w:val="00833CD8"/>
    <w:rsid w:val="00833D82"/>
    <w:rsid w:val="00833E15"/>
    <w:rsid w:val="00833ED6"/>
    <w:rsid w:val="008342C8"/>
    <w:rsid w:val="0083452A"/>
    <w:rsid w:val="00834A01"/>
    <w:rsid w:val="00834B83"/>
    <w:rsid w:val="00834C5D"/>
    <w:rsid w:val="00834CB7"/>
    <w:rsid w:val="00835525"/>
    <w:rsid w:val="008357A1"/>
    <w:rsid w:val="00835A40"/>
    <w:rsid w:val="00835AB3"/>
    <w:rsid w:val="00835B7B"/>
    <w:rsid w:val="00835BA5"/>
    <w:rsid w:val="00835BE3"/>
    <w:rsid w:val="00835C31"/>
    <w:rsid w:val="00835EF9"/>
    <w:rsid w:val="00835F1B"/>
    <w:rsid w:val="00836357"/>
    <w:rsid w:val="008364E8"/>
    <w:rsid w:val="00836805"/>
    <w:rsid w:val="008368AB"/>
    <w:rsid w:val="008368AD"/>
    <w:rsid w:val="00836F5F"/>
    <w:rsid w:val="00837088"/>
    <w:rsid w:val="008375D7"/>
    <w:rsid w:val="00837713"/>
    <w:rsid w:val="00837A61"/>
    <w:rsid w:val="00837AB7"/>
    <w:rsid w:val="00837BF7"/>
    <w:rsid w:val="00837D71"/>
    <w:rsid w:val="008403B4"/>
    <w:rsid w:val="008405C8"/>
    <w:rsid w:val="008408E2"/>
    <w:rsid w:val="00840A6B"/>
    <w:rsid w:val="00840A96"/>
    <w:rsid w:val="00840B4C"/>
    <w:rsid w:val="008413B7"/>
    <w:rsid w:val="008414C7"/>
    <w:rsid w:val="008418FF"/>
    <w:rsid w:val="00841DF0"/>
    <w:rsid w:val="008421ED"/>
    <w:rsid w:val="00842424"/>
    <w:rsid w:val="008424CE"/>
    <w:rsid w:val="008424F1"/>
    <w:rsid w:val="0084290D"/>
    <w:rsid w:val="00842B02"/>
    <w:rsid w:val="00842D67"/>
    <w:rsid w:val="00842DD3"/>
    <w:rsid w:val="00842ED3"/>
    <w:rsid w:val="0084304F"/>
    <w:rsid w:val="00843399"/>
    <w:rsid w:val="008435F8"/>
    <w:rsid w:val="008437E7"/>
    <w:rsid w:val="00843BE3"/>
    <w:rsid w:val="00843E1A"/>
    <w:rsid w:val="00843EFE"/>
    <w:rsid w:val="00844343"/>
    <w:rsid w:val="008445CC"/>
    <w:rsid w:val="00844680"/>
    <w:rsid w:val="008449E6"/>
    <w:rsid w:val="00844BEC"/>
    <w:rsid w:val="00844DEC"/>
    <w:rsid w:val="00844E33"/>
    <w:rsid w:val="00844EFC"/>
    <w:rsid w:val="00844F00"/>
    <w:rsid w:val="008450FD"/>
    <w:rsid w:val="008451CC"/>
    <w:rsid w:val="00845354"/>
    <w:rsid w:val="00845490"/>
    <w:rsid w:val="00845491"/>
    <w:rsid w:val="008455B4"/>
    <w:rsid w:val="008459B1"/>
    <w:rsid w:val="00845ADA"/>
    <w:rsid w:val="00846206"/>
    <w:rsid w:val="008464B9"/>
    <w:rsid w:val="00846532"/>
    <w:rsid w:val="00846571"/>
    <w:rsid w:val="00846861"/>
    <w:rsid w:val="00846C8E"/>
    <w:rsid w:val="00846D21"/>
    <w:rsid w:val="0084742F"/>
    <w:rsid w:val="00847578"/>
    <w:rsid w:val="0084771B"/>
    <w:rsid w:val="008478CC"/>
    <w:rsid w:val="00847930"/>
    <w:rsid w:val="008479B6"/>
    <w:rsid w:val="00847E4B"/>
    <w:rsid w:val="00847E5D"/>
    <w:rsid w:val="00850177"/>
    <w:rsid w:val="008501E3"/>
    <w:rsid w:val="0085054F"/>
    <w:rsid w:val="0085064B"/>
    <w:rsid w:val="008507D3"/>
    <w:rsid w:val="00851513"/>
    <w:rsid w:val="0085155D"/>
    <w:rsid w:val="008516CC"/>
    <w:rsid w:val="00851817"/>
    <w:rsid w:val="008518DF"/>
    <w:rsid w:val="00851A1F"/>
    <w:rsid w:val="00851A74"/>
    <w:rsid w:val="00851ADE"/>
    <w:rsid w:val="00851F08"/>
    <w:rsid w:val="00851FD8"/>
    <w:rsid w:val="00852002"/>
    <w:rsid w:val="0085218C"/>
    <w:rsid w:val="008522A0"/>
    <w:rsid w:val="0085234C"/>
    <w:rsid w:val="008524AB"/>
    <w:rsid w:val="00852519"/>
    <w:rsid w:val="00852724"/>
    <w:rsid w:val="008527CD"/>
    <w:rsid w:val="008528A4"/>
    <w:rsid w:val="0085296B"/>
    <w:rsid w:val="00852C02"/>
    <w:rsid w:val="00853039"/>
    <w:rsid w:val="0085305A"/>
    <w:rsid w:val="008530CD"/>
    <w:rsid w:val="008535C1"/>
    <w:rsid w:val="008535E7"/>
    <w:rsid w:val="008536A0"/>
    <w:rsid w:val="00853842"/>
    <w:rsid w:val="00853854"/>
    <w:rsid w:val="008539A2"/>
    <w:rsid w:val="00853C3C"/>
    <w:rsid w:val="00853D1B"/>
    <w:rsid w:val="00853E59"/>
    <w:rsid w:val="00853F81"/>
    <w:rsid w:val="00854053"/>
    <w:rsid w:val="00854266"/>
    <w:rsid w:val="00854421"/>
    <w:rsid w:val="008544AC"/>
    <w:rsid w:val="00854971"/>
    <w:rsid w:val="00854A4E"/>
    <w:rsid w:val="0085504D"/>
    <w:rsid w:val="008551A4"/>
    <w:rsid w:val="0085524F"/>
    <w:rsid w:val="00855263"/>
    <w:rsid w:val="00855387"/>
    <w:rsid w:val="00855690"/>
    <w:rsid w:val="00855783"/>
    <w:rsid w:val="00855813"/>
    <w:rsid w:val="00855C2F"/>
    <w:rsid w:val="00855C85"/>
    <w:rsid w:val="00855DCF"/>
    <w:rsid w:val="00855E1D"/>
    <w:rsid w:val="008560B5"/>
    <w:rsid w:val="0085681F"/>
    <w:rsid w:val="0085682F"/>
    <w:rsid w:val="008568F4"/>
    <w:rsid w:val="008569E5"/>
    <w:rsid w:val="00856B8C"/>
    <w:rsid w:val="00856C70"/>
    <w:rsid w:val="00857157"/>
    <w:rsid w:val="008573C3"/>
    <w:rsid w:val="0085741E"/>
    <w:rsid w:val="00857441"/>
    <w:rsid w:val="008576B1"/>
    <w:rsid w:val="00857756"/>
    <w:rsid w:val="00857873"/>
    <w:rsid w:val="0085798B"/>
    <w:rsid w:val="00857A7E"/>
    <w:rsid w:val="00857B5A"/>
    <w:rsid w:val="00857B84"/>
    <w:rsid w:val="00857D35"/>
    <w:rsid w:val="00857D66"/>
    <w:rsid w:val="00857DD2"/>
    <w:rsid w:val="00860269"/>
    <w:rsid w:val="008606B5"/>
    <w:rsid w:val="0086082F"/>
    <w:rsid w:val="00860A19"/>
    <w:rsid w:val="00860C06"/>
    <w:rsid w:val="00860D1B"/>
    <w:rsid w:val="008610A3"/>
    <w:rsid w:val="008610F3"/>
    <w:rsid w:val="00861225"/>
    <w:rsid w:val="0086165C"/>
    <w:rsid w:val="008616BF"/>
    <w:rsid w:val="00861C62"/>
    <w:rsid w:val="00861D85"/>
    <w:rsid w:val="00861E1C"/>
    <w:rsid w:val="00861E39"/>
    <w:rsid w:val="008622E5"/>
    <w:rsid w:val="00862604"/>
    <w:rsid w:val="008629E8"/>
    <w:rsid w:val="00862A9F"/>
    <w:rsid w:val="00862B65"/>
    <w:rsid w:val="00862C11"/>
    <w:rsid w:val="00863077"/>
    <w:rsid w:val="00863432"/>
    <w:rsid w:val="0086358C"/>
    <w:rsid w:val="00863C0A"/>
    <w:rsid w:val="00863E45"/>
    <w:rsid w:val="00863F0F"/>
    <w:rsid w:val="00864275"/>
    <w:rsid w:val="008643C4"/>
    <w:rsid w:val="00864899"/>
    <w:rsid w:val="00864A83"/>
    <w:rsid w:val="00865184"/>
    <w:rsid w:val="008652F9"/>
    <w:rsid w:val="008655C0"/>
    <w:rsid w:val="00865897"/>
    <w:rsid w:val="008658FF"/>
    <w:rsid w:val="00865A85"/>
    <w:rsid w:val="00865AF3"/>
    <w:rsid w:val="00865FAC"/>
    <w:rsid w:val="00866008"/>
    <w:rsid w:val="008664E8"/>
    <w:rsid w:val="0086653C"/>
    <w:rsid w:val="008665EF"/>
    <w:rsid w:val="00866C29"/>
    <w:rsid w:val="00866DC2"/>
    <w:rsid w:val="00866EDC"/>
    <w:rsid w:val="00866FFA"/>
    <w:rsid w:val="00867353"/>
    <w:rsid w:val="0086735A"/>
    <w:rsid w:val="00867383"/>
    <w:rsid w:val="0086788B"/>
    <w:rsid w:val="0086798C"/>
    <w:rsid w:val="00867B2C"/>
    <w:rsid w:val="00867BCE"/>
    <w:rsid w:val="00867EDA"/>
    <w:rsid w:val="008701FE"/>
    <w:rsid w:val="0087022D"/>
    <w:rsid w:val="008705CB"/>
    <w:rsid w:val="008706F5"/>
    <w:rsid w:val="00870C04"/>
    <w:rsid w:val="00871014"/>
    <w:rsid w:val="008711E4"/>
    <w:rsid w:val="0087122C"/>
    <w:rsid w:val="00871423"/>
    <w:rsid w:val="008714E3"/>
    <w:rsid w:val="0087172F"/>
    <w:rsid w:val="00871893"/>
    <w:rsid w:val="00871A6A"/>
    <w:rsid w:val="00871AA6"/>
    <w:rsid w:val="00872074"/>
    <w:rsid w:val="00872653"/>
    <w:rsid w:val="00872739"/>
    <w:rsid w:val="00872892"/>
    <w:rsid w:val="0087295E"/>
    <w:rsid w:val="008729BA"/>
    <w:rsid w:val="00872A9B"/>
    <w:rsid w:val="0087325D"/>
    <w:rsid w:val="0087338B"/>
    <w:rsid w:val="008733C4"/>
    <w:rsid w:val="0087346E"/>
    <w:rsid w:val="00873594"/>
    <w:rsid w:val="0087359D"/>
    <w:rsid w:val="008738BA"/>
    <w:rsid w:val="008739DE"/>
    <w:rsid w:val="00873C2D"/>
    <w:rsid w:val="00873C54"/>
    <w:rsid w:val="00874418"/>
    <w:rsid w:val="00874521"/>
    <w:rsid w:val="008746A8"/>
    <w:rsid w:val="0087487F"/>
    <w:rsid w:val="008749C2"/>
    <w:rsid w:val="00874A13"/>
    <w:rsid w:val="00874BD4"/>
    <w:rsid w:val="00874C03"/>
    <w:rsid w:val="00874DB9"/>
    <w:rsid w:val="00874ECB"/>
    <w:rsid w:val="00874FDF"/>
    <w:rsid w:val="00875014"/>
    <w:rsid w:val="008750FC"/>
    <w:rsid w:val="0087513D"/>
    <w:rsid w:val="00875293"/>
    <w:rsid w:val="008755EF"/>
    <w:rsid w:val="00875699"/>
    <w:rsid w:val="00875AD9"/>
    <w:rsid w:val="00876027"/>
    <w:rsid w:val="008760B4"/>
    <w:rsid w:val="00876121"/>
    <w:rsid w:val="0087633F"/>
    <w:rsid w:val="008766F8"/>
    <w:rsid w:val="00876835"/>
    <w:rsid w:val="00876983"/>
    <w:rsid w:val="008769A8"/>
    <w:rsid w:val="00876C8B"/>
    <w:rsid w:val="00876DA9"/>
    <w:rsid w:val="008770EB"/>
    <w:rsid w:val="008772CE"/>
    <w:rsid w:val="008772F2"/>
    <w:rsid w:val="008775E2"/>
    <w:rsid w:val="008775F5"/>
    <w:rsid w:val="00877914"/>
    <w:rsid w:val="00877E6D"/>
    <w:rsid w:val="00877E81"/>
    <w:rsid w:val="00877F12"/>
    <w:rsid w:val="00877F99"/>
    <w:rsid w:val="00877FA9"/>
    <w:rsid w:val="008804A4"/>
    <w:rsid w:val="0088075D"/>
    <w:rsid w:val="00881152"/>
    <w:rsid w:val="00881354"/>
    <w:rsid w:val="00881359"/>
    <w:rsid w:val="0088143C"/>
    <w:rsid w:val="00881554"/>
    <w:rsid w:val="008816DB"/>
    <w:rsid w:val="00881978"/>
    <w:rsid w:val="00881A83"/>
    <w:rsid w:val="00881F4B"/>
    <w:rsid w:val="00882366"/>
    <w:rsid w:val="0088252A"/>
    <w:rsid w:val="008826DA"/>
    <w:rsid w:val="00883129"/>
    <w:rsid w:val="008838C5"/>
    <w:rsid w:val="00883B66"/>
    <w:rsid w:val="00883E23"/>
    <w:rsid w:val="00883ED3"/>
    <w:rsid w:val="00883F6F"/>
    <w:rsid w:val="0088407E"/>
    <w:rsid w:val="00884135"/>
    <w:rsid w:val="00884361"/>
    <w:rsid w:val="0088477D"/>
    <w:rsid w:val="008848EB"/>
    <w:rsid w:val="008849D0"/>
    <w:rsid w:val="00884AC1"/>
    <w:rsid w:val="00884B4B"/>
    <w:rsid w:val="00884B6C"/>
    <w:rsid w:val="00884D01"/>
    <w:rsid w:val="0088505F"/>
    <w:rsid w:val="0088558A"/>
    <w:rsid w:val="008855A1"/>
    <w:rsid w:val="00885747"/>
    <w:rsid w:val="00885AFC"/>
    <w:rsid w:val="00885B5C"/>
    <w:rsid w:val="00885C59"/>
    <w:rsid w:val="00885D5C"/>
    <w:rsid w:val="00885D92"/>
    <w:rsid w:val="00885F4A"/>
    <w:rsid w:val="00885F99"/>
    <w:rsid w:val="00885FAB"/>
    <w:rsid w:val="008860DE"/>
    <w:rsid w:val="00886419"/>
    <w:rsid w:val="008867EA"/>
    <w:rsid w:val="008868A7"/>
    <w:rsid w:val="008869C8"/>
    <w:rsid w:val="00886A13"/>
    <w:rsid w:val="00886AE2"/>
    <w:rsid w:val="00886F46"/>
    <w:rsid w:val="00886F5D"/>
    <w:rsid w:val="008871D1"/>
    <w:rsid w:val="008871D4"/>
    <w:rsid w:val="00887342"/>
    <w:rsid w:val="0088734F"/>
    <w:rsid w:val="00887A73"/>
    <w:rsid w:val="00887B1F"/>
    <w:rsid w:val="00887EBE"/>
    <w:rsid w:val="00887F70"/>
    <w:rsid w:val="00887FAD"/>
    <w:rsid w:val="0089038A"/>
    <w:rsid w:val="0089045C"/>
    <w:rsid w:val="00890574"/>
    <w:rsid w:val="00890611"/>
    <w:rsid w:val="008908CC"/>
    <w:rsid w:val="0089091E"/>
    <w:rsid w:val="008909A5"/>
    <w:rsid w:val="00890EF0"/>
    <w:rsid w:val="00891646"/>
    <w:rsid w:val="00891683"/>
    <w:rsid w:val="00892341"/>
    <w:rsid w:val="00892386"/>
    <w:rsid w:val="00892779"/>
    <w:rsid w:val="00892849"/>
    <w:rsid w:val="0089286B"/>
    <w:rsid w:val="008928C4"/>
    <w:rsid w:val="00892A2C"/>
    <w:rsid w:val="00892BE4"/>
    <w:rsid w:val="00892C1C"/>
    <w:rsid w:val="00892DFF"/>
    <w:rsid w:val="00892ED0"/>
    <w:rsid w:val="00892EF6"/>
    <w:rsid w:val="008933D3"/>
    <w:rsid w:val="00893436"/>
    <w:rsid w:val="00893572"/>
    <w:rsid w:val="00893692"/>
    <w:rsid w:val="00893714"/>
    <w:rsid w:val="008937BF"/>
    <w:rsid w:val="008938C0"/>
    <w:rsid w:val="00893E5C"/>
    <w:rsid w:val="00893F8B"/>
    <w:rsid w:val="00893FB6"/>
    <w:rsid w:val="0089442F"/>
    <w:rsid w:val="0089449F"/>
    <w:rsid w:val="008947A2"/>
    <w:rsid w:val="0089499B"/>
    <w:rsid w:val="00894B17"/>
    <w:rsid w:val="00894C2F"/>
    <w:rsid w:val="00894E1A"/>
    <w:rsid w:val="00894F83"/>
    <w:rsid w:val="00895278"/>
    <w:rsid w:val="008952E6"/>
    <w:rsid w:val="00895310"/>
    <w:rsid w:val="00895394"/>
    <w:rsid w:val="00895459"/>
    <w:rsid w:val="008959DC"/>
    <w:rsid w:val="00895BB7"/>
    <w:rsid w:val="00895D86"/>
    <w:rsid w:val="00895E26"/>
    <w:rsid w:val="0089604F"/>
    <w:rsid w:val="00896166"/>
    <w:rsid w:val="0089653C"/>
    <w:rsid w:val="00896563"/>
    <w:rsid w:val="008967AF"/>
    <w:rsid w:val="0089686D"/>
    <w:rsid w:val="008968A1"/>
    <w:rsid w:val="00896DB6"/>
    <w:rsid w:val="00896EE3"/>
    <w:rsid w:val="008971B9"/>
    <w:rsid w:val="008971CB"/>
    <w:rsid w:val="008971EB"/>
    <w:rsid w:val="00897331"/>
    <w:rsid w:val="008974F6"/>
    <w:rsid w:val="00897B51"/>
    <w:rsid w:val="008A0012"/>
    <w:rsid w:val="008A01B4"/>
    <w:rsid w:val="008A0360"/>
    <w:rsid w:val="008A0B21"/>
    <w:rsid w:val="008A0F88"/>
    <w:rsid w:val="008A1481"/>
    <w:rsid w:val="008A16D9"/>
    <w:rsid w:val="008A1794"/>
    <w:rsid w:val="008A1D36"/>
    <w:rsid w:val="008A1F24"/>
    <w:rsid w:val="008A216D"/>
    <w:rsid w:val="008A2651"/>
    <w:rsid w:val="008A2680"/>
    <w:rsid w:val="008A287B"/>
    <w:rsid w:val="008A2894"/>
    <w:rsid w:val="008A2AA7"/>
    <w:rsid w:val="008A2B4D"/>
    <w:rsid w:val="008A2B6C"/>
    <w:rsid w:val="008A2C8E"/>
    <w:rsid w:val="008A2CAD"/>
    <w:rsid w:val="008A2F9F"/>
    <w:rsid w:val="008A33E5"/>
    <w:rsid w:val="008A352C"/>
    <w:rsid w:val="008A373C"/>
    <w:rsid w:val="008A376C"/>
    <w:rsid w:val="008A3A2E"/>
    <w:rsid w:val="008A3A76"/>
    <w:rsid w:val="008A3DEB"/>
    <w:rsid w:val="008A4092"/>
    <w:rsid w:val="008A4502"/>
    <w:rsid w:val="008A491A"/>
    <w:rsid w:val="008A4D0E"/>
    <w:rsid w:val="008A4F73"/>
    <w:rsid w:val="008A50AC"/>
    <w:rsid w:val="008A518D"/>
    <w:rsid w:val="008A5275"/>
    <w:rsid w:val="008A5300"/>
    <w:rsid w:val="008A56D5"/>
    <w:rsid w:val="008A57C5"/>
    <w:rsid w:val="008A5814"/>
    <w:rsid w:val="008A5877"/>
    <w:rsid w:val="008A5A57"/>
    <w:rsid w:val="008A5CB2"/>
    <w:rsid w:val="008A5F37"/>
    <w:rsid w:val="008A62E7"/>
    <w:rsid w:val="008A65A0"/>
    <w:rsid w:val="008A6693"/>
    <w:rsid w:val="008A66C7"/>
    <w:rsid w:val="008A6E9B"/>
    <w:rsid w:val="008A6EB9"/>
    <w:rsid w:val="008A7071"/>
    <w:rsid w:val="008A7179"/>
    <w:rsid w:val="008A71A1"/>
    <w:rsid w:val="008A7320"/>
    <w:rsid w:val="008A75A7"/>
    <w:rsid w:val="008A7665"/>
    <w:rsid w:val="008A789D"/>
    <w:rsid w:val="008A78CD"/>
    <w:rsid w:val="008A794D"/>
    <w:rsid w:val="008A7CB8"/>
    <w:rsid w:val="008A7FCA"/>
    <w:rsid w:val="008B0609"/>
    <w:rsid w:val="008B066A"/>
    <w:rsid w:val="008B0B47"/>
    <w:rsid w:val="008B0BA0"/>
    <w:rsid w:val="008B0DEC"/>
    <w:rsid w:val="008B0EA4"/>
    <w:rsid w:val="008B1242"/>
    <w:rsid w:val="008B148C"/>
    <w:rsid w:val="008B15AB"/>
    <w:rsid w:val="008B1ACF"/>
    <w:rsid w:val="008B1C55"/>
    <w:rsid w:val="008B1EA1"/>
    <w:rsid w:val="008B21BB"/>
    <w:rsid w:val="008B2228"/>
    <w:rsid w:val="008B2705"/>
    <w:rsid w:val="008B27BF"/>
    <w:rsid w:val="008B2BA2"/>
    <w:rsid w:val="008B2D65"/>
    <w:rsid w:val="008B2D96"/>
    <w:rsid w:val="008B309C"/>
    <w:rsid w:val="008B39B9"/>
    <w:rsid w:val="008B39BF"/>
    <w:rsid w:val="008B3DEC"/>
    <w:rsid w:val="008B454A"/>
    <w:rsid w:val="008B4682"/>
    <w:rsid w:val="008B46A0"/>
    <w:rsid w:val="008B4CDB"/>
    <w:rsid w:val="008B53D5"/>
    <w:rsid w:val="008B584A"/>
    <w:rsid w:val="008B5913"/>
    <w:rsid w:val="008B5CA7"/>
    <w:rsid w:val="008B5DD0"/>
    <w:rsid w:val="008B6294"/>
    <w:rsid w:val="008B641A"/>
    <w:rsid w:val="008B652E"/>
    <w:rsid w:val="008B69F0"/>
    <w:rsid w:val="008B6ACE"/>
    <w:rsid w:val="008B6CF9"/>
    <w:rsid w:val="008B6E69"/>
    <w:rsid w:val="008B77A5"/>
    <w:rsid w:val="008B790C"/>
    <w:rsid w:val="008B7A79"/>
    <w:rsid w:val="008C0336"/>
    <w:rsid w:val="008C0437"/>
    <w:rsid w:val="008C04C7"/>
    <w:rsid w:val="008C05ED"/>
    <w:rsid w:val="008C0616"/>
    <w:rsid w:val="008C0A05"/>
    <w:rsid w:val="008C0A88"/>
    <w:rsid w:val="008C0C86"/>
    <w:rsid w:val="008C0FFE"/>
    <w:rsid w:val="008C1606"/>
    <w:rsid w:val="008C18F5"/>
    <w:rsid w:val="008C206B"/>
    <w:rsid w:val="008C22C6"/>
    <w:rsid w:val="008C29B9"/>
    <w:rsid w:val="008C2F5C"/>
    <w:rsid w:val="008C32AA"/>
    <w:rsid w:val="008C33A7"/>
    <w:rsid w:val="008C3471"/>
    <w:rsid w:val="008C3551"/>
    <w:rsid w:val="008C36E8"/>
    <w:rsid w:val="008C391B"/>
    <w:rsid w:val="008C3951"/>
    <w:rsid w:val="008C39EE"/>
    <w:rsid w:val="008C3C0A"/>
    <w:rsid w:val="008C3F34"/>
    <w:rsid w:val="008C3F48"/>
    <w:rsid w:val="008C41F0"/>
    <w:rsid w:val="008C430D"/>
    <w:rsid w:val="008C4663"/>
    <w:rsid w:val="008C4771"/>
    <w:rsid w:val="008C4C0E"/>
    <w:rsid w:val="008C4CF0"/>
    <w:rsid w:val="008C4EB5"/>
    <w:rsid w:val="008C5049"/>
    <w:rsid w:val="008C5128"/>
    <w:rsid w:val="008C54CB"/>
    <w:rsid w:val="008C5726"/>
    <w:rsid w:val="008C573F"/>
    <w:rsid w:val="008C58CC"/>
    <w:rsid w:val="008C58E4"/>
    <w:rsid w:val="008C59B0"/>
    <w:rsid w:val="008C59C7"/>
    <w:rsid w:val="008C5A4F"/>
    <w:rsid w:val="008C5BF9"/>
    <w:rsid w:val="008C5C51"/>
    <w:rsid w:val="008C5D11"/>
    <w:rsid w:val="008C5DD7"/>
    <w:rsid w:val="008C5DF2"/>
    <w:rsid w:val="008C61D4"/>
    <w:rsid w:val="008C6204"/>
    <w:rsid w:val="008C63A3"/>
    <w:rsid w:val="008C6462"/>
    <w:rsid w:val="008C6DA4"/>
    <w:rsid w:val="008C6E78"/>
    <w:rsid w:val="008C6F4B"/>
    <w:rsid w:val="008C72F8"/>
    <w:rsid w:val="008C745E"/>
    <w:rsid w:val="008C74A7"/>
    <w:rsid w:val="008C759F"/>
    <w:rsid w:val="008C7829"/>
    <w:rsid w:val="008C7882"/>
    <w:rsid w:val="008C7CD5"/>
    <w:rsid w:val="008C7E3C"/>
    <w:rsid w:val="008D0D6C"/>
    <w:rsid w:val="008D12DD"/>
    <w:rsid w:val="008D13BC"/>
    <w:rsid w:val="008D1407"/>
    <w:rsid w:val="008D1538"/>
    <w:rsid w:val="008D16FC"/>
    <w:rsid w:val="008D18E1"/>
    <w:rsid w:val="008D1922"/>
    <w:rsid w:val="008D19EC"/>
    <w:rsid w:val="008D1C4F"/>
    <w:rsid w:val="008D1E31"/>
    <w:rsid w:val="008D1E73"/>
    <w:rsid w:val="008D2031"/>
    <w:rsid w:val="008D2148"/>
    <w:rsid w:val="008D2B26"/>
    <w:rsid w:val="008D2C8C"/>
    <w:rsid w:val="008D2E41"/>
    <w:rsid w:val="008D2EA8"/>
    <w:rsid w:val="008D3042"/>
    <w:rsid w:val="008D30FE"/>
    <w:rsid w:val="008D3336"/>
    <w:rsid w:val="008D346E"/>
    <w:rsid w:val="008D357C"/>
    <w:rsid w:val="008D3A5D"/>
    <w:rsid w:val="008D3AED"/>
    <w:rsid w:val="008D3B93"/>
    <w:rsid w:val="008D3F9F"/>
    <w:rsid w:val="008D4162"/>
    <w:rsid w:val="008D4563"/>
    <w:rsid w:val="008D458C"/>
    <w:rsid w:val="008D45B3"/>
    <w:rsid w:val="008D4A3F"/>
    <w:rsid w:val="008D4A70"/>
    <w:rsid w:val="008D4BF7"/>
    <w:rsid w:val="008D567B"/>
    <w:rsid w:val="008D5A5A"/>
    <w:rsid w:val="008D5A90"/>
    <w:rsid w:val="008D5BB4"/>
    <w:rsid w:val="008D5D2D"/>
    <w:rsid w:val="008D5DEA"/>
    <w:rsid w:val="008D5EF7"/>
    <w:rsid w:val="008D60C6"/>
    <w:rsid w:val="008D630C"/>
    <w:rsid w:val="008D6572"/>
    <w:rsid w:val="008D69AF"/>
    <w:rsid w:val="008D6C79"/>
    <w:rsid w:val="008D6E03"/>
    <w:rsid w:val="008D6FB9"/>
    <w:rsid w:val="008D77D3"/>
    <w:rsid w:val="008D7B97"/>
    <w:rsid w:val="008D7BA2"/>
    <w:rsid w:val="008D7D67"/>
    <w:rsid w:val="008D7DEC"/>
    <w:rsid w:val="008D7F93"/>
    <w:rsid w:val="008D7F98"/>
    <w:rsid w:val="008E055C"/>
    <w:rsid w:val="008E0A10"/>
    <w:rsid w:val="008E0F49"/>
    <w:rsid w:val="008E115F"/>
    <w:rsid w:val="008E1483"/>
    <w:rsid w:val="008E1E93"/>
    <w:rsid w:val="008E231B"/>
    <w:rsid w:val="008E2690"/>
    <w:rsid w:val="008E278C"/>
    <w:rsid w:val="008E27FF"/>
    <w:rsid w:val="008E2846"/>
    <w:rsid w:val="008E29FA"/>
    <w:rsid w:val="008E2ACC"/>
    <w:rsid w:val="008E2C7B"/>
    <w:rsid w:val="008E2F52"/>
    <w:rsid w:val="008E2F92"/>
    <w:rsid w:val="008E30A8"/>
    <w:rsid w:val="008E331A"/>
    <w:rsid w:val="008E34A5"/>
    <w:rsid w:val="008E3658"/>
    <w:rsid w:val="008E3AED"/>
    <w:rsid w:val="008E430B"/>
    <w:rsid w:val="008E44A4"/>
    <w:rsid w:val="008E462C"/>
    <w:rsid w:val="008E472D"/>
    <w:rsid w:val="008E4A82"/>
    <w:rsid w:val="008E50EE"/>
    <w:rsid w:val="008E5253"/>
    <w:rsid w:val="008E55BE"/>
    <w:rsid w:val="008E562A"/>
    <w:rsid w:val="008E57DC"/>
    <w:rsid w:val="008E5A86"/>
    <w:rsid w:val="008E5C00"/>
    <w:rsid w:val="008E5F27"/>
    <w:rsid w:val="008E5F5B"/>
    <w:rsid w:val="008E666C"/>
    <w:rsid w:val="008E7023"/>
    <w:rsid w:val="008E70D5"/>
    <w:rsid w:val="008E7208"/>
    <w:rsid w:val="008E72A8"/>
    <w:rsid w:val="008E7301"/>
    <w:rsid w:val="008E7592"/>
    <w:rsid w:val="008E76FB"/>
    <w:rsid w:val="008E7B7F"/>
    <w:rsid w:val="008E7D08"/>
    <w:rsid w:val="008F004C"/>
    <w:rsid w:val="008F012E"/>
    <w:rsid w:val="008F0173"/>
    <w:rsid w:val="008F01D7"/>
    <w:rsid w:val="008F0568"/>
    <w:rsid w:val="008F0A3D"/>
    <w:rsid w:val="008F0D65"/>
    <w:rsid w:val="008F0F79"/>
    <w:rsid w:val="008F1255"/>
    <w:rsid w:val="008F14CF"/>
    <w:rsid w:val="008F150A"/>
    <w:rsid w:val="008F19D8"/>
    <w:rsid w:val="008F1A7E"/>
    <w:rsid w:val="008F1B01"/>
    <w:rsid w:val="008F1E72"/>
    <w:rsid w:val="008F22BE"/>
    <w:rsid w:val="008F23FA"/>
    <w:rsid w:val="008F2419"/>
    <w:rsid w:val="008F2506"/>
    <w:rsid w:val="008F276A"/>
    <w:rsid w:val="008F287C"/>
    <w:rsid w:val="008F2A5E"/>
    <w:rsid w:val="008F2DC6"/>
    <w:rsid w:val="008F2E56"/>
    <w:rsid w:val="008F2E89"/>
    <w:rsid w:val="008F35CF"/>
    <w:rsid w:val="008F37ED"/>
    <w:rsid w:val="008F394A"/>
    <w:rsid w:val="008F3B42"/>
    <w:rsid w:val="008F3D28"/>
    <w:rsid w:val="008F3E60"/>
    <w:rsid w:val="008F3F7B"/>
    <w:rsid w:val="008F417D"/>
    <w:rsid w:val="008F4940"/>
    <w:rsid w:val="008F49BF"/>
    <w:rsid w:val="008F4AE7"/>
    <w:rsid w:val="008F4C20"/>
    <w:rsid w:val="008F4C2D"/>
    <w:rsid w:val="008F4DAB"/>
    <w:rsid w:val="008F4E12"/>
    <w:rsid w:val="008F4EFF"/>
    <w:rsid w:val="008F51A2"/>
    <w:rsid w:val="008F559B"/>
    <w:rsid w:val="008F5740"/>
    <w:rsid w:val="008F5822"/>
    <w:rsid w:val="008F59E3"/>
    <w:rsid w:val="008F5D24"/>
    <w:rsid w:val="008F6192"/>
    <w:rsid w:val="008F6553"/>
    <w:rsid w:val="008F6692"/>
    <w:rsid w:val="008F69B5"/>
    <w:rsid w:val="008F6ACF"/>
    <w:rsid w:val="008F6FB0"/>
    <w:rsid w:val="008F748D"/>
    <w:rsid w:val="008F757E"/>
    <w:rsid w:val="008F76C0"/>
    <w:rsid w:val="008F7813"/>
    <w:rsid w:val="008F79C8"/>
    <w:rsid w:val="008F7BE7"/>
    <w:rsid w:val="008F7C1C"/>
    <w:rsid w:val="008F7C97"/>
    <w:rsid w:val="008F7D7C"/>
    <w:rsid w:val="00900098"/>
    <w:rsid w:val="009000AC"/>
    <w:rsid w:val="00900201"/>
    <w:rsid w:val="009006BD"/>
    <w:rsid w:val="009008EE"/>
    <w:rsid w:val="00900910"/>
    <w:rsid w:val="00900970"/>
    <w:rsid w:val="009009CA"/>
    <w:rsid w:val="00900B0F"/>
    <w:rsid w:val="00900BC1"/>
    <w:rsid w:val="00900C00"/>
    <w:rsid w:val="0090102F"/>
    <w:rsid w:val="009013C8"/>
    <w:rsid w:val="00901764"/>
    <w:rsid w:val="009017D9"/>
    <w:rsid w:val="00901E0D"/>
    <w:rsid w:val="00901EC9"/>
    <w:rsid w:val="009021C8"/>
    <w:rsid w:val="00902307"/>
    <w:rsid w:val="009025D1"/>
    <w:rsid w:val="00902777"/>
    <w:rsid w:val="00902867"/>
    <w:rsid w:val="00902B0F"/>
    <w:rsid w:val="00902D99"/>
    <w:rsid w:val="00902F42"/>
    <w:rsid w:val="00902FC1"/>
    <w:rsid w:val="009031A3"/>
    <w:rsid w:val="0090352A"/>
    <w:rsid w:val="0090360E"/>
    <w:rsid w:val="009037B6"/>
    <w:rsid w:val="00903AFD"/>
    <w:rsid w:val="00903BCA"/>
    <w:rsid w:val="00903C8A"/>
    <w:rsid w:val="00903C8E"/>
    <w:rsid w:val="00903F53"/>
    <w:rsid w:val="0090422B"/>
    <w:rsid w:val="009048B3"/>
    <w:rsid w:val="00904C58"/>
    <w:rsid w:val="00905249"/>
    <w:rsid w:val="009052D1"/>
    <w:rsid w:val="009052DF"/>
    <w:rsid w:val="00905497"/>
    <w:rsid w:val="00905617"/>
    <w:rsid w:val="0090561A"/>
    <w:rsid w:val="00905918"/>
    <w:rsid w:val="00905BA1"/>
    <w:rsid w:val="00905C0A"/>
    <w:rsid w:val="00905C1C"/>
    <w:rsid w:val="00905C4D"/>
    <w:rsid w:val="00905DA0"/>
    <w:rsid w:val="00905FD5"/>
    <w:rsid w:val="00906129"/>
    <w:rsid w:val="0090633E"/>
    <w:rsid w:val="0090673E"/>
    <w:rsid w:val="00906844"/>
    <w:rsid w:val="00906A32"/>
    <w:rsid w:val="00906A6A"/>
    <w:rsid w:val="00906ACD"/>
    <w:rsid w:val="00906B0F"/>
    <w:rsid w:val="00906CE4"/>
    <w:rsid w:val="00907577"/>
    <w:rsid w:val="0090766A"/>
    <w:rsid w:val="0090767F"/>
    <w:rsid w:val="0090795A"/>
    <w:rsid w:val="009079A2"/>
    <w:rsid w:val="00907CD1"/>
    <w:rsid w:val="00907D41"/>
    <w:rsid w:val="00907F27"/>
    <w:rsid w:val="00907FAD"/>
    <w:rsid w:val="009102DF"/>
    <w:rsid w:val="009103E2"/>
    <w:rsid w:val="00910AF6"/>
    <w:rsid w:val="00910DCA"/>
    <w:rsid w:val="00910E24"/>
    <w:rsid w:val="00910F90"/>
    <w:rsid w:val="009115F9"/>
    <w:rsid w:val="009118B2"/>
    <w:rsid w:val="009118E2"/>
    <w:rsid w:val="009119EA"/>
    <w:rsid w:val="00911AAD"/>
    <w:rsid w:val="00911B90"/>
    <w:rsid w:val="00911E0A"/>
    <w:rsid w:val="00911E42"/>
    <w:rsid w:val="00911ECA"/>
    <w:rsid w:val="00912752"/>
    <w:rsid w:val="009129EA"/>
    <w:rsid w:val="00912D0C"/>
    <w:rsid w:val="00912E56"/>
    <w:rsid w:val="00912ED1"/>
    <w:rsid w:val="00912F72"/>
    <w:rsid w:val="00912FB7"/>
    <w:rsid w:val="00913789"/>
    <w:rsid w:val="009139A2"/>
    <w:rsid w:val="00913F42"/>
    <w:rsid w:val="00913FEE"/>
    <w:rsid w:val="009143C5"/>
    <w:rsid w:val="009144A4"/>
    <w:rsid w:val="009147D7"/>
    <w:rsid w:val="00914A87"/>
    <w:rsid w:val="00914B66"/>
    <w:rsid w:val="00914D33"/>
    <w:rsid w:val="00914E44"/>
    <w:rsid w:val="00914FB2"/>
    <w:rsid w:val="009152B0"/>
    <w:rsid w:val="009152F0"/>
    <w:rsid w:val="009154E1"/>
    <w:rsid w:val="00915580"/>
    <w:rsid w:val="00915652"/>
    <w:rsid w:val="00915BC0"/>
    <w:rsid w:val="00915CF2"/>
    <w:rsid w:val="00916056"/>
    <w:rsid w:val="009160A3"/>
    <w:rsid w:val="00916100"/>
    <w:rsid w:val="00916577"/>
    <w:rsid w:val="0091665D"/>
    <w:rsid w:val="0091671F"/>
    <w:rsid w:val="00916886"/>
    <w:rsid w:val="00916906"/>
    <w:rsid w:val="00916924"/>
    <w:rsid w:val="00916954"/>
    <w:rsid w:val="00916AAC"/>
    <w:rsid w:val="00917202"/>
    <w:rsid w:val="0091733A"/>
    <w:rsid w:val="009176D8"/>
    <w:rsid w:val="009177F1"/>
    <w:rsid w:val="00917903"/>
    <w:rsid w:val="00917992"/>
    <w:rsid w:val="009179CA"/>
    <w:rsid w:val="00917DEB"/>
    <w:rsid w:val="00917FF3"/>
    <w:rsid w:val="00920076"/>
    <w:rsid w:val="00920142"/>
    <w:rsid w:val="00920200"/>
    <w:rsid w:val="0092050B"/>
    <w:rsid w:val="0092096F"/>
    <w:rsid w:val="009209D9"/>
    <w:rsid w:val="00920CD2"/>
    <w:rsid w:val="009210FF"/>
    <w:rsid w:val="0092131B"/>
    <w:rsid w:val="00921B97"/>
    <w:rsid w:val="00921C3B"/>
    <w:rsid w:val="00921C64"/>
    <w:rsid w:val="00921E80"/>
    <w:rsid w:val="00922029"/>
    <w:rsid w:val="009220EE"/>
    <w:rsid w:val="009226D3"/>
    <w:rsid w:val="00922B64"/>
    <w:rsid w:val="00922CD7"/>
    <w:rsid w:val="00922CDA"/>
    <w:rsid w:val="00922E7B"/>
    <w:rsid w:val="009232E3"/>
    <w:rsid w:val="00923555"/>
    <w:rsid w:val="009235E3"/>
    <w:rsid w:val="0092387B"/>
    <w:rsid w:val="00923F25"/>
    <w:rsid w:val="00923F29"/>
    <w:rsid w:val="0092403D"/>
    <w:rsid w:val="00924218"/>
    <w:rsid w:val="0092429A"/>
    <w:rsid w:val="009245E6"/>
    <w:rsid w:val="0092473D"/>
    <w:rsid w:val="0092483E"/>
    <w:rsid w:val="00924BFD"/>
    <w:rsid w:val="00924CDF"/>
    <w:rsid w:val="00924D06"/>
    <w:rsid w:val="00924F1B"/>
    <w:rsid w:val="009250F0"/>
    <w:rsid w:val="009250F8"/>
    <w:rsid w:val="0092521D"/>
    <w:rsid w:val="0092524C"/>
    <w:rsid w:val="00925461"/>
    <w:rsid w:val="00925476"/>
    <w:rsid w:val="009254FE"/>
    <w:rsid w:val="009257AD"/>
    <w:rsid w:val="00925A22"/>
    <w:rsid w:val="00925AA2"/>
    <w:rsid w:val="0092601E"/>
    <w:rsid w:val="00926295"/>
    <w:rsid w:val="00926451"/>
    <w:rsid w:val="00926626"/>
    <w:rsid w:val="009266FD"/>
    <w:rsid w:val="00926775"/>
    <w:rsid w:val="009268A2"/>
    <w:rsid w:val="009268AB"/>
    <w:rsid w:val="00926A1B"/>
    <w:rsid w:val="00926ACC"/>
    <w:rsid w:val="00926B1A"/>
    <w:rsid w:val="00926C23"/>
    <w:rsid w:val="00926D17"/>
    <w:rsid w:val="00926D66"/>
    <w:rsid w:val="00926DFC"/>
    <w:rsid w:val="0092738D"/>
    <w:rsid w:val="00927445"/>
    <w:rsid w:val="0092745A"/>
    <w:rsid w:val="0092760B"/>
    <w:rsid w:val="00927AD5"/>
    <w:rsid w:val="00927BC9"/>
    <w:rsid w:val="00927CB0"/>
    <w:rsid w:val="00927FA5"/>
    <w:rsid w:val="00930122"/>
    <w:rsid w:val="0093014C"/>
    <w:rsid w:val="0093017B"/>
    <w:rsid w:val="00930273"/>
    <w:rsid w:val="0093060C"/>
    <w:rsid w:val="009308C2"/>
    <w:rsid w:val="00930910"/>
    <w:rsid w:val="009309FD"/>
    <w:rsid w:val="00930BEE"/>
    <w:rsid w:val="00930FD3"/>
    <w:rsid w:val="0093111C"/>
    <w:rsid w:val="009311F7"/>
    <w:rsid w:val="009312F1"/>
    <w:rsid w:val="009318F6"/>
    <w:rsid w:val="009319E7"/>
    <w:rsid w:val="00931A22"/>
    <w:rsid w:val="00931B76"/>
    <w:rsid w:val="00931FE5"/>
    <w:rsid w:val="0093231F"/>
    <w:rsid w:val="0093275A"/>
    <w:rsid w:val="0093292B"/>
    <w:rsid w:val="00933185"/>
    <w:rsid w:val="009334C6"/>
    <w:rsid w:val="009334DC"/>
    <w:rsid w:val="00933611"/>
    <w:rsid w:val="0093380B"/>
    <w:rsid w:val="00934140"/>
    <w:rsid w:val="00934387"/>
    <w:rsid w:val="009344A7"/>
    <w:rsid w:val="00934824"/>
    <w:rsid w:val="009348D3"/>
    <w:rsid w:val="00934943"/>
    <w:rsid w:val="0093497B"/>
    <w:rsid w:val="00934BD2"/>
    <w:rsid w:val="00935033"/>
    <w:rsid w:val="00935294"/>
    <w:rsid w:val="0093538D"/>
    <w:rsid w:val="009353F4"/>
    <w:rsid w:val="00935981"/>
    <w:rsid w:val="00935C45"/>
    <w:rsid w:val="00935D12"/>
    <w:rsid w:val="00935D1C"/>
    <w:rsid w:val="00936020"/>
    <w:rsid w:val="009361ED"/>
    <w:rsid w:val="0093621C"/>
    <w:rsid w:val="009362CE"/>
    <w:rsid w:val="009366E0"/>
    <w:rsid w:val="00936A12"/>
    <w:rsid w:val="00936B24"/>
    <w:rsid w:val="00936BAE"/>
    <w:rsid w:val="00936DBE"/>
    <w:rsid w:val="00936FEC"/>
    <w:rsid w:val="009372C5"/>
    <w:rsid w:val="009373B7"/>
    <w:rsid w:val="009375E0"/>
    <w:rsid w:val="009379FF"/>
    <w:rsid w:val="00937D26"/>
    <w:rsid w:val="00937F5A"/>
    <w:rsid w:val="00940104"/>
    <w:rsid w:val="00940544"/>
    <w:rsid w:val="00940D80"/>
    <w:rsid w:val="00941045"/>
    <w:rsid w:val="0094127F"/>
    <w:rsid w:val="0094179C"/>
    <w:rsid w:val="00941906"/>
    <w:rsid w:val="00941A9F"/>
    <w:rsid w:val="00941B58"/>
    <w:rsid w:val="00941B6F"/>
    <w:rsid w:val="009424FE"/>
    <w:rsid w:val="00942538"/>
    <w:rsid w:val="009425C6"/>
    <w:rsid w:val="009427CE"/>
    <w:rsid w:val="00942AE0"/>
    <w:rsid w:val="00942C8D"/>
    <w:rsid w:val="00942FF9"/>
    <w:rsid w:val="0094342D"/>
    <w:rsid w:val="009438D7"/>
    <w:rsid w:val="00943A7A"/>
    <w:rsid w:val="00943B8C"/>
    <w:rsid w:val="00943C37"/>
    <w:rsid w:val="00943C6A"/>
    <w:rsid w:val="00943D05"/>
    <w:rsid w:val="00944167"/>
    <w:rsid w:val="009442C7"/>
    <w:rsid w:val="00944357"/>
    <w:rsid w:val="00944936"/>
    <w:rsid w:val="00944C28"/>
    <w:rsid w:val="00944C40"/>
    <w:rsid w:val="00945182"/>
    <w:rsid w:val="00945402"/>
    <w:rsid w:val="0094570E"/>
    <w:rsid w:val="00945972"/>
    <w:rsid w:val="00945C9F"/>
    <w:rsid w:val="00945EAC"/>
    <w:rsid w:val="0094623A"/>
    <w:rsid w:val="009468AC"/>
    <w:rsid w:val="009468EA"/>
    <w:rsid w:val="00946983"/>
    <w:rsid w:val="00946998"/>
    <w:rsid w:val="00946BC2"/>
    <w:rsid w:val="00946E29"/>
    <w:rsid w:val="00946F16"/>
    <w:rsid w:val="00947066"/>
    <w:rsid w:val="0094708F"/>
    <w:rsid w:val="00947633"/>
    <w:rsid w:val="00947917"/>
    <w:rsid w:val="00947EDD"/>
    <w:rsid w:val="00947F8B"/>
    <w:rsid w:val="00947FE8"/>
    <w:rsid w:val="0095007E"/>
    <w:rsid w:val="009501FC"/>
    <w:rsid w:val="009502AB"/>
    <w:rsid w:val="009502CD"/>
    <w:rsid w:val="009506DF"/>
    <w:rsid w:val="0095085F"/>
    <w:rsid w:val="0095086E"/>
    <w:rsid w:val="009508CA"/>
    <w:rsid w:val="009508D2"/>
    <w:rsid w:val="009508D5"/>
    <w:rsid w:val="0095096A"/>
    <w:rsid w:val="009509C9"/>
    <w:rsid w:val="00950A50"/>
    <w:rsid w:val="00950E79"/>
    <w:rsid w:val="00951242"/>
    <w:rsid w:val="00951339"/>
    <w:rsid w:val="00951418"/>
    <w:rsid w:val="00951471"/>
    <w:rsid w:val="00951986"/>
    <w:rsid w:val="00951B72"/>
    <w:rsid w:val="00951D2B"/>
    <w:rsid w:val="00952026"/>
    <w:rsid w:val="0095248D"/>
    <w:rsid w:val="00952596"/>
    <w:rsid w:val="009529D7"/>
    <w:rsid w:val="00952A78"/>
    <w:rsid w:val="00952B4A"/>
    <w:rsid w:val="00952CAF"/>
    <w:rsid w:val="00952EA8"/>
    <w:rsid w:val="00952FA5"/>
    <w:rsid w:val="00953244"/>
    <w:rsid w:val="009533E7"/>
    <w:rsid w:val="0095347D"/>
    <w:rsid w:val="00953496"/>
    <w:rsid w:val="00953755"/>
    <w:rsid w:val="00953ABF"/>
    <w:rsid w:val="00953B94"/>
    <w:rsid w:val="00953FA0"/>
    <w:rsid w:val="00954092"/>
    <w:rsid w:val="00954131"/>
    <w:rsid w:val="009541CE"/>
    <w:rsid w:val="00954220"/>
    <w:rsid w:val="00954737"/>
    <w:rsid w:val="0095483F"/>
    <w:rsid w:val="009548B6"/>
    <w:rsid w:val="00954A8B"/>
    <w:rsid w:val="00954B92"/>
    <w:rsid w:val="00954E3F"/>
    <w:rsid w:val="009550C7"/>
    <w:rsid w:val="0095535F"/>
    <w:rsid w:val="009556A2"/>
    <w:rsid w:val="009558B9"/>
    <w:rsid w:val="0095599F"/>
    <w:rsid w:val="009559F3"/>
    <w:rsid w:val="00955A50"/>
    <w:rsid w:val="00955A9E"/>
    <w:rsid w:val="00955D77"/>
    <w:rsid w:val="00955D88"/>
    <w:rsid w:val="00955FBE"/>
    <w:rsid w:val="00956669"/>
    <w:rsid w:val="00956E42"/>
    <w:rsid w:val="009573EE"/>
    <w:rsid w:val="009574C9"/>
    <w:rsid w:val="0095779A"/>
    <w:rsid w:val="009579BE"/>
    <w:rsid w:val="00957A37"/>
    <w:rsid w:val="00957AA2"/>
    <w:rsid w:val="00957AEA"/>
    <w:rsid w:val="00957C57"/>
    <w:rsid w:val="00957DE9"/>
    <w:rsid w:val="00957F44"/>
    <w:rsid w:val="00960015"/>
    <w:rsid w:val="0096018D"/>
    <w:rsid w:val="00960284"/>
    <w:rsid w:val="00960503"/>
    <w:rsid w:val="00960CF3"/>
    <w:rsid w:val="00960D9B"/>
    <w:rsid w:val="00960DC1"/>
    <w:rsid w:val="00961188"/>
    <w:rsid w:val="00961195"/>
    <w:rsid w:val="0096146C"/>
    <w:rsid w:val="009614B4"/>
    <w:rsid w:val="009614CE"/>
    <w:rsid w:val="009614E2"/>
    <w:rsid w:val="009616E9"/>
    <w:rsid w:val="009618B9"/>
    <w:rsid w:val="00961A08"/>
    <w:rsid w:val="00962034"/>
    <w:rsid w:val="009620EF"/>
    <w:rsid w:val="0096234A"/>
    <w:rsid w:val="00962466"/>
    <w:rsid w:val="009625D5"/>
    <w:rsid w:val="0096267D"/>
    <w:rsid w:val="00962732"/>
    <w:rsid w:val="009627DD"/>
    <w:rsid w:val="0096281D"/>
    <w:rsid w:val="0096287F"/>
    <w:rsid w:val="00962896"/>
    <w:rsid w:val="00962B12"/>
    <w:rsid w:val="00962B69"/>
    <w:rsid w:val="00962C92"/>
    <w:rsid w:val="00962D89"/>
    <w:rsid w:val="00962DA8"/>
    <w:rsid w:val="00962E59"/>
    <w:rsid w:val="00962F09"/>
    <w:rsid w:val="0096321C"/>
    <w:rsid w:val="009635DD"/>
    <w:rsid w:val="00963776"/>
    <w:rsid w:val="009638BC"/>
    <w:rsid w:val="009638C8"/>
    <w:rsid w:val="00964835"/>
    <w:rsid w:val="009649B6"/>
    <w:rsid w:val="009649C0"/>
    <w:rsid w:val="00964BD7"/>
    <w:rsid w:val="00964D2E"/>
    <w:rsid w:val="00964D85"/>
    <w:rsid w:val="009650C5"/>
    <w:rsid w:val="009655F7"/>
    <w:rsid w:val="009657E5"/>
    <w:rsid w:val="00965BCB"/>
    <w:rsid w:val="00965DEC"/>
    <w:rsid w:val="00965F35"/>
    <w:rsid w:val="0096642C"/>
    <w:rsid w:val="009664D6"/>
    <w:rsid w:val="00966544"/>
    <w:rsid w:val="0096662B"/>
    <w:rsid w:val="00966754"/>
    <w:rsid w:val="00966D7D"/>
    <w:rsid w:val="00966E7C"/>
    <w:rsid w:val="00966E95"/>
    <w:rsid w:val="00966FED"/>
    <w:rsid w:val="0096763B"/>
    <w:rsid w:val="00967A75"/>
    <w:rsid w:val="00967D88"/>
    <w:rsid w:val="00967E3F"/>
    <w:rsid w:val="00970411"/>
    <w:rsid w:val="00970498"/>
    <w:rsid w:val="009705D8"/>
    <w:rsid w:val="0097064B"/>
    <w:rsid w:val="0097069E"/>
    <w:rsid w:val="009709DF"/>
    <w:rsid w:val="00970BCC"/>
    <w:rsid w:val="00970FBE"/>
    <w:rsid w:val="00971305"/>
    <w:rsid w:val="0097138A"/>
    <w:rsid w:val="009713B4"/>
    <w:rsid w:val="009714EE"/>
    <w:rsid w:val="00971633"/>
    <w:rsid w:val="00971657"/>
    <w:rsid w:val="00971B63"/>
    <w:rsid w:val="00971B92"/>
    <w:rsid w:val="00971CB3"/>
    <w:rsid w:val="00971D16"/>
    <w:rsid w:val="00971D62"/>
    <w:rsid w:val="00971E5B"/>
    <w:rsid w:val="00971F64"/>
    <w:rsid w:val="0097200B"/>
    <w:rsid w:val="009725D7"/>
    <w:rsid w:val="0097266F"/>
    <w:rsid w:val="00972898"/>
    <w:rsid w:val="009728A1"/>
    <w:rsid w:val="009728E7"/>
    <w:rsid w:val="0097296C"/>
    <w:rsid w:val="00972D59"/>
    <w:rsid w:val="00973041"/>
    <w:rsid w:val="00973155"/>
    <w:rsid w:val="0097325C"/>
    <w:rsid w:val="00973330"/>
    <w:rsid w:val="0097343A"/>
    <w:rsid w:val="00973446"/>
    <w:rsid w:val="00973C7E"/>
    <w:rsid w:val="00973FCD"/>
    <w:rsid w:val="009741C1"/>
    <w:rsid w:val="009743F0"/>
    <w:rsid w:val="0097447E"/>
    <w:rsid w:val="00974A10"/>
    <w:rsid w:val="00974F9D"/>
    <w:rsid w:val="00974FC2"/>
    <w:rsid w:val="00975148"/>
    <w:rsid w:val="009755F1"/>
    <w:rsid w:val="00975673"/>
    <w:rsid w:val="0097575E"/>
    <w:rsid w:val="009758DF"/>
    <w:rsid w:val="00975941"/>
    <w:rsid w:val="00975AC2"/>
    <w:rsid w:val="00975C5C"/>
    <w:rsid w:val="00975CE6"/>
    <w:rsid w:val="00975F90"/>
    <w:rsid w:val="00976908"/>
    <w:rsid w:val="0097691F"/>
    <w:rsid w:val="00976DAF"/>
    <w:rsid w:val="00976EBC"/>
    <w:rsid w:val="00976F18"/>
    <w:rsid w:val="00977121"/>
    <w:rsid w:val="009771B2"/>
    <w:rsid w:val="00977224"/>
    <w:rsid w:val="009773DB"/>
    <w:rsid w:val="00977611"/>
    <w:rsid w:val="00977674"/>
    <w:rsid w:val="009776C4"/>
    <w:rsid w:val="00977700"/>
    <w:rsid w:val="00977805"/>
    <w:rsid w:val="009779B3"/>
    <w:rsid w:val="00977A11"/>
    <w:rsid w:val="00977A4E"/>
    <w:rsid w:val="00977B52"/>
    <w:rsid w:val="00977C2C"/>
    <w:rsid w:val="00977C60"/>
    <w:rsid w:val="00977F68"/>
    <w:rsid w:val="009800FF"/>
    <w:rsid w:val="00980454"/>
    <w:rsid w:val="0098067D"/>
    <w:rsid w:val="00980A6C"/>
    <w:rsid w:val="00980AC9"/>
    <w:rsid w:val="00981007"/>
    <w:rsid w:val="0098101F"/>
    <w:rsid w:val="0098142D"/>
    <w:rsid w:val="009814F1"/>
    <w:rsid w:val="0098154C"/>
    <w:rsid w:val="009816DF"/>
    <w:rsid w:val="009817AA"/>
    <w:rsid w:val="009818A9"/>
    <w:rsid w:val="009818C2"/>
    <w:rsid w:val="009818FC"/>
    <w:rsid w:val="00981BB8"/>
    <w:rsid w:val="00981CC7"/>
    <w:rsid w:val="00981F25"/>
    <w:rsid w:val="00982144"/>
    <w:rsid w:val="009824C0"/>
    <w:rsid w:val="00982B9A"/>
    <w:rsid w:val="00982C9B"/>
    <w:rsid w:val="00983036"/>
    <w:rsid w:val="00983099"/>
    <w:rsid w:val="00983244"/>
    <w:rsid w:val="009834DC"/>
    <w:rsid w:val="009836D4"/>
    <w:rsid w:val="00983CC8"/>
    <w:rsid w:val="00983EEB"/>
    <w:rsid w:val="00984552"/>
    <w:rsid w:val="009845BC"/>
    <w:rsid w:val="00984A21"/>
    <w:rsid w:val="00984E2A"/>
    <w:rsid w:val="00984EF6"/>
    <w:rsid w:val="00984FE0"/>
    <w:rsid w:val="009850CE"/>
    <w:rsid w:val="0098545E"/>
    <w:rsid w:val="00985529"/>
    <w:rsid w:val="00985607"/>
    <w:rsid w:val="009857A1"/>
    <w:rsid w:val="009857A2"/>
    <w:rsid w:val="00985960"/>
    <w:rsid w:val="00985CE3"/>
    <w:rsid w:val="00985D49"/>
    <w:rsid w:val="00985D9D"/>
    <w:rsid w:val="00986339"/>
    <w:rsid w:val="009864AB"/>
    <w:rsid w:val="009864C6"/>
    <w:rsid w:val="009867B5"/>
    <w:rsid w:val="00986ADC"/>
    <w:rsid w:val="00986D7C"/>
    <w:rsid w:val="00986E34"/>
    <w:rsid w:val="00986E3E"/>
    <w:rsid w:val="00986EF2"/>
    <w:rsid w:val="0098736D"/>
    <w:rsid w:val="00987863"/>
    <w:rsid w:val="00987B3E"/>
    <w:rsid w:val="00987E02"/>
    <w:rsid w:val="00987E76"/>
    <w:rsid w:val="00987EE6"/>
    <w:rsid w:val="0099013E"/>
    <w:rsid w:val="0099049B"/>
    <w:rsid w:val="0099063A"/>
    <w:rsid w:val="009909EC"/>
    <w:rsid w:val="00990A55"/>
    <w:rsid w:val="00990B58"/>
    <w:rsid w:val="009911D3"/>
    <w:rsid w:val="00991327"/>
    <w:rsid w:val="009914BC"/>
    <w:rsid w:val="009915EF"/>
    <w:rsid w:val="009916C3"/>
    <w:rsid w:val="00991903"/>
    <w:rsid w:val="009919FA"/>
    <w:rsid w:val="00991AEB"/>
    <w:rsid w:val="00991E73"/>
    <w:rsid w:val="0099235D"/>
    <w:rsid w:val="0099236F"/>
    <w:rsid w:val="00992541"/>
    <w:rsid w:val="009926A8"/>
    <w:rsid w:val="00992714"/>
    <w:rsid w:val="00992A3C"/>
    <w:rsid w:val="00992A93"/>
    <w:rsid w:val="00992EA6"/>
    <w:rsid w:val="00992F82"/>
    <w:rsid w:val="0099310F"/>
    <w:rsid w:val="00993469"/>
    <w:rsid w:val="00993554"/>
    <w:rsid w:val="00993890"/>
    <w:rsid w:val="00994034"/>
    <w:rsid w:val="0099423E"/>
    <w:rsid w:val="009943FC"/>
    <w:rsid w:val="00994430"/>
    <w:rsid w:val="00994510"/>
    <w:rsid w:val="009946AC"/>
    <w:rsid w:val="0099493D"/>
    <w:rsid w:val="00994DDB"/>
    <w:rsid w:val="00994F23"/>
    <w:rsid w:val="00994F55"/>
    <w:rsid w:val="009952B4"/>
    <w:rsid w:val="009953BC"/>
    <w:rsid w:val="0099548D"/>
    <w:rsid w:val="009954E3"/>
    <w:rsid w:val="00995581"/>
    <w:rsid w:val="0099574E"/>
    <w:rsid w:val="0099580D"/>
    <w:rsid w:val="009958B4"/>
    <w:rsid w:val="009959EF"/>
    <w:rsid w:val="00995F5A"/>
    <w:rsid w:val="00996164"/>
    <w:rsid w:val="00996194"/>
    <w:rsid w:val="009963CD"/>
    <w:rsid w:val="009963F3"/>
    <w:rsid w:val="00996513"/>
    <w:rsid w:val="009965D0"/>
    <w:rsid w:val="009966A0"/>
    <w:rsid w:val="0099693E"/>
    <w:rsid w:val="00996A11"/>
    <w:rsid w:val="00996BE6"/>
    <w:rsid w:val="00996E60"/>
    <w:rsid w:val="00997167"/>
    <w:rsid w:val="009972B5"/>
    <w:rsid w:val="00997339"/>
    <w:rsid w:val="00997497"/>
    <w:rsid w:val="009974F7"/>
    <w:rsid w:val="00997572"/>
    <w:rsid w:val="00997575"/>
    <w:rsid w:val="009978AC"/>
    <w:rsid w:val="00997961"/>
    <w:rsid w:val="00997C95"/>
    <w:rsid w:val="009A019F"/>
    <w:rsid w:val="009A054E"/>
    <w:rsid w:val="009A0596"/>
    <w:rsid w:val="009A05D2"/>
    <w:rsid w:val="009A0A0D"/>
    <w:rsid w:val="009A0EE9"/>
    <w:rsid w:val="009A0F15"/>
    <w:rsid w:val="009A119B"/>
    <w:rsid w:val="009A1297"/>
    <w:rsid w:val="009A16B5"/>
    <w:rsid w:val="009A16DE"/>
    <w:rsid w:val="009A1716"/>
    <w:rsid w:val="009A1842"/>
    <w:rsid w:val="009A1915"/>
    <w:rsid w:val="009A1998"/>
    <w:rsid w:val="009A19D3"/>
    <w:rsid w:val="009A1AA8"/>
    <w:rsid w:val="009A1D53"/>
    <w:rsid w:val="009A1DCA"/>
    <w:rsid w:val="009A1DE7"/>
    <w:rsid w:val="009A1E15"/>
    <w:rsid w:val="009A1EE8"/>
    <w:rsid w:val="009A20EC"/>
    <w:rsid w:val="009A217C"/>
    <w:rsid w:val="009A2202"/>
    <w:rsid w:val="009A2429"/>
    <w:rsid w:val="009A246B"/>
    <w:rsid w:val="009A24B1"/>
    <w:rsid w:val="009A24B9"/>
    <w:rsid w:val="009A2556"/>
    <w:rsid w:val="009A2741"/>
    <w:rsid w:val="009A28FB"/>
    <w:rsid w:val="009A2951"/>
    <w:rsid w:val="009A2989"/>
    <w:rsid w:val="009A2F67"/>
    <w:rsid w:val="009A305B"/>
    <w:rsid w:val="009A3308"/>
    <w:rsid w:val="009A34F6"/>
    <w:rsid w:val="009A3534"/>
    <w:rsid w:val="009A35B8"/>
    <w:rsid w:val="009A361B"/>
    <w:rsid w:val="009A367E"/>
    <w:rsid w:val="009A3C0B"/>
    <w:rsid w:val="009A3DD9"/>
    <w:rsid w:val="009A3E5D"/>
    <w:rsid w:val="009A401E"/>
    <w:rsid w:val="009A427B"/>
    <w:rsid w:val="009A43C9"/>
    <w:rsid w:val="009A4798"/>
    <w:rsid w:val="009A47BE"/>
    <w:rsid w:val="009A4C62"/>
    <w:rsid w:val="009A4D5C"/>
    <w:rsid w:val="009A4D78"/>
    <w:rsid w:val="009A56D6"/>
    <w:rsid w:val="009A584B"/>
    <w:rsid w:val="009A5C5D"/>
    <w:rsid w:val="009A5CF0"/>
    <w:rsid w:val="009A5DEA"/>
    <w:rsid w:val="009A5E2C"/>
    <w:rsid w:val="009A60BA"/>
    <w:rsid w:val="009A639D"/>
    <w:rsid w:val="009A6438"/>
    <w:rsid w:val="009A657D"/>
    <w:rsid w:val="009A665A"/>
    <w:rsid w:val="009A675D"/>
    <w:rsid w:val="009A694D"/>
    <w:rsid w:val="009A6C39"/>
    <w:rsid w:val="009A6CBF"/>
    <w:rsid w:val="009A6FAB"/>
    <w:rsid w:val="009A73F1"/>
    <w:rsid w:val="009A741E"/>
    <w:rsid w:val="009A7615"/>
    <w:rsid w:val="009A782C"/>
    <w:rsid w:val="009A791A"/>
    <w:rsid w:val="009A7CEB"/>
    <w:rsid w:val="009A7CED"/>
    <w:rsid w:val="009A7DDC"/>
    <w:rsid w:val="009A7F9A"/>
    <w:rsid w:val="009A7FC9"/>
    <w:rsid w:val="009B00FB"/>
    <w:rsid w:val="009B0286"/>
    <w:rsid w:val="009B02BD"/>
    <w:rsid w:val="009B0383"/>
    <w:rsid w:val="009B03E5"/>
    <w:rsid w:val="009B05B2"/>
    <w:rsid w:val="009B0894"/>
    <w:rsid w:val="009B08F4"/>
    <w:rsid w:val="009B0A93"/>
    <w:rsid w:val="009B0B47"/>
    <w:rsid w:val="009B0C2A"/>
    <w:rsid w:val="009B0C7B"/>
    <w:rsid w:val="009B0F1F"/>
    <w:rsid w:val="009B0F59"/>
    <w:rsid w:val="009B1015"/>
    <w:rsid w:val="009B111D"/>
    <w:rsid w:val="009B1418"/>
    <w:rsid w:val="009B158E"/>
    <w:rsid w:val="009B1616"/>
    <w:rsid w:val="009B193E"/>
    <w:rsid w:val="009B1CD8"/>
    <w:rsid w:val="009B1E9A"/>
    <w:rsid w:val="009B1FBB"/>
    <w:rsid w:val="009B20A1"/>
    <w:rsid w:val="009B20C8"/>
    <w:rsid w:val="009B2294"/>
    <w:rsid w:val="009B2AD9"/>
    <w:rsid w:val="009B30DB"/>
    <w:rsid w:val="009B3192"/>
    <w:rsid w:val="009B337D"/>
    <w:rsid w:val="009B3734"/>
    <w:rsid w:val="009B37E7"/>
    <w:rsid w:val="009B385D"/>
    <w:rsid w:val="009B3863"/>
    <w:rsid w:val="009B3B57"/>
    <w:rsid w:val="009B3C3F"/>
    <w:rsid w:val="009B3D9B"/>
    <w:rsid w:val="009B3E01"/>
    <w:rsid w:val="009B3F72"/>
    <w:rsid w:val="009B410C"/>
    <w:rsid w:val="009B433B"/>
    <w:rsid w:val="009B45BC"/>
    <w:rsid w:val="009B47E5"/>
    <w:rsid w:val="009B48A6"/>
    <w:rsid w:val="009B4A82"/>
    <w:rsid w:val="009B4C43"/>
    <w:rsid w:val="009B4CF0"/>
    <w:rsid w:val="009B4D44"/>
    <w:rsid w:val="009B4E6F"/>
    <w:rsid w:val="009B4EA4"/>
    <w:rsid w:val="009B505B"/>
    <w:rsid w:val="009B5091"/>
    <w:rsid w:val="009B5504"/>
    <w:rsid w:val="009B57CC"/>
    <w:rsid w:val="009B57F2"/>
    <w:rsid w:val="009B586C"/>
    <w:rsid w:val="009B5E85"/>
    <w:rsid w:val="009B5F0F"/>
    <w:rsid w:val="009B5F11"/>
    <w:rsid w:val="009B5F4F"/>
    <w:rsid w:val="009B64EB"/>
    <w:rsid w:val="009B6696"/>
    <w:rsid w:val="009B675A"/>
    <w:rsid w:val="009B68B1"/>
    <w:rsid w:val="009B68ED"/>
    <w:rsid w:val="009B69E8"/>
    <w:rsid w:val="009B6ACB"/>
    <w:rsid w:val="009B70C3"/>
    <w:rsid w:val="009B71FD"/>
    <w:rsid w:val="009B7362"/>
    <w:rsid w:val="009B75FF"/>
    <w:rsid w:val="009B7754"/>
    <w:rsid w:val="009B7ACF"/>
    <w:rsid w:val="009B7CBA"/>
    <w:rsid w:val="009B7D5D"/>
    <w:rsid w:val="009B7D8B"/>
    <w:rsid w:val="009C022C"/>
    <w:rsid w:val="009C038E"/>
    <w:rsid w:val="009C08A8"/>
    <w:rsid w:val="009C08D0"/>
    <w:rsid w:val="009C09C6"/>
    <w:rsid w:val="009C14D4"/>
    <w:rsid w:val="009C1579"/>
    <w:rsid w:val="009C1631"/>
    <w:rsid w:val="009C1635"/>
    <w:rsid w:val="009C16EB"/>
    <w:rsid w:val="009C1B2A"/>
    <w:rsid w:val="009C1BE0"/>
    <w:rsid w:val="009C1C15"/>
    <w:rsid w:val="009C1C5F"/>
    <w:rsid w:val="009C1D78"/>
    <w:rsid w:val="009C1EA1"/>
    <w:rsid w:val="009C2084"/>
    <w:rsid w:val="009C212D"/>
    <w:rsid w:val="009C22E0"/>
    <w:rsid w:val="009C27D0"/>
    <w:rsid w:val="009C28B2"/>
    <w:rsid w:val="009C28CF"/>
    <w:rsid w:val="009C2E3F"/>
    <w:rsid w:val="009C2E64"/>
    <w:rsid w:val="009C3567"/>
    <w:rsid w:val="009C3A27"/>
    <w:rsid w:val="009C3CB9"/>
    <w:rsid w:val="009C3D5E"/>
    <w:rsid w:val="009C3EF6"/>
    <w:rsid w:val="009C4082"/>
    <w:rsid w:val="009C4617"/>
    <w:rsid w:val="009C46F2"/>
    <w:rsid w:val="009C4739"/>
    <w:rsid w:val="009C4795"/>
    <w:rsid w:val="009C4847"/>
    <w:rsid w:val="009C486E"/>
    <w:rsid w:val="009C4901"/>
    <w:rsid w:val="009C4AA8"/>
    <w:rsid w:val="009C4D5F"/>
    <w:rsid w:val="009C4E26"/>
    <w:rsid w:val="009C53BF"/>
    <w:rsid w:val="009C5452"/>
    <w:rsid w:val="009C559C"/>
    <w:rsid w:val="009C568F"/>
    <w:rsid w:val="009C58AB"/>
    <w:rsid w:val="009C58DE"/>
    <w:rsid w:val="009C5CEA"/>
    <w:rsid w:val="009C60E2"/>
    <w:rsid w:val="009C6131"/>
    <w:rsid w:val="009C63CB"/>
    <w:rsid w:val="009C63CC"/>
    <w:rsid w:val="009C63D6"/>
    <w:rsid w:val="009C669B"/>
    <w:rsid w:val="009C68A9"/>
    <w:rsid w:val="009C69C0"/>
    <w:rsid w:val="009C6F8C"/>
    <w:rsid w:val="009C7126"/>
    <w:rsid w:val="009C7382"/>
    <w:rsid w:val="009C7438"/>
    <w:rsid w:val="009C779C"/>
    <w:rsid w:val="009C7847"/>
    <w:rsid w:val="009C7916"/>
    <w:rsid w:val="009C7D3C"/>
    <w:rsid w:val="009C7EE2"/>
    <w:rsid w:val="009C7FD6"/>
    <w:rsid w:val="009D0095"/>
    <w:rsid w:val="009D0313"/>
    <w:rsid w:val="009D0568"/>
    <w:rsid w:val="009D0E84"/>
    <w:rsid w:val="009D0F01"/>
    <w:rsid w:val="009D1010"/>
    <w:rsid w:val="009D1044"/>
    <w:rsid w:val="009D1468"/>
    <w:rsid w:val="009D146D"/>
    <w:rsid w:val="009D1521"/>
    <w:rsid w:val="009D16D1"/>
    <w:rsid w:val="009D18BC"/>
    <w:rsid w:val="009D1AE8"/>
    <w:rsid w:val="009D1C21"/>
    <w:rsid w:val="009D1C69"/>
    <w:rsid w:val="009D2076"/>
    <w:rsid w:val="009D2085"/>
    <w:rsid w:val="009D22A7"/>
    <w:rsid w:val="009D22AE"/>
    <w:rsid w:val="009D2B43"/>
    <w:rsid w:val="009D2CBF"/>
    <w:rsid w:val="009D2CE3"/>
    <w:rsid w:val="009D2F6D"/>
    <w:rsid w:val="009D2F92"/>
    <w:rsid w:val="009D3368"/>
    <w:rsid w:val="009D34A8"/>
    <w:rsid w:val="009D3797"/>
    <w:rsid w:val="009D39A5"/>
    <w:rsid w:val="009D3C0C"/>
    <w:rsid w:val="009D4038"/>
    <w:rsid w:val="009D4123"/>
    <w:rsid w:val="009D4258"/>
    <w:rsid w:val="009D442B"/>
    <w:rsid w:val="009D446F"/>
    <w:rsid w:val="009D4509"/>
    <w:rsid w:val="009D45C6"/>
    <w:rsid w:val="009D4B4A"/>
    <w:rsid w:val="009D4B5C"/>
    <w:rsid w:val="009D4BAB"/>
    <w:rsid w:val="009D4D0E"/>
    <w:rsid w:val="009D4DB3"/>
    <w:rsid w:val="009D4DC7"/>
    <w:rsid w:val="009D5052"/>
    <w:rsid w:val="009D50F2"/>
    <w:rsid w:val="009D522A"/>
    <w:rsid w:val="009D5481"/>
    <w:rsid w:val="009D56A3"/>
    <w:rsid w:val="009D5877"/>
    <w:rsid w:val="009D5957"/>
    <w:rsid w:val="009D5D63"/>
    <w:rsid w:val="009D5FF4"/>
    <w:rsid w:val="009D615F"/>
    <w:rsid w:val="009D63D7"/>
    <w:rsid w:val="009D67E3"/>
    <w:rsid w:val="009D67EA"/>
    <w:rsid w:val="009D69AF"/>
    <w:rsid w:val="009D6B56"/>
    <w:rsid w:val="009D6EA7"/>
    <w:rsid w:val="009D72ED"/>
    <w:rsid w:val="009D755C"/>
    <w:rsid w:val="009D79FC"/>
    <w:rsid w:val="009D7A9D"/>
    <w:rsid w:val="009D7B4A"/>
    <w:rsid w:val="009D7BE7"/>
    <w:rsid w:val="009D7D1A"/>
    <w:rsid w:val="009D7E96"/>
    <w:rsid w:val="009D7EAE"/>
    <w:rsid w:val="009E0382"/>
    <w:rsid w:val="009E0667"/>
    <w:rsid w:val="009E0804"/>
    <w:rsid w:val="009E0948"/>
    <w:rsid w:val="009E0C6C"/>
    <w:rsid w:val="009E0FF0"/>
    <w:rsid w:val="009E12F4"/>
    <w:rsid w:val="009E165F"/>
    <w:rsid w:val="009E18DC"/>
    <w:rsid w:val="009E1936"/>
    <w:rsid w:val="009E1984"/>
    <w:rsid w:val="009E1CF3"/>
    <w:rsid w:val="009E1D4D"/>
    <w:rsid w:val="009E1D86"/>
    <w:rsid w:val="009E1F28"/>
    <w:rsid w:val="009E2031"/>
    <w:rsid w:val="009E235A"/>
    <w:rsid w:val="009E2887"/>
    <w:rsid w:val="009E2AFA"/>
    <w:rsid w:val="009E325C"/>
    <w:rsid w:val="009E3435"/>
    <w:rsid w:val="009E3629"/>
    <w:rsid w:val="009E364D"/>
    <w:rsid w:val="009E368A"/>
    <w:rsid w:val="009E369F"/>
    <w:rsid w:val="009E36B7"/>
    <w:rsid w:val="009E385B"/>
    <w:rsid w:val="009E396E"/>
    <w:rsid w:val="009E3B7A"/>
    <w:rsid w:val="009E406B"/>
    <w:rsid w:val="009E419D"/>
    <w:rsid w:val="009E424E"/>
    <w:rsid w:val="009E48EA"/>
    <w:rsid w:val="009E4938"/>
    <w:rsid w:val="009E4AF1"/>
    <w:rsid w:val="009E4C38"/>
    <w:rsid w:val="009E518A"/>
    <w:rsid w:val="009E52DD"/>
    <w:rsid w:val="009E53DB"/>
    <w:rsid w:val="009E5474"/>
    <w:rsid w:val="009E54AE"/>
    <w:rsid w:val="009E5520"/>
    <w:rsid w:val="009E5579"/>
    <w:rsid w:val="009E5B05"/>
    <w:rsid w:val="009E615C"/>
    <w:rsid w:val="009E64CD"/>
    <w:rsid w:val="009E6847"/>
    <w:rsid w:val="009E6B1D"/>
    <w:rsid w:val="009E6C0E"/>
    <w:rsid w:val="009E7064"/>
    <w:rsid w:val="009E7325"/>
    <w:rsid w:val="009E7355"/>
    <w:rsid w:val="009E7ACA"/>
    <w:rsid w:val="009E7DA7"/>
    <w:rsid w:val="009F042F"/>
    <w:rsid w:val="009F0614"/>
    <w:rsid w:val="009F0798"/>
    <w:rsid w:val="009F08BA"/>
    <w:rsid w:val="009F0AAD"/>
    <w:rsid w:val="009F0B5E"/>
    <w:rsid w:val="009F0F84"/>
    <w:rsid w:val="009F1298"/>
    <w:rsid w:val="009F1337"/>
    <w:rsid w:val="009F171B"/>
    <w:rsid w:val="009F17E3"/>
    <w:rsid w:val="009F1855"/>
    <w:rsid w:val="009F185D"/>
    <w:rsid w:val="009F1C07"/>
    <w:rsid w:val="009F1DA4"/>
    <w:rsid w:val="009F1E08"/>
    <w:rsid w:val="009F20C1"/>
    <w:rsid w:val="009F20F0"/>
    <w:rsid w:val="009F25EB"/>
    <w:rsid w:val="009F26CB"/>
    <w:rsid w:val="009F29D5"/>
    <w:rsid w:val="009F2B36"/>
    <w:rsid w:val="009F2C16"/>
    <w:rsid w:val="009F2C60"/>
    <w:rsid w:val="009F2CDC"/>
    <w:rsid w:val="009F2D5D"/>
    <w:rsid w:val="009F2DF5"/>
    <w:rsid w:val="009F2F2D"/>
    <w:rsid w:val="009F307D"/>
    <w:rsid w:val="009F3600"/>
    <w:rsid w:val="009F3625"/>
    <w:rsid w:val="009F3756"/>
    <w:rsid w:val="009F3849"/>
    <w:rsid w:val="009F39D0"/>
    <w:rsid w:val="009F3A7F"/>
    <w:rsid w:val="009F4079"/>
    <w:rsid w:val="009F42BA"/>
    <w:rsid w:val="009F44D1"/>
    <w:rsid w:val="009F4572"/>
    <w:rsid w:val="009F4658"/>
    <w:rsid w:val="009F4B42"/>
    <w:rsid w:val="009F4BB8"/>
    <w:rsid w:val="009F4E13"/>
    <w:rsid w:val="009F4EDE"/>
    <w:rsid w:val="009F51D8"/>
    <w:rsid w:val="009F5477"/>
    <w:rsid w:val="009F55CB"/>
    <w:rsid w:val="009F570B"/>
    <w:rsid w:val="009F5A14"/>
    <w:rsid w:val="009F5CB5"/>
    <w:rsid w:val="009F5CF8"/>
    <w:rsid w:val="009F60D5"/>
    <w:rsid w:val="009F61D1"/>
    <w:rsid w:val="009F62CC"/>
    <w:rsid w:val="009F62CF"/>
    <w:rsid w:val="009F63D2"/>
    <w:rsid w:val="009F64EC"/>
    <w:rsid w:val="009F655F"/>
    <w:rsid w:val="009F65BF"/>
    <w:rsid w:val="009F68F4"/>
    <w:rsid w:val="009F6927"/>
    <w:rsid w:val="009F6BE6"/>
    <w:rsid w:val="009F6D97"/>
    <w:rsid w:val="009F6EEF"/>
    <w:rsid w:val="009F6F2E"/>
    <w:rsid w:val="009F6F9A"/>
    <w:rsid w:val="009F71B4"/>
    <w:rsid w:val="009F73AB"/>
    <w:rsid w:val="009F74B7"/>
    <w:rsid w:val="009F7585"/>
    <w:rsid w:val="009F76B8"/>
    <w:rsid w:val="009F7C0C"/>
    <w:rsid w:val="009F7CB2"/>
    <w:rsid w:val="00A00625"/>
    <w:rsid w:val="00A00961"/>
    <w:rsid w:val="00A00C8D"/>
    <w:rsid w:val="00A00CC1"/>
    <w:rsid w:val="00A0114F"/>
    <w:rsid w:val="00A012CF"/>
    <w:rsid w:val="00A01328"/>
    <w:rsid w:val="00A01441"/>
    <w:rsid w:val="00A017DB"/>
    <w:rsid w:val="00A018AE"/>
    <w:rsid w:val="00A01BA6"/>
    <w:rsid w:val="00A01DF6"/>
    <w:rsid w:val="00A02087"/>
    <w:rsid w:val="00A024AA"/>
    <w:rsid w:val="00A02B82"/>
    <w:rsid w:val="00A02B91"/>
    <w:rsid w:val="00A02FB8"/>
    <w:rsid w:val="00A030C6"/>
    <w:rsid w:val="00A0311D"/>
    <w:rsid w:val="00A032D8"/>
    <w:rsid w:val="00A0367A"/>
    <w:rsid w:val="00A0384E"/>
    <w:rsid w:val="00A03868"/>
    <w:rsid w:val="00A03883"/>
    <w:rsid w:val="00A0388A"/>
    <w:rsid w:val="00A03A0C"/>
    <w:rsid w:val="00A03B72"/>
    <w:rsid w:val="00A04189"/>
    <w:rsid w:val="00A042FB"/>
    <w:rsid w:val="00A043C8"/>
    <w:rsid w:val="00A044DA"/>
    <w:rsid w:val="00A0470F"/>
    <w:rsid w:val="00A0478A"/>
    <w:rsid w:val="00A048E4"/>
    <w:rsid w:val="00A04953"/>
    <w:rsid w:val="00A05312"/>
    <w:rsid w:val="00A05398"/>
    <w:rsid w:val="00A0539D"/>
    <w:rsid w:val="00A05604"/>
    <w:rsid w:val="00A05638"/>
    <w:rsid w:val="00A056C8"/>
    <w:rsid w:val="00A0578B"/>
    <w:rsid w:val="00A058E6"/>
    <w:rsid w:val="00A05CD2"/>
    <w:rsid w:val="00A063CE"/>
    <w:rsid w:val="00A06A89"/>
    <w:rsid w:val="00A06B64"/>
    <w:rsid w:val="00A06BA2"/>
    <w:rsid w:val="00A06FDE"/>
    <w:rsid w:val="00A07065"/>
    <w:rsid w:val="00A07432"/>
    <w:rsid w:val="00A07779"/>
    <w:rsid w:val="00A07862"/>
    <w:rsid w:val="00A078F7"/>
    <w:rsid w:val="00A07B70"/>
    <w:rsid w:val="00A07DBA"/>
    <w:rsid w:val="00A07EA6"/>
    <w:rsid w:val="00A07FF8"/>
    <w:rsid w:val="00A1004E"/>
    <w:rsid w:val="00A101D6"/>
    <w:rsid w:val="00A10363"/>
    <w:rsid w:val="00A1040C"/>
    <w:rsid w:val="00A10859"/>
    <w:rsid w:val="00A10860"/>
    <w:rsid w:val="00A10CF7"/>
    <w:rsid w:val="00A10D37"/>
    <w:rsid w:val="00A10F94"/>
    <w:rsid w:val="00A1109E"/>
    <w:rsid w:val="00A111F8"/>
    <w:rsid w:val="00A11416"/>
    <w:rsid w:val="00A115DE"/>
    <w:rsid w:val="00A11AA1"/>
    <w:rsid w:val="00A11E42"/>
    <w:rsid w:val="00A1214C"/>
    <w:rsid w:val="00A12951"/>
    <w:rsid w:val="00A12A90"/>
    <w:rsid w:val="00A12B08"/>
    <w:rsid w:val="00A12C6F"/>
    <w:rsid w:val="00A12D4B"/>
    <w:rsid w:val="00A12ED1"/>
    <w:rsid w:val="00A13005"/>
    <w:rsid w:val="00A13227"/>
    <w:rsid w:val="00A1328A"/>
    <w:rsid w:val="00A13342"/>
    <w:rsid w:val="00A13349"/>
    <w:rsid w:val="00A134C9"/>
    <w:rsid w:val="00A13818"/>
    <w:rsid w:val="00A13844"/>
    <w:rsid w:val="00A1384C"/>
    <w:rsid w:val="00A13867"/>
    <w:rsid w:val="00A138B6"/>
    <w:rsid w:val="00A13BF9"/>
    <w:rsid w:val="00A13C79"/>
    <w:rsid w:val="00A13C98"/>
    <w:rsid w:val="00A13FFD"/>
    <w:rsid w:val="00A140E2"/>
    <w:rsid w:val="00A14A65"/>
    <w:rsid w:val="00A1553A"/>
    <w:rsid w:val="00A1558E"/>
    <w:rsid w:val="00A15809"/>
    <w:rsid w:val="00A1590F"/>
    <w:rsid w:val="00A15B3F"/>
    <w:rsid w:val="00A15D45"/>
    <w:rsid w:val="00A15DA0"/>
    <w:rsid w:val="00A16256"/>
    <w:rsid w:val="00A165CE"/>
    <w:rsid w:val="00A166DD"/>
    <w:rsid w:val="00A1690C"/>
    <w:rsid w:val="00A16AFB"/>
    <w:rsid w:val="00A16F40"/>
    <w:rsid w:val="00A171E9"/>
    <w:rsid w:val="00A1734D"/>
    <w:rsid w:val="00A1739F"/>
    <w:rsid w:val="00A17653"/>
    <w:rsid w:val="00A17CA0"/>
    <w:rsid w:val="00A17FFE"/>
    <w:rsid w:val="00A2005F"/>
    <w:rsid w:val="00A201D9"/>
    <w:rsid w:val="00A202AA"/>
    <w:rsid w:val="00A202DF"/>
    <w:rsid w:val="00A2049F"/>
    <w:rsid w:val="00A208C2"/>
    <w:rsid w:val="00A20A26"/>
    <w:rsid w:val="00A20F68"/>
    <w:rsid w:val="00A21239"/>
    <w:rsid w:val="00A2126B"/>
    <w:rsid w:val="00A21C7E"/>
    <w:rsid w:val="00A21DBC"/>
    <w:rsid w:val="00A2203D"/>
    <w:rsid w:val="00A22221"/>
    <w:rsid w:val="00A22BFD"/>
    <w:rsid w:val="00A231E2"/>
    <w:rsid w:val="00A2337A"/>
    <w:rsid w:val="00A2348F"/>
    <w:rsid w:val="00A2365C"/>
    <w:rsid w:val="00A236A0"/>
    <w:rsid w:val="00A2373F"/>
    <w:rsid w:val="00A23789"/>
    <w:rsid w:val="00A23839"/>
    <w:rsid w:val="00A238E6"/>
    <w:rsid w:val="00A23ADE"/>
    <w:rsid w:val="00A23B9C"/>
    <w:rsid w:val="00A23E95"/>
    <w:rsid w:val="00A245AE"/>
    <w:rsid w:val="00A245BE"/>
    <w:rsid w:val="00A24AF3"/>
    <w:rsid w:val="00A24BDC"/>
    <w:rsid w:val="00A2516D"/>
    <w:rsid w:val="00A25381"/>
    <w:rsid w:val="00A25427"/>
    <w:rsid w:val="00A25596"/>
    <w:rsid w:val="00A25A00"/>
    <w:rsid w:val="00A25BF8"/>
    <w:rsid w:val="00A25DA1"/>
    <w:rsid w:val="00A264A6"/>
    <w:rsid w:val="00A264B8"/>
    <w:rsid w:val="00A266BE"/>
    <w:rsid w:val="00A2683B"/>
    <w:rsid w:val="00A26847"/>
    <w:rsid w:val="00A26C5C"/>
    <w:rsid w:val="00A26C8E"/>
    <w:rsid w:val="00A27060"/>
    <w:rsid w:val="00A272EF"/>
    <w:rsid w:val="00A27311"/>
    <w:rsid w:val="00A275A6"/>
    <w:rsid w:val="00A27C41"/>
    <w:rsid w:val="00A27FD2"/>
    <w:rsid w:val="00A302F7"/>
    <w:rsid w:val="00A3032A"/>
    <w:rsid w:val="00A3040A"/>
    <w:rsid w:val="00A30537"/>
    <w:rsid w:val="00A30591"/>
    <w:rsid w:val="00A3064F"/>
    <w:rsid w:val="00A306C6"/>
    <w:rsid w:val="00A30704"/>
    <w:rsid w:val="00A30719"/>
    <w:rsid w:val="00A307BC"/>
    <w:rsid w:val="00A30B5C"/>
    <w:rsid w:val="00A3100C"/>
    <w:rsid w:val="00A31475"/>
    <w:rsid w:val="00A3182E"/>
    <w:rsid w:val="00A31835"/>
    <w:rsid w:val="00A319EB"/>
    <w:rsid w:val="00A31B4C"/>
    <w:rsid w:val="00A31E7B"/>
    <w:rsid w:val="00A32049"/>
    <w:rsid w:val="00A324C3"/>
    <w:rsid w:val="00A325EB"/>
    <w:rsid w:val="00A32622"/>
    <w:rsid w:val="00A328F9"/>
    <w:rsid w:val="00A3296B"/>
    <w:rsid w:val="00A32AE5"/>
    <w:rsid w:val="00A32C9C"/>
    <w:rsid w:val="00A32F70"/>
    <w:rsid w:val="00A33177"/>
    <w:rsid w:val="00A337ED"/>
    <w:rsid w:val="00A33824"/>
    <w:rsid w:val="00A33924"/>
    <w:rsid w:val="00A33A7F"/>
    <w:rsid w:val="00A33BE8"/>
    <w:rsid w:val="00A33BF9"/>
    <w:rsid w:val="00A33FAA"/>
    <w:rsid w:val="00A34039"/>
    <w:rsid w:val="00A344AC"/>
    <w:rsid w:val="00A346CF"/>
    <w:rsid w:val="00A34866"/>
    <w:rsid w:val="00A34951"/>
    <w:rsid w:val="00A34DC9"/>
    <w:rsid w:val="00A35113"/>
    <w:rsid w:val="00A35459"/>
    <w:rsid w:val="00A356AF"/>
    <w:rsid w:val="00A35726"/>
    <w:rsid w:val="00A359E1"/>
    <w:rsid w:val="00A35D1F"/>
    <w:rsid w:val="00A36109"/>
    <w:rsid w:val="00A36778"/>
    <w:rsid w:val="00A368A2"/>
    <w:rsid w:val="00A36A58"/>
    <w:rsid w:val="00A36B0B"/>
    <w:rsid w:val="00A36B6B"/>
    <w:rsid w:val="00A36E2A"/>
    <w:rsid w:val="00A370C3"/>
    <w:rsid w:val="00A372CA"/>
    <w:rsid w:val="00A37536"/>
    <w:rsid w:val="00A3753E"/>
    <w:rsid w:val="00A3758F"/>
    <w:rsid w:val="00A37740"/>
    <w:rsid w:val="00A377E1"/>
    <w:rsid w:val="00A37864"/>
    <w:rsid w:val="00A37BD0"/>
    <w:rsid w:val="00A37C0E"/>
    <w:rsid w:val="00A37F5F"/>
    <w:rsid w:val="00A40AC7"/>
    <w:rsid w:val="00A40E6A"/>
    <w:rsid w:val="00A41058"/>
    <w:rsid w:val="00A412C2"/>
    <w:rsid w:val="00A41336"/>
    <w:rsid w:val="00A4147E"/>
    <w:rsid w:val="00A414C1"/>
    <w:rsid w:val="00A4151D"/>
    <w:rsid w:val="00A41607"/>
    <w:rsid w:val="00A41738"/>
    <w:rsid w:val="00A4177A"/>
    <w:rsid w:val="00A418AF"/>
    <w:rsid w:val="00A419FD"/>
    <w:rsid w:val="00A41A7E"/>
    <w:rsid w:val="00A41AA7"/>
    <w:rsid w:val="00A41B59"/>
    <w:rsid w:val="00A41C19"/>
    <w:rsid w:val="00A41E44"/>
    <w:rsid w:val="00A41F7C"/>
    <w:rsid w:val="00A4208D"/>
    <w:rsid w:val="00A4218A"/>
    <w:rsid w:val="00A4231F"/>
    <w:rsid w:val="00A42412"/>
    <w:rsid w:val="00A42509"/>
    <w:rsid w:val="00A42B89"/>
    <w:rsid w:val="00A42D18"/>
    <w:rsid w:val="00A43151"/>
    <w:rsid w:val="00A432A9"/>
    <w:rsid w:val="00A43351"/>
    <w:rsid w:val="00A43353"/>
    <w:rsid w:val="00A437F1"/>
    <w:rsid w:val="00A43A5C"/>
    <w:rsid w:val="00A43ACF"/>
    <w:rsid w:val="00A43BDB"/>
    <w:rsid w:val="00A43D1D"/>
    <w:rsid w:val="00A43F92"/>
    <w:rsid w:val="00A4413C"/>
    <w:rsid w:val="00A443EA"/>
    <w:rsid w:val="00A444AE"/>
    <w:rsid w:val="00A4452F"/>
    <w:rsid w:val="00A4469A"/>
    <w:rsid w:val="00A4476B"/>
    <w:rsid w:val="00A44A29"/>
    <w:rsid w:val="00A44AFF"/>
    <w:rsid w:val="00A44BEB"/>
    <w:rsid w:val="00A44D4B"/>
    <w:rsid w:val="00A44DB1"/>
    <w:rsid w:val="00A44E74"/>
    <w:rsid w:val="00A44FC8"/>
    <w:rsid w:val="00A4504A"/>
    <w:rsid w:val="00A45954"/>
    <w:rsid w:val="00A45B8B"/>
    <w:rsid w:val="00A45DFB"/>
    <w:rsid w:val="00A45F76"/>
    <w:rsid w:val="00A460BA"/>
    <w:rsid w:val="00A46128"/>
    <w:rsid w:val="00A46360"/>
    <w:rsid w:val="00A4645C"/>
    <w:rsid w:val="00A464E6"/>
    <w:rsid w:val="00A4667D"/>
    <w:rsid w:val="00A46A24"/>
    <w:rsid w:val="00A46B7C"/>
    <w:rsid w:val="00A46B8D"/>
    <w:rsid w:val="00A46C48"/>
    <w:rsid w:val="00A46C7F"/>
    <w:rsid w:val="00A46D51"/>
    <w:rsid w:val="00A46D85"/>
    <w:rsid w:val="00A46E41"/>
    <w:rsid w:val="00A46E9C"/>
    <w:rsid w:val="00A46EAC"/>
    <w:rsid w:val="00A46ECE"/>
    <w:rsid w:val="00A47857"/>
    <w:rsid w:val="00A47949"/>
    <w:rsid w:val="00A47BCB"/>
    <w:rsid w:val="00A47CD3"/>
    <w:rsid w:val="00A50326"/>
    <w:rsid w:val="00A50547"/>
    <w:rsid w:val="00A5067B"/>
    <w:rsid w:val="00A5074D"/>
    <w:rsid w:val="00A5084E"/>
    <w:rsid w:val="00A5093E"/>
    <w:rsid w:val="00A5097F"/>
    <w:rsid w:val="00A50A13"/>
    <w:rsid w:val="00A51127"/>
    <w:rsid w:val="00A513E2"/>
    <w:rsid w:val="00A5140F"/>
    <w:rsid w:val="00A51443"/>
    <w:rsid w:val="00A514B1"/>
    <w:rsid w:val="00A5187A"/>
    <w:rsid w:val="00A519A0"/>
    <w:rsid w:val="00A51BAB"/>
    <w:rsid w:val="00A51EE3"/>
    <w:rsid w:val="00A5242E"/>
    <w:rsid w:val="00A52842"/>
    <w:rsid w:val="00A52959"/>
    <w:rsid w:val="00A52EBD"/>
    <w:rsid w:val="00A53062"/>
    <w:rsid w:val="00A53120"/>
    <w:rsid w:val="00A5319B"/>
    <w:rsid w:val="00A53224"/>
    <w:rsid w:val="00A53249"/>
    <w:rsid w:val="00A535F9"/>
    <w:rsid w:val="00A53693"/>
    <w:rsid w:val="00A536A9"/>
    <w:rsid w:val="00A53778"/>
    <w:rsid w:val="00A5379E"/>
    <w:rsid w:val="00A5391F"/>
    <w:rsid w:val="00A53999"/>
    <w:rsid w:val="00A53A39"/>
    <w:rsid w:val="00A53B1E"/>
    <w:rsid w:val="00A53C85"/>
    <w:rsid w:val="00A53EB8"/>
    <w:rsid w:val="00A53FC4"/>
    <w:rsid w:val="00A5419F"/>
    <w:rsid w:val="00A543CA"/>
    <w:rsid w:val="00A546AC"/>
    <w:rsid w:val="00A54EBC"/>
    <w:rsid w:val="00A54F66"/>
    <w:rsid w:val="00A551B1"/>
    <w:rsid w:val="00A55229"/>
    <w:rsid w:val="00A553A0"/>
    <w:rsid w:val="00A555E5"/>
    <w:rsid w:val="00A55613"/>
    <w:rsid w:val="00A55667"/>
    <w:rsid w:val="00A5567C"/>
    <w:rsid w:val="00A556B5"/>
    <w:rsid w:val="00A556D6"/>
    <w:rsid w:val="00A55CA6"/>
    <w:rsid w:val="00A55D44"/>
    <w:rsid w:val="00A55DD1"/>
    <w:rsid w:val="00A55EB6"/>
    <w:rsid w:val="00A561D0"/>
    <w:rsid w:val="00A56519"/>
    <w:rsid w:val="00A56562"/>
    <w:rsid w:val="00A567FE"/>
    <w:rsid w:val="00A5686C"/>
    <w:rsid w:val="00A56A2D"/>
    <w:rsid w:val="00A56AED"/>
    <w:rsid w:val="00A56B33"/>
    <w:rsid w:val="00A56B93"/>
    <w:rsid w:val="00A56D17"/>
    <w:rsid w:val="00A57106"/>
    <w:rsid w:val="00A574E4"/>
    <w:rsid w:val="00A57A9E"/>
    <w:rsid w:val="00A57EE4"/>
    <w:rsid w:val="00A57FBB"/>
    <w:rsid w:val="00A57FCD"/>
    <w:rsid w:val="00A6006E"/>
    <w:rsid w:val="00A600ED"/>
    <w:rsid w:val="00A603D0"/>
    <w:rsid w:val="00A605AD"/>
    <w:rsid w:val="00A607B6"/>
    <w:rsid w:val="00A60A73"/>
    <w:rsid w:val="00A611F2"/>
    <w:rsid w:val="00A6123F"/>
    <w:rsid w:val="00A61761"/>
    <w:rsid w:val="00A618BF"/>
    <w:rsid w:val="00A61A71"/>
    <w:rsid w:val="00A61D4C"/>
    <w:rsid w:val="00A61DF0"/>
    <w:rsid w:val="00A61E49"/>
    <w:rsid w:val="00A621B9"/>
    <w:rsid w:val="00A62378"/>
    <w:rsid w:val="00A624DC"/>
    <w:rsid w:val="00A62544"/>
    <w:rsid w:val="00A62601"/>
    <w:rsid w:val="00A627DF"/>
    <w:rsid w:val="00A6280B"/>
    <w:rsid w:val="00A62AAD"/>
    <w:rsid w:val="00A62B41"/>
    <w:rsid w:val="00A62CF3"/>
    <w:rsid w:val="00A62D1F"/>
    <w:rsid w:val="00A62D79"/>
    <w:rsid w:val="00A62DEA"/>
    <w:rsid w:val="00A634BC"/>
    <w:rsid w:val="00A63950"/>
    <w:rsid w:val="00A63A0B"/>
    <w:rsid w:val="00A63D48"/>
    <w:rsid w:val="00A63DAC"/>
    <w:rsid w:val="00A640AE"/>
    <w:rsid w:val="00A6425F"/>
    <w:rsid w:val="00A6443B"/>
    <w:rsid w:val="00A647E5"/>
    <w:rsid w:val="00A64830"/>
    <w:rsid w:val="00A64884"/>
    <w:rsid w:val="00A64C69"/>
    <w:rsid w:val="00A64D4B"/>
    <w:rsid w:val="00A656B3"/>
    <w:rsid w:val="00A66211"/>
    <w:rsid w:val="00A662E5"/>
    <w:rsid w:val="00A665DF"/>
    <w:rsid w:val="00A668F3"/>
    <w:rsid w:val="00A66985"/>
    <w:rsid w:val="00A66992"/>
    <w:rsid w:val="00A669AA"/>
    <w:rsid w:val="00A66AC2"/>
    <w:rsid w:val="00A66BDB"/>
    <w:rsid w:val="00A66C8E"/>
    <w:rsid w:val="00A66D32"/>
    <w:rsid w:val="00A67252"/>
    <w:rsid w:val="00A6774D"/>
    <w:rsid w:val="00A67775"/>
    <w:rsid w:val="00A678B8"/>
    <w:rsid w:val="00A67A7F"/>
    <w:rsid w:val="00A67CC0"/>
    <w:rsid w:val="00A67CDC"/>
    <w:rsid w:val="00A67E17"/>
    <w:rsid w:val="00A7008F"/>
    <w:rsid w:val="00A700A9"/>
    <w:rsid w:val="00A70137"/>
    <w:rsid w:val="00A70485"/>
    <w:rsid w:val="00A70AD3"/>
    <w:rsid w:val="00A70CC8"/>
    <w:rsid w:val="00A70D29"/>
    <w:rsid w:val="00A70EF9"/>
    <w:rsid w:val="00A712AA"/>
    <w:rsid w:val="00A7144C"/>
    <w:rsid w:val="00A7181C"/>
    <w:rsid w:val="00A71ADA"/>
    <w:rsid w:val="00A71B05"/>
    <w:rsid w:val="00A71C47"/>
    <w:rsid w:val="00A71DDF"/>
    <w:rsid w:val="00A71ED2"/>
    <w:rsid w:val="00A720A2"/>
    <w:rsid w:val="00A72257"/>
    <w:rsid w:val="00A724C2"/>
    <w:rsid w:val="00A7254A"/>
    <w:rsid w:val="00A726A8"/>
    <w:rsid w:val="00A7277C"/>
    <w:rsid w:val="00A727E3"/>
    <w:rsid w:val="00A727EA"/>
    <w:rsid w:val="00A72984"/>
    <w:rsid w:val="00A72BB4"/>
    <w:rsid w:val="00A72C88"/>
    <w:rsid w:val="00A72DBF"/>
    <w:rsid w:val="00A73089"/>
    <w:rsid w:val="00A739F1"/>
    <w:rsid w:val="00A73B5C"/>
    <w:rsid w:val="00A73F84"/>
    <w:rsid w:val="00A7413F"/>
    <w:rsid w:val="00A74275"/>
    <w:rsid w:val="00A744D4"/>
    <w:rsid w:val="00A74977"/>
    <w:rsid w:val="00A74AC9"/>
    <w:rsid w:val="00A74BCD"/>
    <w:rsid w:val="00A74DED"/>
    <w:rsid w:val="00A74FBA"/>
    <w:rsid w:val="00A7508F"/>
    <w:rsid w:val="00A750C5"/>
    <w:rsid w:val="00A752AB"/>
    <w:rsid w:val="00A754D5"/>
    <w:rsid w:val="00A756FC"/>
    <w:rsid w:val="00A75836"/>
    <w:rsid w:val="00A75A4B"/>
    <w:rsid w:val="00A75AA1"/>
    <w:rsid w:val="00A75D2B"/>
    <w:rsid w:val="00A7600E"/>
    <w:rsid w:val="00A76206"/>
    <w:rsid w:val="00A76268"/>
    <w:rsid w:val="00A762A8"/>
    <w:rsid w:val="00A76363"/>
    <w:rsid w:val="00A765EB"/>
    <w:rsid w:val="00A766EE"/>
    <w:rsid w:val="00A76889"/>
    <w:rsid w:val="00A76949"/>
    <w:rsid w:val="00A7695D"/>
    <w:rsid w:val="00A769DF"/>
    <w:rsid w:val="00A769F6"/>
    <w:rsid w:val="00A76BF9"/>
    <w:rsid w:val="00A76D0F"/>
    <w:rsid w:val="00A77008"/>
    <w:rsid w:val="00A77022"/>
    <w:rsid w:val="00A7712E"/>
    <w:rsid w:val="00A77244"/>
    <w:rsid w:val="00A776EB"/>
    <w:rsid w:val="00A77813"/>
    <w:rsid w:val="00A7784F"/>
    <w:rsid w:val="00A779E4"/>
    <w:rsid w:val="00A77CBF"/>
    <w:rsid w:val="00A77D4F"/>
    <w:rsid w:val="00A77DFB"/>
    <w:rsid w:val="00A802C8"/>
    <w:rsid w:val="00A802CB"/>
    <w:rsid w:val="00A80399"/>
    <w:rsid w:val="00A80843"/>
    <w:rsid w:val="00A8097D"/>
    <w:rsid w:val="00A809FA"/>
    <w:rsid w:val="00A80B19"/>
    <w:rsid w:val="00A80C78"/>
    <w:rsid w:val="00A80D49"/>
    <w:rsid w:val="00A80D6E"/>
    <w:rsid w:val="00A81086"/>
    <w:rsid w:val="00A810EF"/>
    <w:rsid w:val="00A81195"/>
    <w:rsid w:val="00A81766"/>
    <w:rsid w:val="00A81DB2"/>
    <w:rsid w:val="00A81F32"/>
    <w:rsid w:val="00A8202F"/>
    <w:rsid w:val="00A822C9"/>
    <w:rsid w:val="00A82334"/>
    <w:rsid w:val="00A823EC"/>
    <w:rsid w:val="00A8244F"/>
    <w:rsid w:val="00A8267F"/>
    <w:rsid w:val="00A827AC"/>
    <w:rsid w:val="00A82998"/>
    <w:rsid w:val="00A82A51"/>
    <w:rsid w:val="00A82D1F"/>
    <w:rsid w:val="00A82DC1"/>
    <w:rsid w:val="00A82DFD"/>
    <w:rsid w:val="00A83417"/>
    <w:rsid w:val="00A83624"/>
    <w:rsid w:val="00A83A93"/>
    <w:rsid w:val="00A83D88"/>
    <w:rsid w:val="00A83FB9"/>
    <w:rsid w:val="00A840B0"/>
    <w:rsid w:val="00A84118"/>
    <w:rsid w:val="00A842AF"/>
    <w:rsid w:val="00A847A0"/>
    <w:rsid w:val="00A8484F"/>
    <w:rsid w:val="00A84B37"/>
    <w:rsid w:val="00A84DBC"/>
    <w:rsid w:val="00A84E4C"/>
    <w:rsid w:val="00A84FD5"/>
    <w:rsid w:val="00A8503E"/>
    <w:rsid w:val="00A85362"/>
    <w:rsid w:val="00A855EE"/>
    <w:rsid w:val="00A8568D"/>
    <w:rsid w:val="00A858BF"/>
    <w:rsid w:val="00A858E3"/>
    <w:rsid w:val="00A85A71"/>
    <w:rsid w:val="00A85C01"/>
    <w:rsid w:val="00A85CA5"/>
    <w:rsid w:val="00A85CD2"/>
    <w:rsid w:val="00A85F10"/>
    <w:rsid w:val="00A85F6B"/>
    <w:rsid w:val="00A8609B"/>
    <w:rsid w:val="00A86469"/>
    <w:rsid w:val="00A86816"/>
    <w:rsid w:val="00A86955"/>
    <w:rsid w:val="00A86BE5"/>
    <w:rsid w:val="00A86C81"/>
    <w:rsid w:val="00A86F7B"/>
    <w:rsid w:val="00A87001"/>
    <w:rsid w:val="00A872A8"/>
    <w:rsid w:val="00A8774C"/>
    <w:rsid w:val="00A877F1"/>
    <w:rsid w:val="00A879C7"/>
    <w:rsid w:val="00A879DF"/>
    <w:rsid w:val="00A87B4B"/>
    <w:rsid w:val="00A87C17"/>
    <w:rsid w:val="00A87E70"/>
    <w:rsid w:val="00A9043F"/>
    <w:rsid w:val="00A9064E"/>
    <w:rsid w:val="00A9097A"/>
    <w:rsid w:val="00A9099D"/>
    <w:rsid w:val="00A90AA7"/>
    <w:rsid w:val="00A90BDC"/>
    <w:rsid w:val="00A90C07"/>
    <w:rsid w:val="00A90C28"/>
    <w:rsid w:val="00A90DEC"/>
    <w:rsid w:val="00A91027"/>
    <w:rsid w:val="00A915F5"/>
    <w:rsid w:val="00A918DD"/>
    <w:rsid w:val="00A91983"/>
    <w:rsid w:val="00A91C05"/>
    <w:rsid w:val="00A91EA8"/>
    <w:rsid w:val="00A91F17"/>
    <w:rsid w:val="00A922E5"/>
    <w:rsid w:val="00A923A6"/>
    <w:rsid w:val="00A92717"/>
    <w:rsid w:val="00A9274C"/>
    <w:rsid w:val="00A928D1"/>
    <w:rsid w:val="00A9297F"/>
    <w:rsid w:val="00A92C49"/>
    <w:rsid w:val="00A92CDE"/>
    <w:rsid w:val="00A92D51"/>
    <w:rsid w:val="00A93522"/>
    <w:rsid w:val="00A93655"/>
    <w:rsid w:val="00A9377F"/>
    <w:rsid w:val="00A937C8"/>
    <w:rsid w:val="00A93A91"/>
    <w:rsid w:val="00A93D51"/>
    <w:rsid w:val="00A93E29"/>
    <w:rsid w:val="00A93E95"/>
    <w:rsid w:val="00A9437E"/>
    <w:rsid w:val="00A946C0"/>
    <w:rsid w:val="00A948F9"/>
    <w:rsid w:val="00A9499F"/>
    <w:rsid w:val="00A94CD6"/>
    <w:rsid w:val="00A94E06"/>
    <w:rsid w:val="00A9509B"/>
    <w:rsid w:val="00A95237"/>
    <w:rsid w:val="00A95276"/>
    <w:rsid w:val="00A9540C"/>
    <w:rsid w:val="00A95442"/>
    <w:rsid w:val="00A95972"/>
    <w:rsid w:val="00A95976"/>
    <w:rsid w:val="00A95ABB"/>
    <w:rsid w:val="00A95AF9"/>
    <w:rsid w:val="00A95BA3"/>
    <w:rsid w:val="00A95ED0"/>
    <w:rsid w:val="00A9638C"/>
    <w:rsid w:val="00A964C8"/>
    <w:rsid w:val="00A96526"/>
    <w:rsid w:val="00A96685"/>
    <w:rsid w:val="00A967B8"/>
    <w:rsid w:val="00A96958"/>
    <w:rsid w:val="00A96A80"/>
    <w:rsid w:val="00A96AF4"/>
    <w:rsid w:val="00A96BD8"/>
    <w:rsid w:val="00A97141"/>
    <w:rsid w:val="00A9714C"/>
    <w:rsid w:val="00A974E1"/>
    <w:rsid w:val="00A975B8"/>
    <w:rsid w:val="00A9768F"/>
    <w:rsid w:val="00A97B3D"/>
    <w:rsid w:val="00AA0083"/>
    <w:rsid w:val="00AA0321"/>
    <w:rsid w:val="00AA0601"/>
    <w:rsid w:val="00AA06C0"/>
    <w:rsid w:val="00AA0A06"/>
    <w:rsid w:val="00AA0A22"/>
    <w:rsid w:val="00AA0B40"/>
    <w:rsid w:val="00AA0C1A"/>
    <w:rsid w:val="00AA0CF5"/>
    <w:rsid w:val="00AA11CD"/>
    <w:rsid w:val="00AA124B"/>
    <w:rsid w:val="00AA130E"/>
    <w:rsid w:val="00AA13BD"/>
    <w:rsid w:val="00AA14A0"/>
    <w:rsid w:val="00AA16D9"/>
    <w:rsid w:val="00AA1753"/>
    <w:rsid w:val="00AA1798"/>
    <w:rsid w:val="00AA189D"/>
    <w:rsid w:val="00AA2023"/>
    <w:rsid w:val="00AA2044"/>
    <w:rsid w:val="00AA213B"/>
    <w:rsid w:val="00AA2561"/>
    <w:rsid w:val="00AA25E3"/>
    <w:rsid w:val="00AA2917"/>
    <w:rsid w:val="00AA3328"/>
    <w:rsid w:val="00AA34BC"/>
    <w:rsid w:val="00AA361B"/>
    <w:rsid w:val="00AA3892"/>
    <w:rsid w:val="00AA3A01"/>
    <w:rsid w:val="00AA3F2B"/>
    <w:rsid w:val="00AA3F76"/>
    <w:rsid w:val="00AA4012"/>
    <w:rsid w:val="00AA40AE"/>
    <w:rsid w:val="00AA4103"/>
    <w:rsid w:val="00AA4259"/>
    <w:rsid w:val="00AA429C"/>
    <w:rsid w:val="00AA42AE"/>
    <w:rsid w:val="00AA43CF"/>
    <w:rsid w:val="00AA4602"/>
    <w:rsid w:val="00AA46A9"/>
    <w:rsid w:val="00AA4983"/>
    <w:rsid w:val="00AA4E12"/>
    <w:rsid w:val="00AA4E6B"/>
    <w:rsid w:val="00AA4FB0"/>
    <w:rsid w:val="00AA5100"/>
    <w:rsid w:val="00AA51AE"/>
    <w:rsid w:val="00AA51C5"/>
    <w:rsid w:val="00AA523D"/>
    <w:rsid w:val="00AA55CE"/>
    <w:rsid w:val="00AA581E"/>
    <w:rsid w:val="00AA58E4"/>
    <w:rsid w:val="00AA5BF0"/>
    <w:rsid w:val="00AA5D5A"/>
    <w:rsid w:val="00AA5E6F"/>
    <w:rsid w:val="00AA632C"/>
    <w:rsid w:val="00AA6602"/>
    <w:rsid w:val="00AA682A"/>
    <w:rsid w:val="00AA6865"/>
    <w:rsid w:val="00AA69FE"/>
    <w:rsid w:val="00AA6A03"/>
    <w:rsid w:val="00AA6CFC"/>
    <w:rsid w:val="00AA6DBE"/>
    <w:rsid w:val="00AA7A3C"/>
    <w:rsid w:val="00AA7B4E"/>
    <w:rsid w:val="00AA7BA4"/>
    <w:rsid w:val="00AA7EF2"/>
    <w:rsid w:val="00AB0266"/>
    <w:rsid w:val="00AB0388"/>
    <w:rsid w:val="00AB03DF"/>
    <w:rsid w:val="00AB03F2"/>
    <w:rsid w:val="00AB04BA"/>
    <w:rsid w:val="00AB060C"/>
    <w:rsid w:val="00AB0740"/>
    <w:rsid w:val="00AB0A33"/>
    <w:rsid w:val="00AB0C98"/>
    <w:rsid w:val="00AB0D82"/>
    <w:rsid w:val="00AB0EF7"/>
    <w:rsid w:val="00AB11B0"/>
    <w:rsid w:val="00AB13C2"/>
    <w:rsid w:val="00AB144E"/>
    <w:rsid w:val="00AB1AE7"/>
    <w:rsid w:val="00AB1B57"/>
    <w:rsid w:val="00AB1D82"/>
    <w:rsid w:val="00AB1F4B"/>
    <w:rsid w:val="00AB2034"/>
    <w:rsid w:val="00AB22AD"/>
    <w:rsid w:val="00AB2545"/>
    <w:rsid w:val="00AB28EF"/>
    <w:rsid w:val="00AB2AD5"/>
    <w:rsid w:val="00AB2BF7"/>
    <w:rsid w:val="00AB2DA8"/>
    <w:rsid w:val="00AB2FBF"/>
    <w:rsid w:val="00AB3097"/>
    <w:rsid w:val="00AB3148"/>
    <w:rsid w:val="00AB31D7"/>
    <w:rsid w:val="00AB330B"/>
    <w:rsid w:val="00AB3407"/>
    <w:rsid w:val="00AB344F"/>
    <w:rsid w:val="00AB34C4"/>
    <w:rsid w:val="00AB36F9"/>
    <w:rsid w:val="00AB3B04"/>
    <w:rsid w:val="00AB3C7C"/>
    <w:rsid w:val="00AB3CA9"/>
    <w:rsid w:val="00AB3D14"/>
    <w:rsid w:val="00AB3EEA"/>
    <w:rsid w:val="00AB3FC4"/>
    <w:rsid w:val="00AB4196"/>
    <w:rsid w:val="00AB4588"/>
    <w:rsid w:val="00AB46D1"/>
    <w:rsid w:val="00AB48DC"/>
    <w:rsid w:val="00AB48F4"/>
    <w:rsid w:val="00AB4A70"/>
    <w:rsid w:val="00AB4C5B"/>
    <w:rsid w:val="00AB4CE1"/>
    <w:rsid w:val="00AB4D38"/>
    <w:rsid w:val="00AB4D5C"/>
    <w:rsid w:val="00AB4E5F"/>
    <w:rsid w:val="00AB50FE"/>
    <w:rsid w:val="00AB51ED"/>
    <w:rsid w:val="00AB54FF"/>
    <w:rsid w:val="00AB55FC"/>
    <w:rsid w:val="00AB56BB"/>
    <w:rsid w:val="00AB5708"/>
    <w:rsid w:val="00AB5835"/>
    <w:rsid w:val="00AB5AAD"/>
    <w:rsid w:val="00AB5C01"/>
    <w:rsid w:val="00AB5CA5"/>
    <w:rsid w:val="00AB5CC6"/>
    <w:rsid w:val="00AB5E56"/>
    <w:rsid w:val="00AB608E"/>
    <w:rsid w:val="00AB6151"/>
    <w:rsid w:val="00AB62D5"/>
    <w:rsid w:val="00AB637A"/>
    <w:rsid w:val="00AB65C0"/>
    <w:rsid w:val="00AB65F8"/>
    <w:rsid w:val="00AB663E"/>
    <w:rsid w:val="00AB6691"/>
    <w:rsid w:val="00AB670B"/>
    <w:rsid w:val="00AB6B9F"/>
    <w:rsid w:val="00AB6C10"/>
    <w:rsid w:val="00AB6C27"/>
    <w:rsid w:val="00AB6E54"/>
    <w:rsid w:val="00AB70CC"/>
    <w:rsid w:val="00AB731A"/>
    <w:rsid w:val="00AB74F5"/>
    <w:rsid w:val="00AB75BD"/>
    <w:rsid w:val="00AB7691"/>
    <w:rsid w:val="00AB7747"/>
    <w:rsid w:val="00AB7A9E"/>
    <w:rsid w:val="00AB7C89"/>
    <w:rsid w:val="00AB7E73"/>
    <w:rsid w:val="00AB7EFE"/>
    <w:rsid w:val="00AC0395"/>
    <w:rsid w:val="00AC06F9"/>
    <w:rsid w:val="00AC0B60"/>
    <w:rsid w:val="00AC0DD5"/>
    <w:rsid w:val="00AC113B"/>
    <w:rsid w:val="00AC1232"/>
    <w:rsid w:val="00AC18D7"/>
    <w:rsid w:val="00AC19E4"/>
    <w:rsid w:val="00AC1CBB"/>
    <w:rsid w:val="00AC1D27"/>
    <w:rsid w:val="00AC1E76"/>
    <w:rsid w:val="00AC2004"/>
    <w:rsid w:val="00AC2112"/>
    <w:rsid w:val="00AC234E"/>
    <w:rsid w:val="00AC23B3"/>
    <w:rsid w:val="00AC2424"/>
    <w:rsid w:val="00AC2468"/>
    <w:rsid w:val="00AC2516"/>
    <w:rsid w:val="00AC25CD"/>
    <w:rsid w:val="00AC26AF"/>
    <w:rsid w:val="00AC29FE"/>
    <w:rsid w:val="00AC2CCC"/>
    <w:rsid w:val="00AC2E24"/>
    <w:rsid w:val="00AC2F1F"/>
    <w:rsid w:val="00AC30B6"/>
    <w:rsid w:val="00AC3236"/>
    <w:rsid w:val="00AC33B2"/>
    <w:rsid w:val="00AC3429"/>
    <w:rsid w:val="00AC356B"/>
    <w:rsid w:val="00AC35FC"/>
    <w:rsid w:val="00AC3689"/>
    <w:rsid w:val="00AC3BDF"/>
    <w:rsid w:val="00AC3C94"/>
    <w:rsid w:val="00AC3DE2"/>
    <w:rsid w:val="00AC4112"/>
    <w:rsid w:val="00AC41E2"/>
    <w:rsid w:val="00AC436E"/>
    <w:rsid w:val="00AC4A30"/>
    <w:rsid w:val="00AC4A4E"/>
    <w:rsid w:val="00AC4ABB"/>
    <w:rsid w:val="00AC4AF0"/>
    <w:rsid w:val="00AC4FCF"/>
    <w:rsid w:val="00AC5255"/>
    <w:rsid w:val="00AC548F"/>
    <w:rsid w:val="00AC55BB"/>
    <w:rsid w:val="00AC5759"/>
    <w:rsid w:val="00AC5F49"/>
    <w:rsid w:val="00AC624F"/>
    <w:rsid w:val="00AC62F6"/>
    <w:rsid w:val="00AC6527"/>
    <w:rsid w:val="00AC6A8A"/>
    <w:rsid w:val="00AC6BA0"/>
    <w:rsid w:val="00AC7797"/>
    <w:rsid w:val="00AC779D"/>
    <w:rsid w:val="00AC7A01"/>
    <w:rsid w:val="00AC7A2F"/>
    <w:rsid w:val="00AC7BF9"/>
    <w:rsid w:val="00AC7D20"/>
    <w:rsid w:val="00AC7DB8"/>
    <w:rsid w:val="00AD002F"/>
    <w:rsid w:val="00AD0199"/>
    <w:rsid w:val="00AD03E5"/>
    <w:rsid w:val="00AD067A"/>
    <w:rsid w:val="00AD070F"/>
    <w:rsid w:val="00AD091E"/>
    <w:rsid w:val="00AD0BC9"/>
    <w:rsid w:val="00AD0BD0"/>
    <w:rsid w:val="00AD0E53"/>
    <w:rsid w:val="00AD0F41"/>
    <w:rsid w:val="00AD114E"/>
    <w:rsid w:val="00AD1236"/>
    <w:rsid w:val="00AD12C7"/>
    <w:rsid w:val="00AD171D"/>
    <w:rsid w:val="00AD189A"/>
    <w:rsid w:val="00AD1B5F"/>
    <w:rsid w:val="00AD1CFC"/>
    <w:rsid w:val="00AD1FD2"/>
    <w:rsid w:val="00AD21A2"/>
    <w:rsid w:val="00AD22C7"/>
    <w:rsid w:val="00AD24F6"/>
    <w:rsid w:val="00AD2798"/>
    <w:rsid w:val="00AD2869"/>
    <w:rsid w:val="00AD2C68"/>
    <w:rsid w:val="00AD2E4E"/>
    <w:rsid w:val="00AD3132"/>
    <w:rsid w:val="00AD313C"/>
    <w:rsid w:val="00AD346C"/>
    <w:rsid w:val="00AD3515"/>
    <w:rsid w:val="00AD356F"/>
    <w:rsid w:val="00AD428B"/>
    <w:rsid w:val="00AD430E"/>
    <w:rsid w:val="00AD45D9"/>
    <w:rsid w:val="00AD462B"/>
    <w:rsid w:val="00AD476B"/>
    <w:rsid w:val="00AD4A33"/>
    <w:rsid w:val="00AD4C22"/>
    <w:rsid w:val="00AD4D6F"/>
    <w:rsid w:val="00AD4F15"/>
    <w:rsid w:val="00AD50C8"/>
    <w:rsid w:val="00AD5277"/>
    <w:rsid w:val="00AD52B1"/>
    <w:rsid w:val="00AD52B3"/>
    <w:rsid w:val="00AD53DB"/>
    <w:rsid w:val="00AD5503"/>
    <w:rsid w:val="00AD5704"/>
    <w:rsid w:val="00AD58EF"/>
    <w:rsid w:val="00AD5DEA"/>
    <w:rsid w:val="00AD6164"/>
    <w:rsid w:val="00AD632F"/>
    <w:rsid w:val="00AD637D"/>
    <w:rsid w:val="00AD64F4"/>
    <w:rsid w:val="00AD6554"/>
    <w:rsid w:val="00AD66C2"/>
    <w:rsid w:val="00AD69CC"/>
    <w:rsid w:val="00AD6C46"/>
    <w:rsid w:val="00AD70BE"/>
    <w:rsid w:val="00AD70D3"/>
    <w:rsid w:val="00AD7269"/>
    <w:rsid w:val="00AD72C3"/>
    <w:rsid w:val="00AD781C"/>
    <w:rsid w:val="00AD782A"/>
    <w:rsid w:val="00AD7D10"/>
    <w:rsid w:val="00AD7E51"/>
    <w:rsid w:val="00AE0058"/>
    <w:rsid w:val="00AE0236"/>
    <w:rsid w:val="00AE0497"/>
    <w:rsid w:val="00AE04D0"/>
    <w:rsid w:val="00AE0831"/>
    <w:rsid w:val="00AE0A7E"/>
    <w:rsid w:val="00AE0BFF"/>
    <w:rsid w:val="00AE0DDA"/>
    <w:rsid w:val="00AE14F2"/>
    <w:rsid w:val="00AE1502"/>
    <w:rsid w:val="00AE1753"/>
    <w:rsid w:val="00AE1930"/>
    <w:rsid w:val="00AE1A05"/>
    <w:rsid w:val="00AE1A8D"/>
    <w:rsid w:val="00AE1CF0"/>
    <w:rsid w:val="00AE1D72"/>
    <w:rsid w:val="00AE1D7E"/>
    <w:rsid w:val="00AE1F90"/>
    <w:rsid w:val="00AE208B"/>
    <w:rsid w:val="00AE20B0"/>
    <w:rsid w:val="00AE21C9"/>
    <w:rsid w:val="00AE228D"/>
    <w:rsid w:val="00AE2398"/>
    <w:rsid w:val="00AE2528"/>
    <w:rsid w:val="00AE2C2A"/>
    <w:rsid w:val="00AE2C62"/>
    <w:rsid w:val="00AE2C77"/>
    <w:rsid w:val="00AE2D78"/>
    <w:rsid w:val="00AE2FD4"/>
    <w:rsid w:val="00AE2FE1"/>
    <w:rsid w:val="00AE30B2"/>
    <w:rsid w:val="00AE326D"/>
    <w:rsid w:val="00AE329E"/>
    <w:rsid w:val="00AE32CF"/>
    <w:rsid w:val="00AE3410"/>
    <w:rsid w:val="00AE3631"/>
    <w:rsid w:val="00AE3F88"/>
    <w:rsid w:val="00AE4157"/>
    <w:rsid w:val="00AE4165"/>
    <w:rsid w:val="00AE4248"/>
    <w:rsid w:val="00AE4314"/>
    <w:rsid w:val="00AE4417"/>
    <w:rsid w:val="00AE446E"/>
    <w:rsid w:val="00AE4573"/>
    <w:rsid w:val="00AE45E9"/>
    <w:rsid w:val="00AE45FE"/>
    <w:rsid w:val="00AE47A2"/>
    <w:rsid w:val="00AE49DA"/>
    <w:rsid w:val="00AE4C2A"/>
    <w:rsid w:val="00AE4CA6"/>
    <w:rsid w:val="00AE5397"/>
    <w:rsid w:val="00AE543E"/>
    <w:rsid w:val="00AE58F2"/>
    <w:rsid w:val="00AE5A53"/>
    <w:rsid w:val="00AE5B5E"/>
    <w:rsid w:val="00AE5DAA"/>
    <w:rsid w:val="00AE5DED"/>
    <w:rsid w:val="00AE5F4B"/>
    <w:rsid w:val="00AE6148"/>
    <w:rsid w:val="00AE6176"/>
    <w:rsid w:val="00AE625D"/>
    <w:rsid w:val="00AE633B"/>
    <w:rsid w:val="00AE63A8"/>
    <w:rsid w:val="00AE63ED"/>
    <w:rsid w:val="00AE6536"/>
    <w:rsid w:val="00AE6597"/>
    <w:rsid w:val="00AE664F"/>
    <w:rsid w:val="00AE6B53"/>
    <w:rsid w:val="00AE71E2"/>
    <w:rsid w:val="00AE732B"/>
    <w:rsid w:val="00AF0332"/>
    <w:rsid w:val="00AF0677"/>
    <w:rsid w:val="00AF0939"/>
    <w:rsid w:val="00AF0FAE"/>
    <w:rsid w:val="00AF1666"/>
    <w:rsid w:val="00AF176E"/>
    <w:rsid w:val="00AF1811"/>
    <w:rsid w:val="00AF1B13"/>
    <w:rsid w:val="00AF1B38"/>
    <w:rsid w:val="00AF2230"/>
    <w:rsid w:val="00AF248B"/>
    <w:rsid w:val="00AF2492"/>
    <w:rsid w:val="00AF250E"/>
    <w:rsid w:val="00AF25DF"/>
    <w:rsid w:val="00AF266F"/>
    <w:rsid w:val="00AF29F1"/>
    <w:rsid w:val="00AF2A5F"/>
    <w:rsid w:val="00AF2BAD"/>
    <w:rsid w:val="00AF32AB"/>
    <w:rsid w:val="00AF32B0"/>
    <w:rsid w:val="00AF3413"/>
    <w:rsid w:val="00AF38B4"/>
    <w:rsid w:val="00AF3960"/>
    <w:rsid w:val="00AF3C4B"/>
    <w:rsid w:val="00AF3E7F"/>
    <w:rsid w:val="00AF4504"/>
    <w:rsid w:val="00AF4C57"/>
    <w:rsid w:val="00AF4EDA"/>
    <w:rsid w:val="00AF4F1C"/>
    <w:rsid w:val="00AF5315"/>
    <w:rsid w:val="00AF53B7"/>
    <w:rsid w:val="00AF53DC"/>
    <w:rsid w:val="00AF575F"/>
    <w:rsid w:val="00AF58CD"/>
    <w:rsid w:val="00AF5A0F"/>
    <w:rsid w:val="00AF5D26"/>
    <w:rsid w:val="00AF5EB3"/>
    <w:rsid w:val="00AF5EDE"/>
    <w:rsid w:val="00AF6115"/>
    <w:rsid w:val="00AF6403"/>
    <w:rsid w:val="00AF67BC"/>
    <w:rsid w:val="00AF6D4A"/>
    <w:rsid w:val="00AF7293"/>
    <w:rsid w:val="00AF766B"/>
    <w:rsid w:val="00AF7865"/>
    <w:rsid w:val="00AF7BD8"/>
    <w:rsid w:val="00AF7D99"/>
    <w:rsid w:val="00AF7FAB"/>
    <w:rsid w:val="00AF7FCF"/>
    <w:rsid w:val="00B000F9"/>
    <w:rsid w:val="00B00709"/>
    <w:rsid w:val="00B009D7"/>
    <w:rsid w:val="00B00B42"/>
    <w:rsid w:val="00B00D97"/>
    <w:rsid w:val="00B00D99"/>
    <w:rsid w:val="00B00EA1"/>
    <w:rsid w:val="00B00EB9"/>
    <w:rsid w:val="00B01084"/>
    <w:rsid w:val="00B010CE"/>
    <w:rsid w:val="00B0117F"/>
    <w:rsid w:val="00B012BB"/>
    <w:rsid w:val="00B01503"/>
    <w:rsid w:val="00B0163E"/>
    <w:rsid w:val="00B016E0"/>
    <w:rsid w:val="00B01C00"/>
    <w:rsid w:val="00B01E73"/>
    <w:rsid w:val="00B02016"/>
    <w:rsid w:val="00B0208D"/>
    <w:rsid w:val="00B022CA"/>
    <w:rsid w:val="00B023C5"/>
    <w:rsid w:val="00B02474"/>
    <w:rsid w:val="00B02538"/>
    <w:rsid w:val="00B0285B"/>
    <w:rsid w:val="00B02927"/>
    <w:rsid w:val="00B02A19"/>
    <w:rsid w:val="00B02B96"/>
    <w:rsid w:val="00B02D58"/>
    <w:rsid w:val="00B02D9F"/>
    <w:rsid w:val="00B02E55"/>
    <w:rsid w:val="00B02F37"/>
    <w:rsid w:val="00B02F64"/>
    <w:rsid w:val="00B02F9A"/>
    <w:rsid w:val="00B02FA0"/>
    <w:rsid w:val="00B03521"/>
    <w:rsid w:val="00B039CF"/>
    <w:rsid w:val="00B03B0C"/>
    <w:rsid w:val="00B03B1C"/>
    <w:rsid w:val="00B03F4E"/>
    <w:rsid w:val="00B04113"/>
    <w:rsid w:val="00B0429E"/>
    <w:rsid w:val="00B0469E"/>
    <w:rsid w:val="00B049E7"/>
    <w:rsid w:val="00B05054"/>
    <w:rsid w:val="00B05176"/>
    <w:rsid w:val="00B0524E"/>
    <w:rsid w:val="00B05B06"/>
    <w:rsid w:val="00B05ECF"/>
    <w:rsid w:val="00B05F13"/>
    <w:rsid w:val="00B060B2"/>
    <w:rsid w:val="00B061EC"/>
    <w:rsid w:val="00B061F1"/>
    <w:rsid w:val="00B06264"/>
    <w:rsid w:val="00B062A6"/>
    <w:rsid w:val="00B0631E"/>
    <w:rsid w:val="00B064B6"/>
    <w:rsid w:val="00B069FB"/>
    <w:rsid w:val="00B06A40"/>
    <w:rsid w:val="00B06A4F"/>
    <w:rsid w:val="00B06B0A"/>
    <w:rsid w:val="00B06CCE"/>
    <w:rsid w:val="00B06CCF"/>
    <w:rsid w:val="00B0718D"/>
    <w:rsid w:val="00B07213"/>
    <w:rsid w:val="00B0721B"/>
    <w:rsid w:val="00B0737A"/>
    <w:rsid w:val="00B07584"/>
    <w:rsid w:val="00B07617"/>
    <w:rsid w:val="00B076D6"/>
    <w:rsid w:val="00B07A97"/>
    <w:rsid w:val="00B07F72"/>
    <w:rsid w:val="00B07F7A"/>
    <w:rsid w:val="00B07F85"/>
    <w:rsid w:val="00B10278"/>
    <w:rsid w:val="00B105CB"/>
    <w:rsid w:val="00B1084A"/>
    <w:rsid w:val="00B10CA6"/>
    <w:rsid w:val="00B10F30"/>
    <w:rsid w:val="00B11A23"/>
    <w:rsid w:val="00B11E5E"/>
    <w:rsid w:val="00B11EA4"/>
    <w:rsid w:val="00B1219A"/>
    <w:rsid w:val="00B12574"/>
    <w:rsid w:val="00B125BB"/>
    <w:rsid w:val="00B12D4E"/>
    <w:rsid w:val="00B12EB6"/>
    <w:rsid w:val="00B13B5C"/>
    <w:rsid w:val="00B13BAC"/>
    <w:rsid w:val="00B13BE9"/>
    <w:rsid w:val="00B13D45"/>
    <w:rsid w:val="00B14066"/>
    <w:rsid w:val="00B1416C"/>
    <w:rsid w:val="00B141E4"/>
    <w:rsid w:val="00B1437A"/>
    <w:rsid w:val="00B144FB"/>
    <w:rsid w:val="00B14725"/>
    <w:rsid w:val="00B14ADE"/>
    <w:rsid w:val="00B14B37"/>
    <w:rsid w:val="00B14CD8"/>
    <w:rsid w:val="00B14D44"/>
    <w:rsid w:val="00B14F3D"/>
    <w:rsid w:val="00B1500C"/>
    <w:rsid w:val="00B150C5"/>
    <w:rsid w:val="00B1511E"/>
    <w:rsid w:val="00B15295"/>
    <w:rsid w:val="00B152FC"/>
    <w:rsid w:val="00B15345"/>
    <w:rsid w:val="00B15790"/>
    <w:rsid w:val="00B16024"/>
    <w:rsid w:val="00B16511"/>
    <w:rsid w:val="00B16550"/>
    <w:rsid w:val="00B16A84"/>
    <w:rsid w:val="00B16D97"/>
    <w:rsid w:val="00B16DDE"/>
    <w:rsid w:val="00B1712F"/>
    <w:rsid w:val="00B1735D"/>
    <w:rsid w:val="00B17AA0"/>
    <w:rsid w:val="00B17CFF"/>
    <w:rsid w:val="00B201FC"/>
    <w:rsid w:val="00B202E6"/>
    <w:rsid w:val="00B2079D"/>
    <w:rsid w:val="00B2080C"/>
    <w:rsid w:val="00B20836"/>
    <w:rsid w:val="00B20FD6"/>
    <w:rsid w:val="00B21258"/>
    <w:rsid w:val="00B214EC"/>
    <w:rsid w:val="00B215F1"/>
    <w:rsid w:val="00B216B6"/>
    <w:rsid w:val="00B2173B"/>
    <w:rsid w:val="00B218BD"/>
    <w:rsid w:val="00B21D17"/>
    <w:rsid w:val="00B22006"/>
    <w:rsid w:val="00B222F5"/>
    <w:rsid w:val="00B223D1"/>
    <w:rsid w:val="00B22589"/>
    <w:rsid w:val="00B2265B"/>
    <w:rsid w:val="00B227E8"/>
    <w:rsid w:val="00B228FC"/>
    <w:rsid w:val="00B2294B"/>
    <w:rsid w:val="00B22C70"/>
    <w:rsid w:val="00B22F85"/>
    <w:rsid w:val="00B22FAF"/>
    <w:rsid w:val="00B233AF"/>
    <w:rsid w:val="00B23479"/>
    <w:rsid w:val="00B23A28"/>
    <w:rsid w:val="00B23E2A"/>
    <w:rsid w:val="00B23F3E"/>
    <w:rsid w:val="00B241BE"/>
    <w:rsid w:val="00B241DE"/>
    <w:rsid w:val="00B2434A"/>
    <w:rsid w:val="00B2454B"/>
    <w:rsid w:val="00B2460C"/>
    <w:rsid w:val="00B246C6"/>
    <w:rsid w:val="00B2498E"/>
    <w:rsid w:val="00B24A74"/>
    <w:rsid w:val="00B24AA3"/>
    <w:rsid w:val="00B24D0B"/>
    <w:rsid w:val="00B24D89"/>
    <w:rsid w:val="00B24DAF"/>
    <w:rsid w:val="00B24E21"/>
    <w:rsid w:val="00B24EC8"/>
    <w:rsid w:val="00B24EEB"/>
    <w:rsid w:val="00B24F44"/>
    <w:rsid w:val="00B252F9"/>
    <w:rsid w:val="00B2539D"/>
    <w:rsid w:val="00B253B0"/>
    <w:rsid w:val="00B25808"/>
    <w:rsid w:val="00B259D8"/>
    <w:rsid w:val="00B25BF4"/>
    <w:rsid w:val="00B25EE8"/>
    <w:rsid w:val="00B26121"/>
    <w:rsid w:val="00B264DB"/>
    <w:rsid w:val="00B267BC"/>
    <w:rsid w:val="00B267E3"/>
    <w:rsid w:val="00B26BDD"/>
    <w:rsid w:val="00B26D91"/>
    <w:rsid w:val="00B26DB2"/>
    <w:rsid w:val="00B2709C"/>
    <w:rsid w:val="00B27234"/>
    <w:rsid w:val="00B27930"/>
    <w:rsid w:val="00B279E2"/>
    <w:rsid w:val="00B27E65"/>
    <w:rsid w:val="00B300E7"/>
    <w:rsid w:val="00B3030C"/>
    <w:rsid w:val="00B3035F"/>
    <w:rsid w:val="00B30A45"/>
    <w:rsid w:val="00B30BBA"/>
    <w:rsid w:val="00B30C4C"/>
    <w:rsid w:val="00B30D4A"/>
    <w:rsid w:val="00B310B2"/>
    <w:rsid w:val="00B311D6"/>
    <w:rsid w:val="00B31223"/>
    <w:rsid w:val="00B3153F"/>
    <w:rsid w:val="00B31695"/>
    <w:rsid w:val="00B316EB"/>
    <w:rsid w:val="00B31776"/>
    <w:rsid w:val="00B3188D"/>
    <w:rsid w:val="00B319B9"/>
    <w:rsid w:val="00B31ABB"/>
    <w:rsid w:val="00B31BFB"/>
    <w:rsid w:val="00B31C60"/>
    <w:rsid w:val="00B31D21"/>
    <w:rsid w:val="00B31F29"/>
    <w:rsid w:val="00B32880"/>
    <w:rsid w:val="00B329AA"/>
    <w:rsid w:val="00B32AEB"/>
    <w:rsid w:val="00B32BAD"/>
    <w:rsid w:val="00B32CCE"/>
    <w:rsid w:val="00B32EEA"/>
    <w:rsid w:val="00B3347D"/>
    <w:rsid w:val="00B33622"/>
    <w:rsid w:val="00B33870"/>
    <w:rsid w:val="00B33D78"/>
    <w:rsid w:val="00B3422F"/>
    <w:rsid w:val="00B34424"/>
    <w:rsid w:val="00B3464F"/>
    <w:rsid w:val="00B34808"/>
    <w:rsid w:val="00B34D79"/>
    <w:rsid w:val="00B34F72"/>
    <w:rsid w:val="00B35091"/>
    <w:rsid w:val="00B3528D"/>
    <w:rsid w:val="00B3541D"/>
    <w:rsid w:val="00B356E0"/>
    <w:rsid w:val="00B35A5C"/>
    <w:rsid w:val="00B35AC5"/>
    <w:rsid w:val="00B35F06"/>
    <w:rsid w:val="00B35F55"/>
    <w:rsid w:val="00B362CC"/>
    <w:rsid w:val="00B36625"/>
    <w:rsid w:val="00B3697C"/>
    <w:rsid w:val="00B36D59"/>
    <w:rsid w:val="00B36DA1"/>
    <w:rsid w:val="00B36DA7"/>
    <w:rsid w:val="00B36DD8"/>
    <w:rsid w:val="00B36DFC"/>
    <w:rsid w:val="00B36E32"/>
    <w:rsid w:val="00B37098"/>
    <w:rsid w:val="00B371B8"/>
    <w:rsid w:val="00B371C0"/>
    <w:rsid w:val="00B37246"/>
    <w:rsid w:val="00B37257"/>
    <w:rsid w:val="00B372E8"/>
    <w:rsid w:val="00B374BF"/>
    <w:rsid w:val="00B37883"/>
    <w:rsid w:val="00B379B5"/>
    <w:rsid w:val="00B37A33"/>
    <w:rsid w:val="00B37A3B"/>
    <w:rsid w:val="00B4012B"/>
    <w:rsid w:val="00B4028F"/>
    <w:rsid w:val="00B402DA"/>
    <w:rsid w:val="00B402DF"/>
    <w:rsid w:val="00B40A28"/>
    <w:rsid w:val="00B40ABF"/>
    <w:rsid w:val="00B40B0D"/>
    <w:rsid w:val="00B40B92"/>
    <w:rsid w:val="00B40CDE"/>
    <w:rsid w:val="00B41045"/>
    <w:rsid w:val="00B41151"/>
    <w:rsid w:val="00B4121D"/>
    <w:rsid w:val="00B41445"/>
    <w:rsid w:val="00B4187F"/>
    <w:rsid w:val="00B41FBE"/>
    <w:rsid w:val="00B42281"/>
    <w:rsid w:val="00B424F1"/>
    <w:rsid w:val="00B425C9"/>
    <w:rsid w:val="00B4269B"/>
    <w:rsid w:val="00B42895"/>
    <w:rsid w:val="00B42937"/>
    <w:rsid w:val="00B42ABB"/>
    <w:rsid w:val="00B42E8A"/>
    <w:rsid w:val="00B42FCC"/>
    <w:rsid w:val="00B43022"/>
    <w:rsid w:val="00B43246"/>
    <w:rsid w:val="00B43385"/>
    <w:rsid w:val="00B43518"/>
    <w:rsid w:val="00B4385D"/>
    <w:rsid w:val="00B43882"/>
    <w:rsid w:val="00B43CF8"/>
    <w:rsid w:val="00B44070"/>
    <w:rsid w:val="00B44086"/>
    <w:rsid w:val="00B440E8"/>
    <w:rsid w:val="00B44210"/>
    <w:rsid w:val="00B44429"/>
    <w:rsid w:val="00B447AC"/>
    <w:rsid w:val="00B44850"/>
    <w:rsid w:val="00B44A99"/>
    <w:rsid w:val="00B44D40"/>
    <w:rsid w:val="00B44F76"/>
    <w:rsid w:val="00B45111"/>
    <w:rsid w:val="00B453E3"/>
    <w:rsid w:val="00B4551D"/>
    <w:rsid w:val="00B459D7"/>
    <w:rsid w:val="00B45BBC"/>
    <w:rsid w:val="00B45BE3"/>
    <w:rsid w:val="00B4643A"/>
    <w:rsid w:val="00B46552"/>
    <w:rsid w:val="00B46A3E"/>
    <w:rsid w:val="00B46B2A"/>
    <w:rsid w:val="00B46C09"/>
    <w:rsid w:val="00B46E94"/>
    <w:rsid w:val="00B47597"/>
    <w:rsid w:val="00B475CB"/>
    <w:rsid w:val="00B478DD"/>
    <w:rsid w:val="00B47A3E"/>
    <w:rsid w:val="00B47BFE"/>
    <w:rsid w:val="00B47F9A"/>
    <w:rsid w:val="00B500F1"/>
    <w:rsid w:val="00B504C6"/>
    <w:rsid w:val="00B504CB"/>
    <w:rsid w:val="00B50611"/>
    <w:rsid w:val="00B506B4"/>
    <w:rsid w:val="00B50965"/>
    <w:rsid w:val="00B50ABC"/>
    <w:rsid w:val="00B50B60"/>
    <w:rsid w:val="00B50B7D"/>
    <w:rsid w:val="00B50DB6"/>
    <w:rsid w:val="00B50DB9"/>
    <w:rsid w:val="00B50F56"/>
    <w:rsid w:val="00B50F97"/>
    <w:rsid w:val="00B51211"/>
    <w:rsid w:val="00B512DF"/>
    <w:rsid w:val="00B5134A"/>
    <w:rsid w:val="00B5141D"/>
    <w:rsid w:val="00B516A7"/>
    <w:rsid w:val="00B5198D"/>
    <w:rsid w:val="00B51FA1"/>
    <w:rsid w:val="00B51FF8"/>
    <w:rsid w:val="00B52045"/>
    <w:rsid w:val="00B5213F"/>
    <w:rsid w:val="00B521EB"/>
    <w:rsid w:val="00B52363"/>
    <w:rsid w:val="00B5285D"/>
    <w:rsid w:val="00B529F9"/>
    <w:rsid w:val="00B52CB5"/>
    <w:rsid w:val="00B52D54"/>
    <w:rsid w:val="00B52D81"/>
    <w:rsid w:val="00B52DB1"/>
    <w:rsid w:val="00B52E3A"/>
    <w:rsid w:val="00B52EF6"/>
    <w:rsid w:val="00B531DC"/>
    <w:rsid w:val="00B53428"/>
    <w:rsid w:val="00B536C4"/>
    <w:rsid w:val="00B538AA"/>
    <w:rsid w:val="00B538DC"/>
    <w:rsid w:val="00B53955"/>
    <w:rsid w:val="00B53966"/>
    <w:rsid w:val="00B53A65"/>
    <w:rsid w:val="00B53C05"/>
    <w:rsid w:val="00B53C47"/>
    <w:rsid w:val="00B53CD7"/>
    <w:rsid w:val="00B53E1B"/>
    <w:rsid w:val="00B53E28"/>
    <w:rsid w:val="00B53E5A"/>
    <w:rsid w:val="00B53FDE"/>
    <w:rsid w:val="00B541A9"/>
    <w:rsid w:val="00B5433C"/>
    <w:rsid w:val="00B54382"/>
    <w:rsid w:val="00B5456E"/>
    <w:rsid w:val="00B5475A"/>
    <w:rsid w:val="00B54C55"/>
    <w:rsid w:val="00B55166"/>
    <w:rsid w:val="00B551AB"/>
    <w:rsid w:val="00B55231"/>
    <w:rsid w:val="00B55436"/>
    <w:rsid w:val="00B555EA"/>
    <w:rsid w:val="00B558EF"/>
    <w:rsid w:val="00B55BB5"/>
    <w:rsid w:val="00B55E8C"/>
    <w:rsid w:val="00B55EE2"/>
    <w:rsid w:val="00B56156"/>
    <w:rsid w:val="00B563B2"/>
    <w:rsid w:val="00B567C5"/>
    <w:rsid w:val="00B56B64"/>
    <w:rsid w:val="00B56B84"/>
    <w:rsid w:val="00B56BD8"/>
    <w:rsid w:val="00B56C1C"/>
    <w:rsid w:val="00B56DBB"/>
    <w:rsid w:val="00B56E99"/>
    <w:rsid w:val="00B5710E"/>
    <w:rsid w:val="00B573AA"/>
    <w:rsid w:val="00B57914"/>
    <w:rsid w:val="00B57969"/>
    <w:rsid w:val="00B57C94"/>
    <w:rsid w:val="00B57DF5"/>
    <w:rsid w:val="00B60705"/>
    <w:rsid w:val="00B608CE"/>
    <w:rsid w:val="00B60C48"/>
    <w:rsid w:val="00B60FD7"/>
    <w:rsid w:val="00B610B1"/>
    <w:rsid w:val="00B611C2"/>
    <w:rsid w:val="00B61452"/>
    <w:rsid w:val="00B61453"/>
    <w:rsid w:val="00B6149A"/>
    <w:rsid w:val="00B614F4"/>
    <w:rsid w:val="00B6183D"/>
    <w:rsid w:val="00B619FF"/>
    <w:rsid w:val="00B61D7E"/>
    <w:rsid w:val="00B61FE2"/>
    <w:rsid w:val="00B62120"/>
    <w:rsid w:val="00B6216A"/>
    <w:rsid w:val="00B62170"/>
    <w:rsid w:val="00B6217C"/>
    <w:rsid w:val="00B62901"/>
    <w:rsid w:val="00B636FB"/>
    <w:rsid w:val="00B637A1"/>
    <w:rsid w:val="00B637AF"/>
    <w:rsid w:val="00B63FCF"/>
    <w:rsid w:val="00B641CC"/>
    <w:rsid w:val="00B642AF"/>
    <w:rsid w:val="00B6440E"/>
    <w:rsid w:val="00B646C1"/>
    <w:rsid w:val="00B64716"/>
    <w:rsid w:val="00B64AF5"/>
    <w:rsid w:val="00B64C94"/>
    <w:rsid w:val="00B64E23"/>
    <w:rsid w:val="00B650A9"/>
    <w:rsid w:val="00B65346"/>
    <w:rsid w:val="00B65D16"/>
    <w:rsid w:val="00B66005"/>
    <w:rsid w:val="00B66591"/>
    <w:rsid w:val="00B66603"/>
    <w:rsid w:val="00B66638"/>
    <w:rsid w:val="00B66D3F"/>
    <w:rsid w:val="00B66DC8"/>
    <w:rsid w:val="00B66EF4"/>
    <w:rsid w:val="00B670F7"/>
    <w:rsid w:val="00B67130"/>
    <w:rsid w:val="00B67343"/>
    <w:rsid w:val="00B67668"/>
    <w:rsid w:val="00B6775F"/>
    <w:rsid w:val="00B678D9"/>
    <w:rsid w:val="00B67C0A"/>
    <w:rsid w:val="00B700A0"/>
    <w:rsid w:val="00B70359"/>
    <w:rsid w:val="00B70740"/>
    <w:rsid w:val="00B70934"/>
    <w:rsid w:val="00B70A28"/>
    <w:rsid w:val="00B70BD2"/>
    <w:rsid w:val="00B71156"/>
    <w:rsid w:val="00B71999"/>
    <w:rsid w:val="00B71A5A"/>
    <w:rsid w:val="00B71B82"/>
    <w:rsid w:val="00B71F02"/>
    <w:rsid w:val="00B71F87"/>
    <w:rsid w:val="00B72432"/>
    <w:rsid w:val="00B724FD"/>
    <w:rsid w:val="00B728BE"/>
    <w:rsid w:val="00B72954"/>
    <w:rsid w:val="00B72C47"/>
    <w:rsid w:val="00B72CA9"/>
    <w:rsid w:val="00B72D13"/>
    <w:rsid w:val="00B72EB7"/>
    <w:rsid w:val="00B73110"/>
    <w:rsid w:val="00B73193"/>
    <w:rsid w:val="00B732C7"/>
    <w:rsid w:val="00B73465"/>
    <w:rsid w:val="00B737F3"/>
    <w:rsid w:val="00B738B8"/>
    <w:rsid w:val="00B73A45"/>
    <w:rsid w:val="00B73E70"/>
    <w:rsid w:val="00B73FF7"/>
    <w:rsid w:val="00B741DF"/>
    <w:rsid w:val="00B74563"/>
    <w:rsid w:val="00B7463C"/>
    <w:rsid w:val="00B7488F"/>
    <w:rsid w:val="00B74DB3"/>
    <w:rsid w:val="00B74DEC"/>
    <w:rsid w:val="00B7509C"/>
    <w:rsid w:val="00B752F4"/>
    <w:rsid w:val="00B756A1"/>
    <w:rsid w:val="00B75875"/>
    <w:rsid w:val="00B75E15"/>
    <w:rsid w:val="00B76366"/>
    <w:rsid w:val="00B763DE"/>
    <w:rsid w:val="00B76598"/>
    <w:rsid w:val="00B766B4"/>
    <w:rsid w:val="00B76745"/>
    <w:rsid w:val="00B76788"/>
    <w:rsid w:val="00B76920"/>
    <w:rsid w:val="00B76CD0"/>
    <w:rsid w:val="00B76F78"/>
    <w:rsid w:val="00B77005"/>
    <w:rsid w:val="00B770F3"/>
    <w:rsid w:val="00B77143"/>
    <w:rsid w:val="00B77178"/>
    <w:rsid w:val="00B7717C"/>
    <w:rsid w:val="00B7724F"/>
    <w:rsid w:val="00B7747E"/>
    <w:rsid w:val="00B7764D"/>
    <w:rsid w:val="00B7768D"/>
    <w:rsid w:val="00B77CA4"/>
    <w:rsid w:val="00B77DBF"/>
    <w:rsid w:val="00B77EBC"/>
    <w:rsid w:val="00B8034E"/>
    <w:rsid w:val="00B808C8"/>
    <w:rsid w:val="00B80A9F"/>
    <w:rsid w:val="00B80B51"/>
    <w:rsid w:val="00B810C0"/>
    <w:rsid w:val="00B815FF"/>
    <w:rsid w:val="00B816D5"/>
    <w:rsid w:val="00B817FE"/>
    <w:rsid w:val="00B81B06"/>
    <w:rsid w:val="00B81F6F"/>
    <w:rsid w:val="00B8214A"/>
    <w:rsid w:val="00B82160"/>
    <w:rsid w:val="00B826F7"/>
    <w:rsid w:val="00B82A7F"/>
    <w:rsid w:val="00B82DFE"/>
    <w:rsid w:val="00B82F18"/>
    <w:rsid w:val="00B82F62"/>
    <w:rsid w:val="00B82F70"/>
    <w:rsid w:val="00B83294"/>
    <w:rsid w:val="00B833A1"/>
    <w:rsid w:val="00B83475"/>
    <w:rsid w:val="00B8350F"/>
    <w:rsid w:val="00B83666"/>
    <w:rsid w:val="00B8378E"/>
    <w:rsid w:val="00B837E0"/>
    <w:rsid w:val="00B8380E"/>
    <w:rsid w:val="00B83BE5"/>
    <w:rsid w:val="00B83D82"/>
    <w:rsid w:val="00B84488"/>
    <w:rsid w:val="00B8494B"/>
    <w:rsid w:val="00B8497C"/>
    <w:rsid w:val="00B84B1A"/>
    <w:rsid w:val="00B84B2A"/>
    <w:rsid w:val="00B84E6D"/>
    <w:rsid w:val="00B84F90"/>
    <w:rsid w:val="00B85015"/>
    <w:rsid w:val="00B85120"/>
    <w:rsid w:val="00B8515A"/>
    <w:rsid w:val="00B85294"/>
    <w:rsid w:val="00B852A2"/>
    <w:rsid w:val="00B85930"/>
    <w:rsid w:val="00B85A3D"/>
    <w:rsid w:val="00B85B51"/>
    <w:rsid w:val="00B85DB3"/>
    <w:rsid w:val="00B85E27"/>
    <w:rsid w:val="00B85EC5"/>
    <w:rsid w:val="00B860A6"/>
    <w:rsid w:val="00B861EB"/>
    <w:rsid w:val="00B86691"/>
    <w:rsid w:val="00B8676A"/>
    <w:rsid w:val="00B869B7"/>
    <w:rsid w:val="00B86B53"/>
    <w:rsid w:val="00B86C6D"/>
    <w:rsid w:val="00B86C96"/>
    <w:rsid w:val="00B86CEA"/>
    <w:rsid w:val="00B86DEE"/>
    <w:rsid w:val="00B86E84"/>
    <w:rsid w:val="00B86ECB"/>
    <w:rsid w:val="00B86F60"/>
    <w:rsid w:val="00B8707A"/>
    <w:rsid w:val="00B87534"/>
    <w:rsid w:val="00B87608"/>
    <w:rsid w:val="00B8760E"/>
    <w:rsid w:val="00B87791"/>
    <w:rsid w:val="00B87A66"/>
    <w:rsid w:val="00B87E46"/>
    <w:rsid w:val="00B87FA6"/>
    <w:rsid w:val="00B9056B"/>
    <w:rsid w:val="00B907AE"/>
    <w:rsid w:val="00B9082F"/>
    <w:rsid w:val="00B90941"/>
    <w:rsid w:val="00B909A3"/>
    <w:rsid w:val="00B90CBE"/>
    <w:rsid w:val="00B90F23"/>
    <w:rsid w:val="00B91159"/>
    <w:rsid w:val="00B91220"/>
    <w:rsid w:val="00B91298"/>
    <w:rsid w:val="00B9133A"/>
    <w:rsid w:val="00B91392"/>
    <w:rsid w:val="00B91649"/>
    <w:rsid w:val="00B91805"/>
    <w:rsid w:val="00B91A56"/>
    <w:rsid w:val="00B91CBA"/>
    <w:rsid w:val="00B921D0"/>
    <w:rsid w:val="00B92224"/>
    <w:rsid w:val="00B9238E"/>
    <w:rsid w:val="00B9244E"/>
    <w:rsid w:val="00B92592"/>
    <w:rsid w:val="00B9298E"/>
    <w:rsid w:val="00B92A4D"/>
    <w:rsid w:val="00B92B97"/>
    <w:rsid w:val="00B92D40"/>
    <w:rsid w:val="00B92D5B"/>
    <w:rsid w:val="00B92D91"/>
    <w:rsid w:val="00B92EC5"/>
    <w:rsid w:val="00B93045"/>
    <w:rsid w:val="00B9332E"/>
    <w:rsid w:val="00B9353C"/>
    <w:rsid w:val="00B9358C"/>
    <w:rsid w:val="00B93706"/>
    <w:rsid w:val="00B937C2"/>
    <w:rsid w:val="00B939A9"/>
    <w:rsid w:val="00B93BBA"/>
    <w:rsid w:val="00B93BD6"/>
    <w:rsid w:val="00B93C2A"/>
    <w:rsid w:val="00B93CCC"/>
    <w:rsid w:val="00B93DA8"/>
    <w:rsid w:val="00B940AE"/>
    <w:rsid w:val="00B94451"/>
    <w:rsid w:val="00B94563"/>
    <w:rsid w:val="00B94703"/>
    <w:rsid w:val="00B94A10"/>
    <w:rsid w:val="00B94C55"/>
    <w:rsid w:val="00B94CC1"/>
    <w:rsid w:val="00B952A4"/>
    <w:rsid w:val="00B954E5"/>
    <w:rsid w:val="00B95C0F"/>
    <w:rsid w:val="00B95D55"/>
    <w:rsid w:val="00B95E4C"/>
    <w:rsid w:val="00B95FF7"/>
    <w:rsid w:val="00B96996"/>
    <w:rsid w:val="00B96A7F"/>
    <w:rsid w:val="00B96EB9"/>
    <w:rsid w:val="00B96EBA"/>
    <w:rsid w:val="00B97489"/>
    <w:rsid w:val="00B97B9B"/>
    <w:rsid w:val="00B97C30"/>
    <w:rsid w:val="00B97C5E"/>
    <w:rsid w:val="00BA01E4"/>
    <w:rsid w:val="00BA0205"/>
    <w:rsid w:val="00BA05FF"/>
    <w:rsid w:val="00BA0650"/>
    <w:rsid w:val="00BA0902"/>
    <w:rsid w:val="00BA091D"/>
    <w:rsid w:val="00BA0BB4"/>
    <w:rsid w:val="00BA0CC0"/>
    <w:rsid w:val="00BA0FEF"/>
    <w:rsid w:val="00BA1111"/>
    <w:rsid w:val="00BA1319"/>
    <w:rsid w:val="00BA1642"/>
    <w:rsid w:val="00BA17AA"/>
    <w:rsid w:val="00BA1EF8"/>
    <w:rsid w:val="00BA2AD0"/>
    <w:rsid w:val="00BA2C42"/>
    <w:rsid w:val="00BA2DBD"/>
    <w:rsid w:val="00BA35DD"/>
    <w:rsid w:val="00BA3798"/>
    <w:rsid w:val="00BA3AE5"/>
    <w:rsid w:val="00BA3AEA"/>
    <w:rsid w:val="00BA3B43"/>
    <w:rsid w:val="00BA3E6A"/>
    <w:rsid w:val="00BA3F34"/>
    <w:rsid w:val="00BA4075"/>
    <w:rsid w:val="00BA41D1"/>
    <w:rsid w:val="00BA44FF"/>
    <w:rsid w:val="00BA467E"/>
    <w:rsid w:val="00BA46F4"/>
    <w:rsid w:val="00BA47E1"/>
    <w:rsid w:val="00BA4843"/>
    <w:rsid w:val="00BA492C"/>
    <w:rsid w:val="00BA4954"/>
    <w:rsid w:val="00BA4A01"/>
    <w:rsid w:val="00BA4AE8"/>
    <w:rsid w:val="00BA4B28"/>
    <w:rsid w:val="00BA4BFF"/>
    <w:rsid w:val="00BA4DF2"/>
    <w:rsid w:val="00BA5010"/>
    <w:rsid w:val="00BA5021"/>
    <w:rsid w:val="00BA506B"/>
    <w:rsid w:val="00BA5095"/>
    <w:rsid w:val="00BA537C"/>
    <w:rsid w:val="00BA5674"/>
    <w:rsid w:val="00BA56AE"/>
    <w:rsid w:val="00BA56FD"/>
    <w:rsid w:val="00BA5A3C"/>
    <w:rsid w:val="00BA5CC6"/>
    <w:rsid w:val="00BA5CD7"/>
    <w:rsid w:val="00BA5FD6"/>
    <w:rsid w:val="00BA6284"/>
    <w:rsid w:val="00BA64B1"/>
    <w:rsid w:val="00BA669B"/>
    <w:rsid w:val="00BA66EB"/>
    <w:rsid w:val="00BA673E"/>
    <w:rsid w:val="00BA6B9F"/>
    <w:rsid w:val="00BA6CA3"/>
    <w:rsid w:val="00BA6E32"/>
    <w:rsid w:val="00BA6E8B"/>
    <w:rsid w:val="00BA710C"/>
    <w:rsid w:val="00BA7173"/>
    <w:rsid w:val="00BA735D"/>
    <w:rsid w:val="00BA79CB"/>
    <w:rsid w:val="00BA7B5F"/>
    <w:rsid w:val="00BA7B73"/>
    <w:rsid w:val="00BA7D21"/>
    <w:rsid w:val="00BA7D7C"/>
    <w:rsid w:val="00BB0087"/>
    <w:rsid w:val="00BB00A3"/>
    <w:rsid w:val="00BB0213"/>
    <w:rsid w:val="00BB0611"/>
    <w:rsid w:val="00BB06B6"/>
    <w:rsid w:val="00BB0816"/>
    <w:rsid w:val="00BB0B93"/>
    <w:rsid w:val="00BB0BC0"/>
    <w:rsid w:val="00BB115B"/>
    <w:rsid w:val="00BB1165"/>
    <w:rsid w:val="00BB128B"/>
    <w:rsid w:val="00BB16CF"/>
    <w:rsid w:val="00BB1AC3"/>
    <w:rsid w:val="00BB1B5E"/>
    <w:rsid w:val="00BB1C62"/>
    <w:rsid w:val="00BB1F42"/>
    <w:rsid w:val="00BB2445"/>
    <w:rsid w:val="00BB2695"/>
    <w:rsid w:val="00BB27EC"/>
    <w:rsid w:val="00BB285E"/>
    <w:rsid w:val="00BB28A6"/>
    <w:rsid w:val="00BB30BD"/>
    <w:rsid w:val="00BB3123"/>
    <w:rsid w:val="00BB323D"/>
    <w:rsid w:val="00BB362B"/>
    <w:rsid w:val="00BB3729"/>
    <w:rsid w:val="00BB37A5"/>
    <w:rsid w:val="00BB3BA3"/>
    <w:rsid w:val="00BB44AC"/>
    <w:rsid w:val="00BB4A62"/>
    <w:rsid w:val="00BB4C54"/>
    <w:rsid w:val="00BB500C"/>
    <w:rsid w:val="00BB51E7"/>
    <w:rsid w:val="00BB53BA"/>
    <w:rsid w:val="00BB53D1"/>
    <w:rsid w:val="00BB5441"/>
    <w:rsid w:val="00BB5954"/>
    <w:rsid w:val="00BB5F31"/>
    <w:rsid w:val="00BB664A"/>
    <w:rsid w:val="00BB6AA7"/>
    <w:rsid w:val="00BB6C5A"/>
    <w:rsid w:val="00BB6EB8"/>
    <w:rsid w:val="00BB73B0"/>
    <w:rsid w:val="00BB74CB"/>
    <w:rsid w:val="00BB7516"/>
    <w:rsid w:val="00BB76AB"/>
    <w:rsid w:val="00BB7B3D"/>
    <w:rsid w:val="00BC02EC"/>
    <w:rsid w:val="00BC02FC"/>
    <w:rsid w:val="00BC0317"/>
    <w:rsid w:val="00BC03B5"/>
    <w:rsid w:val="00BC05F1"/>
    <w:rsid w:val="00BC078F"/>
    <w:rsid w:val="00BC0B4C"/>
    <w:rsid w:val="00BC0BCE"/>
    <w:rsid w:val="00BC0D55"/>
    <w:rsid w:val="00BC0E61"/>
    <w:rsid w:val="00BC0F1B"/>
    <w:rsid w:val="00BC0F73"/>
    <w:rsid w:val="00BC104E"/>
    <w:rsid w:val="00BC1095"/>
    <w:rsid w:val="00BC14B4"/>
    <w:rsid w:val="00BC1807"/>
    <w:rsid w:val="00BC1A22"/>
    <w:rsid w:val="00BC1DCF"/>
    <w:rsid w:val="00BC1E0E"/>
    <w:rsid w:val="00BC20BF"/>
    <w:rsid w:val="00BC26D2"/>
    <w:rsid w:val="00BC2B08"/>
    <w:rsid w:val="00BC2CD7"/>
    <w:rsid w:val="00BC2D22"/>
    <w:rsid w:val="00BC2D69"/>
    <w:rsid w:val="00BC2E8B"/>
    <w:rsid w:val="00BC2E9B"/>
    <w:rsid w:val="00BC2F70"/>
    <w:rsid w:val="00BC301B"/>
    <w:rsid w:val="00BC360A"/>
    <w:rsid w:val="00BC36C0"/>
    <w:rsid w:val="00BC3A2A"/>
    <w:rsid w:val="00BC3A7C"/>
    <w:rsid w:val="00BC3BC5"/>
    <w:rsid w:val="00BC3C0A"/>
    <w:rsid w:val="00BC3CA5"/>
    <w:rsid w:val="00BC3EA3"/>
    <w:rsid w:val="00BC440B"/>
    <w:rsid w:val="00BC44D7"/>
    <w:rsid w:val="00BC4584"/>
    <w:rsid w:val="00BC4778"/>
    <w:rsid w:val="00BC4841"/>
    <w:rsid w:val="00BC4BBA"/>
    <w:rsid w:val="00BC50C9"/>
    <w:rsid w:val="00BC540D"/>
    <w:rsid w:val="00BC54BC"/>
    <w:rsid w:val="00BC5598"/>
    <w:rsid w:val="00BC56FA"/>
    <w:rsid w:val="00BC5A6B"/>
    <w:rsid w:val="00BC5C7E"/>
    <w:rsid w:val="00BC5D5E"/>
    <w:rsid w:val="00BC5D95"/>
    <w:rsid w:val="00BC608A"/>
    <w:rsid w:val="00BC6104"/>
    <w:rsid w:val="00BC613E"/>
    <w:rsid w:val="00BC697F"/>
    <w:rsid w:val="00BC6A43"/>
    <w:rsid w:val="00BC72FF"/>
    <w:rsid w:val="00BC741A"/>
    <w:rsid w:val="00BC7543"/>
    <w:rsid w:val="00BC7BCF"/>
    <w:rsid w:val="00BC7C5F"/>
    <w:rsid w:val="00BC7D63"/>
    <w:rsid w:val="00BC7EBA"/>
    <w:rsid w:val="00BC7F14"/>
    <w:rsid w:val="00BC7FAF"/>
    <w:rsid w:val="00BD03F4"/>
    <w:rsid w:val="00BD0449"/>
    <w:rsid w:val="00BD0EC3"/>
    <w:rsid w:val="00BD1072"/>
    <w:rsid w:val="00BD10DA"/>
    <w:rsid w:val="00BD1138"/>
    <w:rsid w:val="00BD14A5"/>
    <w:rsid w:val="00BD14BA"/>
    <w:rsid w:val="00BD14E5"/>
    <w:rsid w:val="00BD1592"/>
    <w:rsid w:val="00BD165B"/>
    <w:rsid w:val="00BD16C6"/>
    <w:rsid w:val="00BD17FA"/>
    <w:rsid w:val="00BD1C34"/>
    <w:rsid w:val="00BD1CAC"/>
    <w:rsid w:val="00BD2015"/>
    <w:rsid w:val="00BD20AD"/>
    <w:rsid w:val="00BD211B"/>
    <w:rsid w:val="00BD211E"/>
    <w:rsid w:val="00BD2653"/>
    <w:rsid w:val="00BD28AC"/>
    <w:rsid w:val="00BD2E8F"/>
    <w:rsid w:val="00BD324D"/>
    <w:rsid w:val="00BD3403"/>
    <w:rsid w:val="00BD34E7"/>
    <w:rsid w:val="00BD3771"/>
    <w:rsid w:val="00BD37DA"/>
    <w:rsid w:val="00BD3C4B"/>
    <w:rsid w:val="00BD3C7E"/>
    <w:rsid w:val="00BD3EF0"/>
    <w:rsid w:val="00BD42F4"/>
    <w:rsid w:val="00BD480B"/>
    <w:rsid w:val="00BD4979"/>
    <w:rsid w:val="00BD4CF1"/>
    <w:rsid w:val="00BD4F7C"/>
    <w:rsid w:val="00BD5231"/>
    <w:rsid w:val="00BD53EF"/>
    <w:rsid w:val="00BD5F10"/>
    <w:rsid w:val="00BD5F40"/>
    <w:rsid w:val="00BD5F51"/>
    <w:rsid w:val="00BD62B7"/>
    <w:rsid w:val="00BD6780"/>
    <w:rsid w:val="00BD6906"/>
    <w:rsid w:val="00BD7429"/>
    <w:rsid w:val="00BD749B"/>
    <w:rsid w:val="00BD74C0"/>
    <w:rsid w:val="00BD7583"/>
    <w:rsid w:val="00BD7794"/>
    <w:rsid w:val="00BD7803"/>
    <w:rsid w:val="00BD7885"/>
    <w:rsid w:val="00BD78E0"/>
    <w:rsid w:val="00BD7999"/>
    <w:rsid w:val="00BD7FE1"/>
    <w:rsid w:val="00BE0242"/>
    <w:rsid w:val="00BE026D"/>
    <w:rsid w:val="00BE078B"/>
    <w:rsid w:val="00BE07E1"/>
    <w:rsid w:val="00BE0833"/>
    <w:rsid w:val="00BE09E8"/>
    <w:rsid w:val="00BE0A7A"/>
    <w:rsid w:val="00BE0D32"/>
    <w:rsid w:val="00BE0FB8"/>
    <w:rsid w:val="00BE1262"/>
    <w:rsid w:val="00BE13FA"/>
    <w:rsid w:val="00BE1475"/>
    <w:rsid w:val="00BE16DE"/>
    <w:rsid w:val="00BE1843"/>
    <w:rsid w:val="00BE18D5"/>
    <w:rsid w:val="00BE1931"/>
    <w:rsid w:val="00BE1943"/>
    <w:rsid w:val="00BE1996"/>
    <w:rsid w:val="00BE1D4F"/>
    <w:rsid w:val="00BE2087"/>
    <w:rsid w:val="00BE20AF"/>
    <w:rsid w:val="00BE210C"/>
    <w:rsid w:val="00BE2127"/>
    <w:rsid w:val="00BE219A"/>
    <w:rsid w:val="00BE23E0"/>
    <w:rsid w:val="00BE26AF"/>
    <w:rsid w:val="00BE2831"/>
    <w:rsid w:val="00BE28BC"/>
    <w:rsid w:val="00BE2A94"/>
    <w:rsid w:val="00BE2E55"/>
    <w:rsid w:val="00BE2F36"/>
    <w:rsid w:val="00BE3060"/>
    <w:rsid w:val="00BE35AA"/>
    <w:rsid w:val="00BE3A22"/>
    <w:rsid w:val="00BE3A57"/>
    <w:rsid w:val="00BE3B81"/>
    <w:rsid w:val="00BE3D32"/>
    <w:rsid w:val="00BE3D89"/>
    <w:rsid w:val="00BE40DE"/>
    <w:rsid w:val="00BE41DA"/>
    <w:rsid w:val="00BE456D"/>
    <w:rsid w:val="00BE467F"/>
    <w:rsid w:val="00BE4707"/>
    <w:rsid w:val="00BE474F"/>
    <w:rsid w:val="00BE4965"/>
    <w:rsid w:val="00BE4A00"/>
    <w:rsid w:val="00BE4CBC"/>
    <w:rsid w:val="00BE516F"/>
    <w:rsid w:val="00BE5173"/>
    <w:rsid w:val="00BE5175"/>
    <w:rsid w:val="00BE55C6"/>
    <w:rsid w:val="00BE59A6"/>
    <w:rsid w:val="00BE5A16"/>
    <w:rsid w:val="00BE5AF1"/>
    <w:rsid w:val="00BE5CDA"/>
    <w:rsid w:val="00BE5F35"/>
    <w:rsid w:val="00BE6212"/>
    <w:rsid w:val="00BE6A46"/>
    <w:rsid w:val="00BE6DB3"/>
    <w:rsid w:val="00BE6F3B"/>
    <w:rsid w:val="00BE6FEE"/>
    <w:rsid w:val="00BE71AE"/>
    <w:rsid w:val="00BE73E2"/>
    <w:rsid w:val="00BE7416"/>
    <w:rsid w:val="00BE7611"/>
    <w:rsid w:val="00BE76B6"/>
    <w:rsid w:val="00BE7C10"/>
    <w:rsid w:val="00BE7D00"/>
    <w:rsid w:val="00BE7D0B"/>
    <w:rsid w:val="00BE7E23"/>
    <w:rsid w:val="00BE7F44"/>
    <w:rsid w:val="00BF00C5"/>
    <w:rsid w:val="00BF021C"/>
    <w:rsid w:val="00BF0554"/>
    <w:rsid w:val="00BF07B1"/>
    <w:rsid w:val="00BF07D4"/>
    <w:rsid w:val="00BF0906"/>
    <w:rsid w:val="00BF0974"/>
    <w:rsid w:val="00BF09C8"/>
    <w:rsid w:val="00BF0D9F"/>
    <w:rsid w:val="00BF0DAA"/>
    <w:rsid w:val="00BF0E46"/>
    <w:rsid w:val="00BF0FB7"/>
    <w:rsid w:val="00BF11CE"/>
    <w:rsid w:val="00BF1287"/>
    <w:rsid w:val="00BF18C8"/>
    <w:rsid w:val="00BF1989"/>
    <w:rsid w:val="00BF1D11"/>
    <w:rsid w:val="00BF1D59"/>
    <w:rsid w:val="00BF1D6A"/>
    <w:rsid w:val="00BF1F2B"/>
    <w:rsid w:val="00BF20F3"/>
    <w:rsid w:val="00BF219B"/>
    <w:rsid w:val="00BF220E"/>
    <w:rsid w:val="00BF26A3"/>
    <w:rsid w:val="00BF26DF"/>
    <w:rsid w:val="00BF2F18"/>
    <w:rsid w:val="00BF3045"/>
    <w:rsid w:val="00BF359B"/>
    <w:rsid w:val="00BF37EC"/>
    <w:rsid w:val="00BF3907"/>
    <w:rsid w:val="00BF392E"/>
    <w:rsid w:val="00BF3B84"/>
    <w:rsid w:val="00BF3B89"/>
    <w:rsid w:val="00BF44D2"/>
    <w:rsid w:val="00BF46CA"/>
    <w:rsid w:val="00BF46E6"/>
    <w:rsid w:val="00BF4BAC"/>
    <w:rsid w:val="00BF4BC4"/>
    <w:rsid w:val="00BF4E76"/>
    <w:rsid w:val="00BF5065"/>
    <w:rsid w:val="00BF521C"/>
    <w:rsid w:val="00BF55F2"/>
    <w:rsid w:val="00BF5954"/>
    <w:rsid w:val="00BF5B58"/>
    <w:rsid w:val="00BF6017"/>
    <w:rsid w:val="00BF601A"/>
    <w:rsid w:val="00BF613A"/>
    <w:rsid w:val="00BF6519"/>
    <w:rsid w:val="00BF654D"/>
    <w:rsid w:val="00BF6883"/>
    <w:rsid w:val="00BF69A6"/>
    <w:rsid w:val="00BF6AF4"/>
    <w:rsid w:val="00BF6B96"/>
    <w:rsid w:val="00BF6DE9"/>
    <w:rsid w:val="00BF6EF7"/>
    <w:rsid w:val="00BF6F67"/>
    <w:rsid w:val="00BF7071"/>
    <w:rsid w:val="00BF7102"/>
    <w:rsid w:val="00BF7185"/>
    <w:rsid w:val="00BF753E"/>
    <w:rsid w:val="00BF770D"/>
    <w:rsid w:val="00BF77CD"/>
    <w:rsid w:val="00BF7BD3"/>
    <w:rsid w:val="00BF7C0F"/>
    <w:rsid w:val="00BF7F83"/>
    <w:rsid w:val="00C0003A"/>
    <w:rsid w:val="00C0047C"/>
    <w:rsid w:val="00C00799"/>
    <w:rsid w:val="00C00BCC"/>
    <w:rsid w:val="00C00DEE"/>
    <w:rsid w:val="00C00F7F"/>
    <w:rsid w:val="00C011BE"/>
    <w:rsid w:val="00C013A0"/>
    <w:rsid w:val="00C01543"/>
    <w:rsid w:val="00C015BE"/>
    <w:rsid w:val="00C017DB"/>
    <w:rsid w:val="00C01974"/>
    <w:rsid w:val="00C01C39"/>
    <w:rsid w:val="00C02037"/>
    <w:rsid w:val="00C02215"/>
    <w:rsid w:val="00C022BF"/>
    <w:rsid w:val="00C024AA"/>
    <w:rsid w:val="00C0252F"/>
    <w:rsid w:val="00C025C0"/>
    <w:rsid w:val="00C027EE"/>
    <w:rsid w:val="00C02B38"/>
    <w:rsid w:val="00C02BBD"/>
    <w:rsid w:val="00C02CBC"/>
    <w:rsid w:val="00C02F63"/>
    <w:rsid w:val="00C03C91"/>
    <w:rsid w:val="00C0452A"/>
    <w:rsid w:val="00C0453D"/>
    <w:rsid w:val="00C04632"/>
    <w:rsid w:val="00C046F2"/>
    <w:rsid w:val="00C048CE"/>
    <w:rsid w:val="00C04974"/>
    <w:rsid w:val="00C04B5D"/>
    <w:rsid w:val="00C04B94"/>
    <w:rsid w:val="00C04C56"/>
    <w:rsid w:val="00C04CF1"/>
    <w:rsid w:val="00C04DA9"/>
    <w:rsid w:val="00C04DDD"/>
    <w:rsid w:val="00C04FD8"/>
    <w:rsid w:val="00C050E4"/>
    <w:rsid w:val="00C05407"/>
    <w:rsid w:val="00C054E0"/>
    <w:rsid w:val="00C054F7"/>
    <w:rsid w:val="00C05727"/>
    <w:rsid w:val="00C05A93"/>
    <w:rsid w:val="00C063CC"/>
    <w:rsid w:val="00C06727"/>
    <w:rsid w:val="00C0699B"/>
    <w:rsid w:val="00C06C83"/>
    <w:rsid w:val="00C06CCB"/>
    <w:rsid w:val="00C06F0C"/>
    <w:rsid w:val="00C06FC2"/>
    <w:rsid w:val="00C07384"/>
    <w:rsid w:val="00C07389"/>
    <w:rsid w:val="00C0746F"/>
    <w:rsid w:val="00C07519"/>
    <w:rsid w:val="00C07897"/>
    <w:rsid w:val="00C07AC3"/>
    <w:rsid w:val="00C07E11"/>
    <w:rsid w:val="00C10222"/>
    <w:rsid w:val="00C10296"/>
    <w:rsid w:val="00C1034A"/>
    <w:rsid w:val="00C10745"/>
    <w:rsid w:val="00C10BAB"/>
    <w:rsid w:val="00C10D7E"/>
    <w:rsid w:val="00C10DB8"/>
    <w:rsid w:val="00C10EAE"/>
    <w:rsid w:val="00C11077"/>
    <w:rsid w:val="00C11192"/>
    <w:rsid w:val="00C111DC"/>
    <w:rsid w:val="00C114CE"/>
    <w:rsid w:val="00C116A8"/>
    <w:rsid w:val="00C116BC"/>
    <w:rsid w:val="00C11985"/>
    <w:rsid w:val="00C11BE9"/>
    <w:rsid w:val="00C11DDB"/>
    <w:rsid w:val="00C11ECC"/>
    <w:rsid w:val="00C11F2B"/>
    <w:rsid w:val="00C12158"/>
    <w:rsid w:val="00C12364"/>
    <w:rsid w:val="00C12622"/>
    <w:rsid w:val="00C1277F"/>
    <w:rsid w:val="00C127B0"/>
    <w:rsid w:val="00C12BD6"/>
    <w:rsid w:val="00C12EC8"/>
    <w:rsid w:val="00C13023"/>
    <w:rsid w:val="00C13067"/>
    <w:rsid w:val="00C13147"/>
    <w:rsid w:val="00C131C9"/>
    <w:rsid w:val="00C13493"/>
    <w:rsid w:val="00C1357C"/>
    <w:rsid w:val="00C137B6"/>
    <w:rsid w:val="00C13C2D"/>
    <w:rsid w:val="00C13CD3"/>
    <w:rsid w:val="00C13DE4"/>
    <w:rsid w:val="00C141F1"/>
    <w:rsid w:val="00C145D7"/>
    <w:rsid w:val="00C147B2"/>
    <w:rsid w:val="00C14946"/>
    <w:rsid w:val="00C14E42"/>
    <w:rsid w:val="00C156F3"/>
    <w:rsid w:val="00C15801"/>
    <w:rsid w:val="00C1599A"/>
    <w:rsid w:val="00C15BFF"/>
    <w:rsid w:val="00C15D15"/>
    <w:rsid w:val="00C15D91"/>
    <w:rsid w:val="00C15DA3"/>
    <w:rsid w:val="00C15F41"/>
    <w:rsid w:val="00C160CB"/>
    <w:rsid w:val="00C16225"/>
    <w:rsid w:val="00C16416"/>
    <w:rsid w:val="00C16508"/>
    <w:rsid w:val="00C1650C"/>
    <w:rsid w:val="00C168AD"/>
    <w:rsid w:val="00C16B56"/>
    <w:rsid w:val="00C16B72"/>
    <w:rsid w:val="00C16F1E"/>
    <w:rsid w:val="00C16FD6"/>
    <w:rsid w:val="00C17003"/>
    <w:rsid w:val="00C170B1"/>
    <w:rsid w:val="00C1723E"/>
    <w:rsid w:val="00C17553"/>
    <w:rsid w:val="00C178CE"/>
    <w:rsid w:val="00C17A54"/>
    <w:rsid w:val="00C20078"/>
    <w:rsid w:val="00C20122"/>
    <w:rsid w:val="00C203FE"/>
    <w:rsid w:val="00C204ED"/>
    <w:rsid w:val="00C206A3"/>
    <w:rsid w:val="00C207A7"/>
    <w:rsid w:val="00C20973"/>
    <w:rsid w:val="00C2099E"/>
    <w:rsid w:val="00C20B36"/>
    <w:rsid w:val="00C20B4C"/>
    <w:rsid w:val="00C20C79"/>
    <w:rsid w:val="00C20C8A"/>
    <w:rsid w:val="00C20E0D"/>
    <w:rsid w:val="00C20EA9"/>
    <w:rsid w:val="00C2108C"/>
    <w:rsid w:val="00C210D0"/>
    <w:rsid w:val="00C2111B"/>
    <w:rsid w:val="00C2129E"/>
    <w:rsid w:val="00C213DE"/>
    <w:rsid w:val="00C214B3"/>
    <w:rsid w:val="00C214D3"/>
    <w:rsid w:val="00C21579"/>
    <w:rsid w:val="00C21614"/>
    <w:rsid w:val="00C21636"/>
    <w:rsid w:val="00C216CD"/>
    <w:rsid w:val="00C216F1"/>
    <w:rsid w:val="00C219FC"/>
    <w:rsid w:val="00C21C5C"/>
    <w:rsid w:val="00C21D2B"/>
    <w:rsid w:val="00C22318"/>
    <w:rsid w:val="00C22347"/>
    <w:rsid w:val="00C223E9"/>
    <w:rsid w:val="00C224E9"/>
    <w:rsid w:val="00C22A9B"/>
    <w:rsid w:val="00C22C8F"/>
    <w:rsid w:val="00C22E91"/>
    <w:rsid w:val="00C231DD"/>
    <w:rsid w:val="00C23936"/>
    <w:rsid w:val="00C23B8A"/>
    <w:rsid w:val="00C23E94"/>
    <w:rsid w:val="00C24193"/>
    <w:rsid w:val="00C24450"/>
    <w:rsid w:val="00C2464E"/>
    <w:rsid w:val="00C246E0"/>
    <w:rsid w:val="00C247CB"/>
    <w:rsid w:val="00C24911"/>
    <w:rsid w:val="00C24AEF"/>
    <w:rsid w:val="00C24B07"/>
    <w:rsid w:val="00C24BF3"/>
    <w:rsid w:val="00C24C70"/>
    <w:rsid w:val="00C24DA0"/>
    <w:rsid w:val="00C24F4E"/>
    <w:rsid w:val="00C2505B"/>
    <w:rsid w:val="00C25379"/>
    <w:rsid w:val="00C2537F"/>
    <w:rsid w:val="00C25617"/>
    <w:rsid w:val="00C2572F"/>
    <w:rsid w:val="00C2584A"/>
    <w:rsid w:val="00C259C4"/>
    <w:rsid w:val="00C25BDC"/>
    <w:rsid w:val="00C25C29"/>
    <w:rsid w:val="00C25E82"/>
    <w:rsid w:val="00C25F4A"/>
    <w:rsid w:val="00C262DB"/>
    <w:rsid w:val="00C266F3"/>
    <w:rsid w:val="00C269FE"/>
    <w:rsid w:val="00C26AC2"/>
    <w:rsid w:val="00C26C72"/>
    <w:rsid w:val="00C27315"/>
    <w:rsid w:val="00C274A5"/>
    <w:rsid w:val="00C275C6"/>
    <w:rsid w:val="00C27666"/>
    <w:rsid w:val="00C27757"/>
    <w:rsid w:val="00C27826"/>
    <w:rsid w:val="00C27EBC"/>
    <w:rsid w:val="00C30009"/>
    <w:rsid w:val="00C30024"/>
    <w:rsid w:val="00C30279"/>
    <w:rsid w:val="00C304F2"/>
    <w:rsid w:val="00C305A3"/>
    <w:rsid w:val="00C30696"/>
    <w:rsid w:val="00C3089F"/>
    <w:rsid w:val="00C30966"/>
    <w:rsid w:val="00C30984"/>
    <w:rsid w:val="00C30A10"/>
    <w:rsid w:val="00C310CA"/>
    <w:rsid w:val="00C3118D"/>
    <w:rsid w:val="00C315EB"/>
    <w:rsid w:val="00C317FE"/>
    <w:rsid w:val="00C318BC"/>
    <w:rsid w:val="00C3194A"/>
    <w:rsid w:val="00C31953"/>
    <w:rsid w:val="00C319A7"/>
    <w:rsid w:val="00C31ACA"/>
    <w:rsid w:val="00C31CAC"/>
    <w:rsid w:val="00C31E5A"/>
    <w:rsid w:val="00C3203D"/>
    <w:rsid w:val="00C329F5"/>
    <w:rsid w:val="00C32A3D"/>
    <w:rsid w:val="00C32A60"/>
    <w:rsid w:val="00C32BDB"/>
    <w:rsid w:val="00C32CC9"/>
    <w:rsid w:val="00C3318F"/>
    <w:rsid w:val="00C33221"/>
    <w:rsid w:val="00C333B9"/>
    <w:rsid w:val="00C33769"/>
    <w:rsid w:val="00C33B2D"/>
    <w:rsid w:val="00C33EB4"/>
    <w:rsid w:val="00C33ED9"/>
    <w:rsid w:val="00C33FB0"/>
    <w:rsid w:val="00C34A21"/>
    <w:rsid w:val="00C34CC3"/>
    <w:rsid w:val="00C34DD3"/>
    <w:rsid w:val="00C34E55"/>
    <w:rsid w:val="00C34EB3"/>
    <w:rsid w:val="00C35021"/>
    <w:rsid w:val="00C35110"/>
    <w:rsid w:val="00C35111"/>
    <w:rsid w:val="00C353C8"/>
    <w:rsid w:val="00C35573"/>
    <w:rsid w:val="00C35745"/>
    <w:rsid w:val="00C3596E"/>
    <w:rsid w:val="00C35975"/>
    <w:rsid w:val="00C359D0"/>
    <w:rsid w:val="00C35FF5"/>
    <w:rsid w:val="00C36000"/>
    <w:rsid w:val="00C3621E"/>
    <w:rsid w:val="00C36357"/>
    <w:rsid w:val="00C36484"/>
    <w:rsid w:val="00C36528"/>
    <w:rsid w:val="00C3672B"/>
    <w:rsid w:val="00C36B89"/>
    <w:rsid w:val="00C36C6D"/>
    <w:rsid w:val="00C36C81"/>
    <w:rsid w:val="00C36CF2"/>
    <w:rsid w:val="00C36D0B"/>
    <w:rsid w:val="00C36D9C"/>
    <w:rsid w:val="00C36DC6"/>
    <w:rsid w:val="00C36F88"/>
    <w:rsid w:val="00C370B2"/>
    <w:rsid w:val="00C37401"/>
    <w:rsid w:val="00C37EF1"/>
    <w:rsid w:val="00C37F29"/>
    <w:rsid w:val="00C400EC"/>
    <w:rsid w:val="00C4021F"/>
    <w:rsid w:val="00C4030F"/>
    <w:rsid w:val="00C40485"/>
    <w:rsid w:val="00C4071A"/>
    <w:rsid w:val="00C40756"/>
    <w:rsid w:val="00C4087D"/>
    <w:rsid w:val="00C40A6A"/>
    <w:rsid w:val="00C40D2B"/>
    <w:rsid w:val="00C40DC2"/>
    <w:rsid w:val="00C411C6"/>
    <w:rsid w:val="00C4172E"/>
    <w:rsid w:val="00C41821"/>
    <w:rsid w:val="00C41B43"/>
    <w:rsid w:val="00C41E0D"/>
    <w:rsid w:val="00C41E1A"/>
    <w:rsid w:val="00C41EED"/>
    <w:rsid w:val="00C420F4"/>
    <w:rsid w:val="00C427EF"/>
    <w:rsid w:val="00C42852"/>
    <w:rsid w:val="00C42DFB"/>
    <w:rsid w:val="00C42DFD"/>
    <w:rsid w:val="00C432B0"/>
    <w:rsid w:val="00C432F1"/>
    <w:rsid w:val="00C4340F"/>
    <w:rsid w:val="00C43521"/>
    <w:rsid w:val="00C435CA"/>
    <w:rsid w:val="00C4367B"/>
    <w:rsid w:val="00C436E9"/>
    <w:rsid w:val="00C4376F"/>
    <w:rsid w:val="00C439F4"/>
    <w:rsid w:val="00C43E93"/>
    <w:rsid w:val="00C43F0A"/>
    <w:rsid w:val="00C441C3"/>
    <w:rsid w:val="00C4448B"/>
    <w:rsid w:val="00C44564"/>
    <w:rsid w:val="00C44691"/>
    <w:rsid w:val="00C44769"/>
    <w:rsid w:val="00C44A8E"/>
    <w:rsid w:val="00C44AC3"/>
    <w:rsid w:val="00C44B62"/>
    <w:rsid w:val="00C44CDE"/>
    <w:rsid w:val="00C44CF8"/>
    <w:rsid w:val="00C44F1A"/>
    <w:rsid w:val="00C45004"/>
    <w:rsid w:val="00C451A3"/>
    <w:rsid w:val="00C452CF"/>
    <w:rsid w:val="00C4533D"/>
    <w:rsid w:val="00C4539E"/>
    <w:rsid w:val="00C456C0"/>
    <w:rsid w:val="00C45D33"/>
    <w:rsid w:val="00C45EAC"/>
    <w:rsid w:val="00C460E7"/>
    <w:rsid w:val="00C462BA"/>
    <w:rsid w:val="00C462BD"/>
    <w:rsid w:val="00C46391"/>
    <w:rsid w:val="00C46548"/>
    <w:rsid w:val="00C4683A"/>
    <w:rsid w:val="00C4698C"/>
    <w:rsid w:val="00C46A9F"/>
    <w:rsid w:val="00C46B0B"/>
    <w:rsid w:val="00C47042"/>
    <w:rsid w:val="00C47113"/>
    <w:rsid w:val="00C472AF"/>
    <w:rsid w:val="00C47416"/>
    <w:rsid w:val="00C474C4"/>
    <w:rsid w:val="00C47625"/>
    <w:rsid w:val="00C47971"/>
    <w:rsid w:val="00C47BA1"/>
    <w:rsid w:val="00C47C99"/>
    <w:rsid w:val="00C47CA7"/>
    <w:rsid w:val="00C47FC5"/>
    <w:rsid w:val="00C50282"/>
    <w:rsid w:val="00C50297"/>
    <w:rsid w:val="00C5035F"/>
    <w:rsid w:val="00C50394"/>
    <w:rsid w:val="00C503B9"/>
    <w:rsid w:val="00C50572"/>
    <w:rsid w:val="00C505ED"/>
    <w:rsid w:val="00C505FD"/>
    <w:rsid w:val="00C50664"/>
    <w:rsid w:val="00C50813"/>
    <w:rsid w:val="00C50B4C"/>
    <w:rsid w:val="00C50BED"/>
    <w:rsid w:val="00C50CD1"/>
    <w:rsid w:val="00C50D52"/>
    <w:rsid w:val="00C50DE5"/>
    <w:rsid w:val="00C5117F"/>
    <w:rsid w:val="00C513B1"/>
    <w:rsid w:val="00C513DE"/>
    <w:rsid w:val="00C51518"/>
    <w:rsid w:val="00C51565"/>
    <w:rsid w:val="00C5176E"/>
    <w:rsid w:val="00C51935"/>
    <w:rsid w:val="00C51989"/>
    <w:rsid w:val="00C51DE0"/>
    <w:rsid w:val="00C51DF3"/>
    <w:rsid w:val="00C51EF7"/>
    <w:rsid w:val="00C51F3E"/>
    <w:rsid w:val="00C52468"/>
    <w:rsid w:val="00C52641"/>
    <w:rsid w:val="00C528C3"/>
    <w:rsid w:val="00C52A2A"/>
    <w:rsid w:val="00C52A9B"/>
    <w:rsid w:val="00C52ADF"/>
    <w:rsid w:val="00C52B7C"/>
    <w:rsid w:val="00C5341E"/>
    <w:rsid w:val="00C535F8"/>
    <w:rsid w:val="00C5367E"/>
    <w:rsid w:val="00C536AD"/>
    <w:rsid w:val="00C53AD1"/>
    <w:rsid w:val="00C53E67"/>
    <w:rsid w:val="00C5400E"/>
    <w:rsid w:val="00C54033"/>
    <w:rsid w:val="00C548E9"/>
    <w:rsid w:val="00C54CA6"/>
    <w:rsid w:val="00C5500F"/>
    <w:rsid w:val="00C5519A"/>
    <w:rsid w:val="00C55240"/>
    <w:rsid w:val="00C55321"/>
    <w:rsid w:val="00C5545E"/>
    <w:rsid w:val="00C5552F"/>
    <w:rsid w:val="00C5555E"/>
    <w:rsid w:val="00C55574"/>
    <w:rsid w:val="00C555D7"/>
    <w:rsid w:val="00C556AB"/>
    <w:rsid w:val="00C5576D"/>
    <w:rsid w:val="00C557E7"/>
    <w:rsid w:val="00C557FE"/>
    <w:rsid w:val="00C558D6"/>
    <w:rsid w:val="00C55ADC"/>
    <w:rsid w:val="00C55C7D"/>
    <w:rsid w:val="00C55F20"/>
    <w:rsid w:val="00C55F42"/>
    <w:rsid w:val="00C55FED"/>
    <w:rsid w:val="00C5631C"/>
    <w:rsid w:val="00C56686"/>
    <w:rsid w:val="00C568A8"/>
    <w:rsid w:val="00C56B0C"/>
    <w:rsid w:val="00C56C07"/>
    <w:rsid w:val="00C57498"/>
    <w:rsid w:val="00C575BB"/>
    <w:rsid w:val="00C57ADC"/>
    <w:rsid w:val="00C57CB8"/>
    <w:rsid w:val="00C6004F"/>
    <w:rsid w:val="00C601FC"/>
    <w:rsid w:val="00C60308"/>
    <w:rsid w:val="00C60BA5"/>
    <w:rsid w:val="00C60D65"/>
    <w:rsid w:val="00C61271"/>
    <w:rsid w:val="00C613AB"/>
    <w:rsid w:val="00C61606"/>
    <w:rsid w:val="00C61633"/>
    <w:rsid w:val="00C6177F"/>
    <w:rsid w:val="00C61911"/>
    <w:rsid w:val="00C6192C"/>
    <w:rsid w:val="00C619AB"/>
    <w:rsid w:val="00C61A69"/>
    <w:rsid w:val="00C61A77"/>
    <w:rsid w:val="00C61C42"/>
    <w:rsid w:val="00C621FD"/>
    <w:rsid w:val="00C623F5"/>
    <w:rsid w:val="00C62771"/>
    <w:rsid w:val="00C62878"/>
    <w:rsid w:val="00C628E6"/>
    <w:rsid w:val="00C62939"/>
    <w:rsid w:val="00C62E26"/>
    <w:rsid w:val="00C62F3B"/>
    <w:rsid w:val="00C62F46"/>
    <w:rsid w:val="00C6302F"/>
    <w:rsid w:val="00C6370C"/>
    <w:rsid w:val="00C637A6"/>
    <w:rsid w:val="00C63915"/>
    <w:rsid w:val="00C6392A"/>
    <w:rsid w:val="00C63E3E"/>
    <w:rsid w:val="00C63F7F"/>
    <w:rsid w:val="00C64128"/>
    <w:rsid w:val="00C6425B"/>
    <w:rsid w:val="00C6438A"/>
    <w:rsid w:val="00C6458F"/>
    <w:rsid w:val="00C648A3"/>
    <w:rsid w:val="00C64B76"/>
    <w:rsid w:val="00C64B7F"/>
    <w:rsid w:val="00C64CBB"/>
    <w:rsid w:val="00C64F37"/>
    <w:rsid w:val="00C65020"/>
    <w:rsid w:val="00C653CB"/>
    <w:rsid w:val="00C654F5"/>
    <w:rsid w:val="00C655B2"/>
    <w:rsid w:val="00C6577B"/>
    <w:rsid w:val="00C658F8"/>
    <w:rsid w:val="00C65902"/>
    <w:rsid w:val="00C6655B"/>
    <w:rsid w:val="00C66843"/>
    <w:rsid w:val="00C6689E"/>
    <w:rsid w:val="00C668F7"/>
    <w:rsid w:val="00C66A7E"/>
    <w:rsid w:val="00C66E6F"/>
    <w:rsid w:val="00C66FB3"/>
    <w:rsid w:val="00C672F7"/>
    <w:rsid w:val="00C673B2"/>
    <w:rsid w:val="00C67465"/>
    <w:rsid w:val="00C675D8"/>
    <w:rsid w:val="00C67660"/>
    <w:rsid w:val="00C67749"/>
    <w:rsid w:val="00C67E01"/>
    <w:rsid w:val="00C67EC4"/>
    <w:rsid w:val="00C705B9"/>
    <w:rsid w:val="00C7072C"/>
    <w:rsid w:val="00C708DF"/>
    <w:rsid w:val="00C7090F"/>
    <w:rsid w:val="00C70CBD"/>
    <w:rsid w:val="00C70E14"/>
    <w:rsid w:val="00C711CA"/>
    <w:rsid w:val="00C718FA"/>
    <w:rsid w:val="00C71A4D"/>
    <w:rsid w:val="00C71A75"/>
    <w:rsid w:val="00C71B47"/>
    <w:rsid w:val="00C71BB1"/>
    <w:rsid w:val="00C71BFC"/>
    <w:rsid w:val="00C71F48"/>
    <w:rsid w:val="00C71F75"/>
    <w:rsid w:val="00C72038"/>
    <w:rsid w:val="00C7217D"/>
    <w:rsid w:val="00C721F1"/>
    <w:rsid w:val="00C7221E"/>
    <w:rsid w:val="00C723DA"/>
    <w:rsid w:val="00C7249F"/>
    <w:rsid w:val="00C72588"/>
    <w:rsid w:val="00C7285D"/>
    <w:rsid w:val="00C72AA9"/>
    <w:rsid w:val="00C72CD1"/>
    <w:rsid w:val="00C72DA9"/>
    <w:rsid w:val="00C732DC"/>
    <w:rsid w:val="00C73425"/>
    <w:rsid w:val="00C73490"/>
    <w:rsid w:val="00C73544"/>
    <w:rsid w:val="00C7365F"/>
    <w:rsid w:val="00C7373A"/>
    <w:rsid w:val="00C73782"/>
    <w:rsid w:val="00C739EE"/>
    <w:rsid w:val="00C73A0B"/>
    <w:rsid w:val="00C73A5E"/>
    <w:rsid w:val="00C73AA5"/>
    <w:rsid w:val="00C73AF3"/>
    <w:rsid w:val="00C73CA9"/>
    <w:rsid w:val="00C73FBF"/>
    <w:rsid w:val="00C7410C"/>
    <w:rsid w:val="00C7449F"/>
    <w:rsid w:val="00C744ED"/>
    <w:rsid w:val="00C74517"/>
    <w:rsid w:val="00C745CE"/>
    <w:rsid w:val="00C7466F"/>
    <w:rsid w:val="00C74715"/>
    <w:rsid w:val="00C747DB"/>
    <w:rsid w:val="00C74A9D"/>
    <w:rsid w:val="00C74BFB"/>
    <w:rsid w:val="00C74C21"/>
    <w:rsid w:val="00C74C64"/>
    <w:rsid w:val="00C75026"/>
    <w:rsid w:val="00C754B2"/>
    <w:rsid w:val="00C75B5D"/>
    <w:rsid w:val="00C75B8C"/>
    <w:rsid w:val="00C76465"/>
    <w:rsid w:val="00C765EB"/>
    <w:rsid w:val="00C76AED"/>
    <w:rsid w:val="00C76BAA"/>
    <w:rsid w:val="00C76BE3"/>
    <w:rsid w:val="00C76BF4"/>
    <w:rsid w:val="00C76D26"/>
    <w:rsid w:val="00C76FDC"/>
    <w:rsid w:val="00C77563"/>
    <w:rsid w:val="00C778E0"/>
    <w:rsid w:val="00C77E91"/>
    <w:rsid w:val="00C77F8F"/>
    <w:rsid w:val="00C80023"/>
    <w:rsid w:val="00C80445"/>
    <w:rsid w:val="00C80614"/>
    <w:rsid w:val="00C80B91"/>
    <w:rsid w:val="00C80BA5"/>
    <w:rsid w:val="00C80BDC"/>
    <w:rsid w:val="00C80D1B"/>
    <w:rsid w:val="00C811C0"/>
    <w:rsid w:val="00C814B0"/>
    <w:rsid w:val="00C8161A"/>
    <w:rsid w:val="00C816DD"/>
    <w:rsid w:val="00C8175C"/>
    <w:rsid w:val="00C81AE9"/>
    <w:rsid w:val="00C81BA7"/>
    <w:rsid w:val="00C81BDD"/>
    <w:rsid w:val="00C81D25"/>
    <w:rsid w:val="00C82187"/>
    <w:rsid w:val="00C823EF"/>
    <w:rsid w:val="00C824A1"/>
    <w:rsid w:val="00C824C4"/>
    <w:rsid w:val="00C82598"/>
    <w:rsid w:val="00C82C8B"/>
    <w:rsid w:val="00C82CDF"/>
    <w:rsid w:val="00C82F2F"/>
    <w:rsid w:val="00C83036"/>
    <w:rsid w:val="00C83495"/>
    <w:rsid w:val="00C834F1"/>
    <w:rsid w:val="00C8353A"/>
    <w:rsid w:val="00C83AC9"/>
    <w:rsid w:val="00C83F45"/>
    <w:rsid w:val="00C840C7"/>
    <w:rsid w:val="00C8427E"/>
    <w:rsid w:val="00C8453B"/>
    <w:rsid w:val="00C8465E"/>
    <w:rsid w:val="00C8476E"/>
    <w:rsid w:val="00C847E9"/>
    <w:rsid w:val="00C84BFF"/>
    <w:rsid w:val="00C8514C"/>
    <w:rsid w:val="00C851B4"/>
    <w:rsid w:val="00C8520E"/>
    <w:rsid w:val="00C853E0"/>
    <w:rsid w:val="00C854F2"/>
    <w:rsid w:val="00C85688"/>
    <w:rsid w:val="00C856AF"/>
    <w:rsid w:val="00C859F5"/>
    <w:rsid w:val="00C85E03"/>
    <w:rsid w:val="00C85FE6"/>
    <w:rsid w:val="00C8631B"/>
    <w:rsid w:val="00C86437"/>
    <w:rsid w:val="00C86699"/>
    <w:rsid w:val="00C86948"/>
    <w:rsid w:val="00C86AA5"/>
    <w:rsid w:val="00C86C6A"/>
    <w:rsid w:val="00C86FC9"/>
    <w:rsid w:val="00C871F0"/>
    <w:rsid w:val="00C872C5"/>
    <w:rsid w:val="00C87577"/>
    <w:rsid w:val="00C87826"/>
    <w:rsid w:val="00C878F9"/>
    <w:rsid w:val="00C87937"/>
    <w:rsid w:val="00C87A89"/>
    <w:rsid w:val="00C87B28"/>
    <w:rsid w:val="00C87BA3"/>
    <w:rsid w:val="00C87CE2"/>
    <w:rsid w:val="00C87F20"/>
    <w:rsid w:val="00C87FAC"/>
    <w:rsid w:val="00C87FF5"/>
    <w:rsid w:val="00C9021C"/>
    <w:rsid w:val="00C903CD"/>
    <w:rsid w:val="00C90762"/>
    <w:rsid w:val="00C907AF"/>
    <w:rsid w:val="00C90961"/>
    <w:rsid w:val="00C90AF0"/>
    <w:rsid w:val="00C90CC6"/>
    <w:rsid w:val="00C90DB3"/>
    <w:rsid w:val="00C90E52"/>
    <w:rsid w:val="00C910CE"/>
    <w:rsid w:val="00C910EA"/>
    <w:rsid w:val="00C914DD"/>
    <w:rsid w:val="00C91588"/>
    <w:rsid w:val="00C915ED"/>
    <w:rsid w:val="00C91722"/>
    <w:rsid w:val="00C91AD5"/>
    <w:rsid w:val="00C91CDB"/>
    <w:rsid w:val="00C91DB3"/>
    <w:rsid w:val="00C92314"/>
    <w:rsid w:val="00C92B4C"/>
    <w:rsid w:val="00C92BDD"/>
    <w:rsid w:val="00C92F41"/>
    <w:rsid w:val="00C930F3"/>
    <w:rsid w:val="00C93450"/>
    <w:rsid w:val="00C934DB"/>
    <w:rsid w:val="00C9352F"/>
    <w:rsid w:val="00C935B0"/>
    <w:rsid w:val="00C936DB"/>
    <w:rsid w:val="00C938FE"/>
    <w:rsid w:val="00C93A77"/>
    <w:rsid w:val="00C93BC3"/>
    <w:rsid w:val="00C93F9C"/>
    <w:rsid w:val="00C93FE7"/>
    <w:rsid w:val="00C9425B"/>
    <w:rsid w:val="00C944AA"/>
    <w:rsid w:val="00C945E9"/>
    <w:rsid w:val="00C947D8"/>
    <w:rsid w:val="00C947FC"/>
    <w:rsid w:val="00C94A74"/>
    <w:rsid w:val="00C95058"/>
    <w:rsid w:val="00C95116"/>
    <w:rsid w:val="00C95127"/>
    <w:rsid w:val="00C95135"/>
    <w:rsid w:val="00C953B7"/>
    <w:rsid w:val="00C953C1"/>
    <w:rsid w:val="00C95525"/>
    <w:rsid w:val="00C959F8"/>
    <w:rsid w:val="00C95D9F"/>
    <w:rsid w:val="00C95FD6"/>
    <w:rsid w:val="00C96342"/>
    <w:rsid w:val="00C9661F"/>
    <w:rsid w:val="00C96A76"/>
    <w:rsid w:val="00C96C4B"/>
    <w:rsid w:val="00C97156"/>
    <w:rsid w:val="00C97368"/>
    <w:rsid w:val="00C97460"/>
    <w:rsid w:val="00C97512"/>
    <w:rsid w:val="00C977B3"/>
    <w:rsid w:val="00C977D4"/>
    <w:rsid w:val="00C977DB"/>
    <w:rsid w:val="00C978DC"/>
    <w:rsid w:val="00C97969"/>
    <w:rsid w:val="00C97C52"/>
    <w:rsid w:val="00CA0380"/>
    <w:rsid w:val="00CA05D4"/>
    <w:rsid w:val="00CA0EE7"/>
    <w:rsid w:val="00CA10CF"/>
    <w:rsid w:val="00CA13B9"/>
    <w:rsid w:val="00CA13C2"/>
    <w:rsid w:val="00CA1544"/>
    <w:rsid w:val="00CA1646"/>
    <w:rsid w:val="00CA1A13"/>
    <w:rsid w:val="00CA1C23"/>
    <w:rsid w:val="00CA233D"/>
    <w:rsid w:val="00CA265A"/>
    <w:rsid w:val="00CA29EA"/>
    <w:rsid w:val="00CA2A00"/>
    <w:rsid w:val="00CA2DA1"/>
    <w:rsid w:val="00CA2ECF"/>
    <w:rsid w:val="00CA2FCE"/>
    <w:rsid w:val="00CA33FB"/>
    <w:rsid w:val="00CA34E0"/>
    <w:rsid w:val="00CA34E3"/>
    <w:rsid w:val="00CA3994"/>
    <w:rsid w:val="00CA3CE1"/>
    <w:rsid w:val="00CA3E83"/>
    <w:rsid w:val="00CA40FD"/>
    <w:rsid w:val="00CA4121"/>
    <w:rsid w:val="00CA4163"/>
    <w:rsid w:val="00CA416D"/>
    <w:rsid w:val="00CA45A9"/>
    <w:rsid w:val="00CA4874"/>
    <w:rsid w:val="00CA4910"/>
    <w:rsid w:val="00CA515A"/>
    <w:rsid w:val="00CA51FB"/>
    <w:rsid w:val="00CA5659"/>
    <w:rsid w:val="00CA56E0"/>
    <w:rsid w:val="00CA5813"/>
    <w:rsid w:val="00CA5A76"/>
    <w:rsid w:val="00CA5A95"/>
    <w:rsid w:val="00CA5D02"/>
    <w:rsid w:val="00CA5FC6"/>
    <w:rsid w:val="00CA6142"/>
    <w:rsid w:val="00CA61F0"/>
    <w:rsid w:val="00CA6490"/>
    <w:rsid w:val="00CA64BD"/>
    <w:rsid w:val="00CA65BB"/>
    <w:rsid w:val="00CA66C2"/>
    <w:rsid w:val="00CA6798"/>
    <w:rsid w:val="00CA6D1F"/>
    <w:rsid w:val="00CA6DFB"/>
    <w:rsid w:val="00CA792F"/>
    <w:rsid w:val="00CA7949"/>
    <w:rsid w:val="00CA7DEC"/>
    <w:rsid w:val="00CA7E15"/>
    <w:rsid w:val="00CA7E2B"/>
    <w:rsid w:val="00CA7E53"/>
    <w:rsid w:val="00CB0146"/>
    <w:rsid w:val="00CB0253"/>
    <w:rsid w:val="00CB04D9"/>
    <w:rsid w:val="00CB062F"/>
    <w:rsid w:val="00CB0683"/>
    <w:rsid w:val="00CB0941"/>
    <w:rsid w:val="00CB102D"/>
    <w:rsid w:val="00CB107D"/>
    <w:rsid w:val="00CB10F5"/>
    <w:rsid w:val="00CB122C"/>
    <w:rsid w:val="00CB190C"/>
    <w:rsid w:val="00CB2062"/>
    <w:rsid w:val="00CB21C2"/>
    <w:rsid w:val="00CB245A"/>
    <w:rsid w:val="00CB256F"/>
    <w:rsid w:val="00CB283E"/>
    <w:rsid w:val="00CB28FC"/>
    <w:rsid w:val="00CB29D3"/>
    <w:rsid w:val="00CB2A20"/>
    <w:rsid w:val="00CB2C12"/>
    <w:rsid w:val="00CB2F39"/>
    <w:rsid w:val="00CB31E0"/>
    <w:rsid w:val="00CB344D"/>
    <w:rsid w:val="00CB385F"/>
    <w:rsid w:val="00CB3CED"/>
    <w:rsid w:val="00CB3D88"/>
    <w:rsid w:val="00CB3FC5"/>
    <w:rsid w:val="00CB4283"/>
    <w:rsid w:val="00CB43E3"/>
    <w:rsid w:val="00CB44AB"/>
    <w:rsid w:val="00CB451A"/>
    <w:rsid w:val="00CB4981"/>
    <w:rsid w:val="00CB49A0"/>
    <w:rsid w:val="00CB4B21"/>
    <w:rsid w:val="00CB4DF9"/>
    <w:rsid w:val="00CB4E77"/>
    <w:rsid w:val="00CB4EA5"/>
    <w:rsid w:val="00CB4EB0"/>
    <w:rsid w:val="00CB4F75"/>
    <w:rsid w:val="00CB4FCD"/>
    <w:rsid w:val="00CB526B"/>
    <w:rsid w:val="00CB52BC"/>
    <w:rsid w:val="00CB52E4"/>
    <w:rsid w:val="00CB5312"/>
    <w:rsid w:val="00CB535A"/>
    <w:rsid w:val="00CB562D"/>
    <w:rsid w:val="00CB5635"/>
    <w:rsid w:val="00CB573A"/>
    <w:rsid w:val="00CB57B7"/>
    <w:rsid w:val="00CB5BDF"/>
    <w:rsid w:val="00CB610E"/>
    <w:rsid w:val="00CB6708"/>
    <w:rsid w:val="00CB689C"/>
    <w:rsid w:val="00CB69CC"/>
    <w:rsid w:val="00CB6F86"/>
    <w:rsid w:val="00CB7111"/>
    <w:rsid w:val="00CB7A42"/>
    <w:rsid w:val="00CB7A89"/>
    <w:rsid w:val="00CB7E95"/>
    <w:rsid w:val="00CB7ECB"/>
    <w:rsid w:val="00CB7F40"/>
    <w:rsid w:val="00CC0254"/>
    <w:rsid w:val="00CC029F"/>
    <w:rsid w:val="00CC044C"/>
    <w:rsid w:val="00CC0533"/>
    <w:rsid w:val="00CC0627"/>
    <w:rsid w:val="00CC0AB6"/>
    <w:rsid w:val="00CC0AE7"/>
    <w:rsid w:val="00CC0D3A"/>
    <w:rsid w:val="00CC11D8"/>
    <w:rsid w:val="00CC1488"/>
    <w:rsid w:val="00CC15C9"/>
    <w:rsid w:val="00CC18E4"/>
    <w:rsid w:val="00CC1A8F"/>
    <w:rsid w:val="00CC1AA1"/>
    <w:rsid w:val="00CC1ACD"/>
    <w:rsid w:val="00CC1CB8"/>
    <w:rsid w:val="00CC1CD4"/>
    <w:rsid w:val="00CC1DA3"/>
    <w:rsid w:val="00CC1EDB"/>
    <w:rsid w:val="00CC2337"/>
    <w:rsid w:val="00CC2389"/>
    <w:rsid w:val="00CC240E"/>
    <w:rsid w:val="00CC2450"/>
    <w:rsid w:val="00CC255C"/>
    <w:rsid w:val="00CC26F2"/>
    <w:rsid w:val="00CC2848"/>
    <w:rsid w:val="00CC2A78"/>
    <w:rsid w:val="00CC2AA1"/>
    <w:rsid w:val="00CC2AE1"/>
    <w:rsid w:val="00CC2B11"/>
    <w:rsid w:val="00CC2DB6"/>
    <w:rsid w:val="00CC306D"/>
    <w:rsid w:val="00CC30BF"/>
    <w:rsid w:val="00CC356A"/>
    <w:rsid w:val="00CC3640"/>
    <w:rsid w:val="00CC3809"/>
    <w:rsid w:val="00CC38A1"/>
    <w:rsid w:val="00CC3E02"/>
    <w:rsid w:val="00CC4007"/>
    <w:rsid w:val="00CC4057"/>
    <w:rsid w:val="00CC41E5"/>
    <w:rsid w:val="00CC4215"/>
    <w:rsid w:val="00CC42A1"/>
    <w:rsid w:val="00CC42CE"/>
    <w:rsid w:val="00CC4428"/>
    <w:rsid w:val="00CC452F"/>
    <w:rsid w:val="00CC4B03"/>
    <w:rsid w:val="00CC4E13"/>
    <w:rsid w:val="00CC4EA5"/>
    <w:rsid w:val="00CC4F58"/>
    <w:rsid w:val="00CC5057"/>
    <w:rsid w:val="00CC5072"/>
    <w:rsid w:val="00CC50F1"/>
    <w:rsid w:val="00CC51CA"/>
    <w:rsid w:val="00CC5270"/>
    <w:rsid w:val="00CC5657"/>
    <w:rsid w:val="00CC57D3"/>
    <w:rsid w:val="00CC5C3A"/>
    <w:rsid w:val="00CC5EC4"/>
    <w:rsid w:val="00CC62F2"/>
    <w:rsid w:val="00CC6315"/>
    <w:rsid w:val="00CC65FB"/>
    <w:rsid w:val="00CC67E4"/>
    <w:rsid w:val="00CC6E2E"/>
    <w:rsid w:val="00CC6EB5"/>
    <w:rsid w:val="00CC71A9"/>
    <w:rsid w:val="00CC7402"/>
    <w:rsid w:val="00CC7866"/>
    <w:rsid w:val="00CC7934"/>
    <w:rsid w:val="00CC7A97"/>
    <w:rsid w:val="00CC7C70"/>
    <w:rsid w:val="00CC7D65"/>
    <w:rsid w:val="00CC7E2A"/>
    <w:rsid w:val="00CC7F59"/>
    <w:rsid w:val="00CD002B"/>
    <w:rsid w:val="00CD00B8"/>
    <w:rsid w:val="00CD0152"/>
    <w:rsid w:val="00CD0482"/>
    <w:rsid w:val="00CD0568"/>
    <w:rsid w:val="00CD093B"/>
    <w:rsid w:val="00CD0AA0"/>
    <w:rsid w:val="00CD0B76"/>
    <w:rsid w:val="00CD0E67"/>
    <w:rsid w:val="00CD130A"/>
    <w:rsid w:val="00CD1393"/>
    <w:rsid w:val="00CD13F8"/>
    <w:rsid w:val="00CD16C0"/>
    <w:rsid w:val="00CD16CF"/>
    <w:rsid w:val="00CD1832"/>
    <w:rsid w:val="00CD192C"/>
    <w:rsid w:val="00CD1B4D"/>
    <w:rsid w:val="00CD1D2F"/>
    <w:rsid w:val="00CD2345"/>
    <w:rsid w:val="00CD2815"/>
    <w:rsid w:val="00CD2D4E"/>
    <w:rsid w:val="00CD2F79"/>
    <w:rsid w:val="00CD30A8"/>
    <w:rsid w:val="00CD3187"/>
    <w:rsid w:val="00CD368D"/>
    <w:rsid w:val="00CD37D0"/>
    <w:rsid w:val="00CD386F"/>
    <w:rsid w:val="00CD3B9B"/>
    <w:rsid w:val="00CD3CC5"/>
    <w:rsid w:val="00CD3D4F"/>
    <w:rsid w:val="00CD3D79"/>
    <w:rsid w:val="00CD410D"/>
    <w:rsid w:val="00CD4497"/>
    <w:rsid w:val="00CD45AD"/>
    <w:rsid w:val="00CD467C"/>
    <w:rsid w:val="00CD48DC"/>
    <w:rsid w:val="00CD4F95"/>
    <w:rsid w:val="00CD50F8"/>
    <w:rsid w:val="00CD5151"/>
    <w:rsid w:val="00CD5484"/>
    <w:rsid w:val="00CD5638"/>
    <w:rsid w:val="00CD5842"/>
    <w:rsid w:val="00CD588C"/>
    <w:rsid w:val="00CD5AD6"/>
    <w:rsid w:val="00CD5BC6"/>
    <w:rsid w:val="00CD5C8F"/>
    <w:rsid w:val="00CD5F77"/>
    <w:rsid w:val="00CD6033"/>
    <w:rsid w:val="00CD6350"/>
    <w:rsid w:val="00CD63E5"/>
    <w:rsid w:val="00CD64D4"/>
    <w:rsid w:val="00CD6557"/>
    <w:rsid w:val="00CD671E"/>
    <w:rsid w:val="00CD6AD0"/>
    <w:rsid w:val="00CD6B0F"/>
    <w:rsid w:val="00CD6B9B"/>
    <w:rsid w:val="00CD6BB4"/>
    <w:rsid w:val="00CD6CAB"/>
    <w:rsid w:val="00CD70B7"/>
    <w:rsid w:val="00CD71DE"/>
    <w:rsid w:val="00CD73AB"/>
    <w:rsid w:val="00CD7475"/>
    <w:rsid w:val="00CD7780"/>
    <w:rsid w:val="00CD7834"/>
    <w:rsid w:val="00CD7A34"/>
    <w:rsid w:val="00CD7A6F"/>
    <w:rsid w:val="00CD7CF6"/>
    <w:rsid w:val="00CE052C"/>
    <w:rsid w:val="00CE0710"/>
    <w:rsid w:val="00CE0854"/>
    <w:rsid w:val="00CE099D"/>
    <w:rsid w:val="00CE0E2F"/>
    <w:rsid w:val="00CE1076"/>
    <w:rsid w:val="00CE1314"/>
    <w:rsid w:val="00CE154F"/>
    <w:rsid w:val="00CE17FE"/>
    <w:rsid w:val="00CE1836"/>
    <w:rsid w:val="00CE1B83"/>
    <w:rsid w:val="00CE1C9B"/>
    <w:rsid w:val="00CE20F1"/>
    <w:rsid w:val="00CE2195"/>
    <w:rsid w:val="00CE2322"/>
    <w:rsid w:val="00CE2464"/>
    <w:rsid w:val="00CE2906"/>
    <w:rsid w:val="00CE2C7D"/>
    <w:rsid w:val="00CE3088"/>
    <w:rsid w:val="00CE39D0"/>
    <w:rsid w:val="00CE3A08"/>
    <w:rsid w:val="00CE3ACA"/>
    <w:rsid w:val="00CE3B44"/>
    <w:rsid w:val="00CE3ED0"/>
    <w:rsid w:val="00CE4253"/>
    <w:rsid w:val="00CE466D"/>
    <w:rsid w:val="00CE4B69"/>
    <w:rsid w:val="00CE4D40"/>
    <w:rsid w:val="00CE4DEE"/>
    <w:rsid w:val="00CE4E79"/>
    <w:rsid w:val="00CE510E"/>
    <w:rsid w:val="00CE52AE"/>
    <w:rsid w:val="00CE5910"/>
    <w:rsid w:val="00CE5A00"/>
    <w:rsid w:val="00CE5F1E"/>
    <w:rsid w:val="00CE6032"/>
    <w:rsid w:val="00CE618F"/>
    <w:rsid w:val="00CE62B0"/>
    <w:rsid w:val="00CE66A5"/>
    <w:rsid w:val="00CE684D"/>
    <w:rsid w:val="00CE6A3B"/>
    <w:rsid w:val="00CE6B86"/>
    <w:rsid w:val="00CE6D25"/>
    <w:rsid w:val="00CE6F2C"/>
    <w:rsid w:val="00CE70C8"/>
    <w:rsid w:val="00CE7130"/>
    <w:rsid w:val="00CE7170"/>
    <w:rsid w:val="00CE731B"/>
    <w:rsid w:val="00CE74E8"/>
    <w:rsid w:val="00CE790C"/>
    <w:rsid w:val="00CE7982"/>
    <w:rsid w:val="00CE79F9"/>
    <w:rsid w:val="00CE7A84"/>
    <w:rsid w:val="00CE7AF6"/>
    <w:rsid w:val="00CE7BD0"/>
    <w:rsid w:val="00CE7C44"/>
    <w:rsid w:val="00CE7ECC"/>
    <w:rsid w:val="00CF00BB"/>
    <w:rsid w:val="00CF0314"/>
    <w:rsid w:val="00CF0371"/>
    <w:rsid w:val="00CF0749"/>
    <w:rsid w:val="00CF0E16"/>
    <w:rsid w:val="00CF0F80"/>
    <w:rsid w:val="00CF12D4"/>
    <w:rsid w:val="00CF1606"/>
    <w:rsid w:val="00CF17D5"/>
    <w:rsid w:val="00CF1BB9"/>
    <w:rsid w:val="00CF1D3D"/>
    <w:rsid w:val="00CF23B7"/>
    <w:rsid w:val="00CF2D6A"/>
    <w:rsid w:val="00CF2DDE"/>
    <w:rsid w:val="00CF2E9A"/>
    <w:rsid w:val="00CF2EA5"/>
    <w:rsid w:val="00CF30EB"/>
    <w:rsid w:val="00CF3889"/>
    <w:rsid w:val="00CF3F10"/>
    <w:rsid w:val="00CF41F7"/>
    <w:rsid w:val="00CF460F"/>
    <w:rsid w:val="00CF4B60"/>
    <w:rsid w:val="00CF4C7E"/>
    <w:rsid w:val="00CF5037"/>
    <w:rsid w:val="00CF505E"/>
    <w:rsid w:val="00CF50DA"/>
    <w:rsid w:val="00CF529A"/>
    <w:rsid w:val="00CF52AE"/>
    <w:rsid w:val="00CF5701"/>
    <w:rsid w:val="00CF57EB"/>
    <w:rsid w:val="00CF5B6D"/>
    <w:rsid w:val="00CF5D03"/>
    <w:rsid w:val="00CF63D0"/>
    <w:rsid w:val="00CF65EA"/>
    <w:rsid w:val="00CF66B9"/>
    <w:rsid w:val="00CF67B5"/>
    <w:rsid w:val="00CF68D9"/>
    <w:rsid w:val="00CF6C97"/>
    <w:rsid w:val="00CF7047"/>
    <w:rsid w:val="00CF7485"/>
    <w:rsid w:val="00CF75DC"/>
    <w:rsid w:val="00CF75FE"/>
    <w:rsid w:val="00CF7BBF"/>
    <w:rsid w:val="00CF7E47"/>
    <w:rsid w:val="00D0013B"/>
    <w:rsid w:val="00D0025B"/>
    <w:rsid w:val="00D002C5"/>
    <w:rsid w:val="00D004E4"/>
    <w:rsid w:val="00D005DF"/>
    <w:rsid w:val="00D00692"/>
    <w:rsid w:val="00D006A1"/>
    <w:rsid w:val="00D00DF5"/>
    <w:rsid w:val="00D01259"/>
    <w:rsid w:val="00D0129F"/>
    <w:rsid w:val="00D013D0"/>
    <w:rsid w:val="00D01551"/>
    <w:rsid w:val="00D016C6"/>
    <w:rsid w:val="00D0196B"/>
    <w:rsid w:val="00D019DE"/>
    <w:rsid w:val="00D01B5B"/>
    <w:rsid w:val="00D01E16"/>
    <w:rsid w:val="00D01E8B"/>
    <w:rsid w:val="00D020D6"/>
    <w:rsid w:val="00D02428"/>
    <w:rsid w:val="00D025C7"/>
    <w:rsid w:val="00D0283B"/>
    <w:rsid w:val="00D02BEF"/>
    <w:rsid w:val="00D03000"/>
    <w:rsid w:val="00D0302D"/>
    <w:rsid w:val="00D031FD"/>
    <w:rsid w:val="00D03443"/>
    <w:rsid w:val="00D0367D"/>
    <w:rsid w:val="00D0371A"/>
    <w:rsid w:val="00D0386D"/>
    <w:rsid w:val="00D03B53"/>
    <w:rsid w:val="00D03C3C"/>
    <w:rsid w:val="00D03C4A"/>
    <w:rsid w:val="00D03E37"/>
    <w:rsid w:val="00D03E53"/>
    <w:rsid w:val="00D03E6E"/>
    <w:rsid w:val="00D04017"/>
    <w:rsid w:val="00D04099"/>
    <w:rsid w:val="00D040F5"/>
    <w:rsid w:val="00D042BB"/>
    <w:rsid w:val="00D04503"/>
    <w:rsid w:val="00D04506"/>
    <w:rsid w:val="00D0472D"/>
    <w:rsid w:val="00D048E6"/>
    <w:rsid w:val="00D048EF"/>
    <w:rsid w:val="00D04CE4"/>
    <w:rsid w:val="00D04D20"/>
    <w:rsid w:val="00D04EFF"/>
    <w:rsid w:val="00D05547"/>
    <w:rsid w:val="00D05594"/>
    <w:rsid w:val="00D0572B"/>
    <w:rsid w:val="00D05732"/>
    <w:rsid w:val="00D05746"/>
    <w:rsid w:val="00D058D2"/>
    <w:rsid w:val="00D05956"/>
    <w:rsid w:val="00D059C2"/>
    <w:rsid w:val="00D05A53"/>
    <w:rsid w:val="00D05C53"/>
    <w:rsid w:val="00D0637E"/>
    <w:rsid w:val="00D063D0"/>
    <w:rsid w:val="00D065D3"/>
    <w:rsid w:val="00D0671C"/>
    <w:rsid w:val="00D06D41"/>
    <w:rsid w:val="00D06D9C"/>
    <w:rsid w:val="00D06E43"/>
    <w:rsid w:val="00D071FA"/>
    <w:rsid w:val="00D072B1"/>
    <w:rsid w:val="00D07358"/>
    <w:rsid w:val="00D07786"/>
    <w:rsid w:val="00D079FE"/>
    <w:rsid w:val="00D07B11"/>
    <w:rsid w:val="00D07B27"/>
    <w:rsid w:val="00D07CE3"/>
    <w:rsid w:val="00D07F5D"/>
    <w:rsid w:val="00D1005B"/>
    <w:rsid w:val="00D1024D"/>
    <w:rsid w:val="00D106F5"/>
    <w:rsid w:val="00D10A68"/>
    <w:rsid w:val="00D10B23"/>
    <w:rsid w:val="00D10B43"/>
    <w:rsid w:val="00D10D81"/>
    <w:rsid w:val="00D10DE8"/>
    <w:rsid w:val="00D10F5C"/>
    <w:rsid w:val="00D11063"/>
    <w:rsid w:val="00D114EF"/>
    <w:rsid w:val="00D114F8"/>
    <w:rsid w:val="00D116ED"/>
    <w:rsid w:val="00D11A24"/>
    <w:rsid w:val="00D11C7A"/>
    <w:rsid w:val="00D11CCC"/>
    <w:rsid w:val="00D11DEC"/>
    <w:rsid w:val="00D11E88"/>
    <w:rsid w:val="00D11F99"/>
    <w:rsid w:val="00D12128"/>
    <w:rsid w:val="00D124DA"/>
    <w:rsid w:val="00D12607"/>
    <w:rsid w:val="00D1278E"/>
    <w:rsid w:val="00D12D51"/>
    <w:rsid w:val="00D12ED8"/>
    <w:rsid w:val="00D13236"/>
    <w:rsid w:val="00D1352D"/>
    <w:rsid w:val="00D1361A"/>
    <w:rsid w:val="00D13659"/>
    <w:rsid w:val="00D1366F"/>
    <w:rsid w:val="00D1399E"/>
    <w:rsid w:val="00D13B72"/>
    <w:rsid w:val="00D13E59"/>
    <w:rsid w:val="00D1439D"/>
    <w:rsid w:val="00D1440C"/>
    <w:rsid w:val="00D146EC"/>
    <w:rsid w:val="00D1479B"/>
    <w:rsid w:val="00D14840"/>
    <w:rsid w:val="00D14B59"/>
    <w:rsid w:val="00D14F35"/>
    <w:rsid w:val="00D15104"/>
    <w:rsid w:val="00D1563C"/>
    <w:rsid w:val="00D15A66"/>
    <w:rsid w:val="00D15B31"/>
    <w:rsid w:val="00D15C8C"/>
    <w:rsid w:val="00D15D04"/>
    <w:rsid w:val="00D1624F"/>
    <w:rsid w:val="00D16449"/>
    <w:rsid w:val="00D16476"/>
    <w:rsid w:val="00D16CE6"/>
    <w:rsid w:val="00D16E00"/>
    <w:rsid w:val="00D16F11"/>
    <w:rsid w:val="00D16F52"/>
    <w:rsid w:val="00D17153"/>
    <w:rsid w:val="00D17450"/>
    <w:rsid w:val="00D1771D"/>
    <w:rsid w:val="00D17769"/>
    <w:rsid w:val="00D17D1C"/>
    <w:rsid w:val="00D17F0E"/>
    <w:rsid w:val="00D200E4"/>
    <w:rsid w:val="00D2029C"/>
    <w:rsid w:val="00D203C6"/>
    <w:rsid w:val="00D205C8"/>
    <w:rsid w:val="00D20686"/>
    <w:rsid w:val="00D20866"/>
    <w:rsid w:val="00D20959"/>
    <w:rsid w:val="00D20B02"/>
    <w:rsid w:val="00D20B2D"/>
    <w:rsid w:val="00D20F72"/>
    <w:rsid w:val="00D21264"/>
    <w:rsid w:val="00D21367"/>
    <w:rsid w:val="00D2162B"/>
    <w:rsid w:val="00D21872"/>
    <w:rsid w:val="00D218E8"/>
    <w:rsid w:val="00D219AD"/>
    <w:rsid w:val="00D21A3B"/>
    <w:rsid w:val="00D21A81"/>
    <w:rsid w:val="00D21BBF"/>
    <w:rsid w:val="00D21EF0"/>
    <w:rsid w:val="00D221A2"/>
    <w:rsid w:val="00D22276"/>
    <w:rsid w:val="00D223D4"/>
    <w:rsid w:val="00D223F8"/>
    <w:rsid w:val="00D22658"/>
    <w:rsid w:val="00D227B1"/>
    <w:rsid w:val="00D227EB"/>
    <w:rsid w:val="00D22BAE"/>
    <w:rsid w:val="00D2309A"/>
    <w:rsid w:val="00D231EA"/>
    <w:rsid w:val="00D232B6"/>
    <w:rsid w:val="00D23806"/>
    <w:rsid w:val="00D23C4C"/>
    <w:rsid w:val="00D240CA"/>
    <w:rsid w:val="00D241D3"/>
    <w:rsid w:val="00D24253"/>
    <w:rsid w:val="00D24390"/>
    <w:rsid w:val="00D2452D"/>
    <w:rsid w:val="00D24659"/>
    <w:rsid w:val="00D2470D"/>
    <w:rsid w:val="00D248B6"/>
    <w:rsid w:val="00D24CBA"/>
    <w:rsid w:val="00D24CE2"/>
    <w:rsid w:val="00D24CF1"/>
    <w:rsid w:val="00D24E2A"/>
    <w:rsid w:val="00D24F0D"/>
    <w:rsid w:val="00D25032"/>
    <w:rsid w:val="00D2521E"/>
    <w:rsid w:val="00D253C8"/>
    <w:rsid w:val="00D25852"/>
    <w:rsid w:val="00D25CAB"/>
    <w:rsid w:val="00D25D1A"/>
    <w:rsid w:val="00D25D66"/>
    <w:rsid w:val="00D25EC5"/>
    <w:rsid w:val="00D26006"/>
    <w:rsid w:val="00D26185"/>
    <w:rsid w:val="00D262CD"/>
    <w:rsid w:val="00D26468"/>
    <w:rsid w:val="00D2687C"/>
    <w:rsid w:val="00D273D0"/>
    <w:rsid w:val="00D27633"/>
    <w:rsid w:val="00D2780F"/>
    <w:rsid w:val="00D2785D"/>
    <w:rsid w:val="00D27DB4"/>
    <w:rsid w:val="00D27F66"/>
    <w:rsid w:val="00D27F6E"/>
    <w:rsid w:val="00D30257"/>
    <w:rsid w:val="00D30277"/>
    <w:rsid w:val="00D302E7"/>
    <w:rsid w:val="00D30323"/>
    <w:rsid w:val="00D30451"/>
    <w:rsid w:val="00D30569"/>
    <w:rsid w:val="00D30631"/>
    <w:rsid w:val="00D306A9"/>
    <w:rsid w:val="00D30799"/>
    <w:rsid w:val="00D30872"/>
    <w:rsid w:val="00D309E0"/>
    <w:rsid w:val="00D30AFC"/>
    <w:rsid w:val="00D30C41"/>
    <w:rsid w:val="00D30D32"/>
    <w:rsid w:val="00D30E8A"/>
    <w:rsid w:val="00D30E90"/>
    <w:rsid w:val="00D310CE"/>
    <w:rsid w:val="00D31157"/>
    <w:rsid w:val="00D3137C"/>
    <w:rsid w:val="00D315B9"/>
    <w:rsid w:val="00D31708"/>
    <w:rsid w:val="00D3187E"/>
    <w:rsid w:val="00D31A76"/>
    <w:rsid w:val="00D31A86"/>
    <w:rsid w:val="00D31B3D"/>
    <w:rsid w:val="00D32258"/>
    <w:rsid w:val="00D3252D"/>
    <w:rsid w:val="00D3254E"/>
    <w:rsid w:val="00D325C1"/>
    <w:rsid w:val="00D3279F"/>
    <w:rsid w:val="00D328FB"/>
    <w:rsid w:val="00D32BD5"/>
    <w:rsid w:val="00D32D2C"/>
    <w:rsid w:val="00D32D9D"/>
    <w:rsid w:val="00D32FB1"/>
    <w:rsid w:val="00D330E1"/>
    <w:rsid w:val="00D331A8"/>
    <w:rsid w:val="00D3374D"/>
    <w:rsid w:val="00D338CF"/>
    <w:rsid w:val="00D33BF9"/>
    <w:rsid w:val="00D33EB7"/>
    <w:rsid w:val="00D3456F"/>
    <w:rsid w:val="00D346C6"/>
    <w:rsid w:val="00D3479D"/>
    <w:rsid w:val="00D34848"/>
    <w:rsid w:val="00D3496D"/>
    <w:rsid w:val="00D34A70"/>
    <w:rsid w:val="00D34A8D"/>
    <w:rsid w:val="00D34CD0"/>
    <w:rsid w:val="00D34E7C"/>
    <w:rsid w:val="00D34F96"/>
    <w:rsid w:val="00D35045"/>
    <w:rsid w:val="00D35081"/>
    <w:rsid w:val="00D352CB"/>
    <w:rsid w:val="00D356E0"/>
    <w:rsid w:val="00D3577B"/>
    <w:rsid w:val="00D3593E"/>
    <w:rsid w:val="00D360B8"/>
    <w:rsid w:val="00D36129"/>
    <w:rsid w:val="00D36255"/>
    <w:rsid w:val="00D3641A"/>
    <w:rsid w:val="00D36765"/>
    <w:rsid w:val="00D368A2"/>
    <w:rsid w:val="00D369E5"/>
    <w:rsid w:val="00D369FB"/>
    <w:rsid w:val="00D36B12"/>
    <w:rsid w:val="00D36C76"/>
    <w:rsid w:val="00D36E1D"/>
    <w:rsid w:val="00D36EC4"/>
    <w:rsid w:val="00D36F13"/>
    <w:rsid w:val="00D37024"/>
    <w:rsid w:val="00D37439"/>
    <w:rsid w:val="00D375F8"/>
    <w:rsid w:val="00D37603"/>
    <w:rsid w:val="00D37764"/>
    <w:rsid w:val="00D37814"/>
    <w:rsid w:val="00D378D6"/>
    <w:rsid w:val="00D37909"/>
    <w:rsid w:val="00D3795E"/>
    <w:rsid w:val="00D37ACE"/>
    <w:rsid w:val="00D37B21"/>
    <w:rsid w:val="00D37D91"/>
    <w:rsid w:val="00D37E3F"/>
    <w:rsid w:val="00D37FBF"/>
    <w:rsid w:val="00D4003C"/>
    <w:rsid w:val="00D4055B"/>
    <w:rsid w:val="00D4058D"/>
    <w:rsid w:val="00D407FA"/>
    <w:rsid w:val="00D4094F"/>
    <w:rsid w:val="00D40A35"/>
    <w:rsid w:val="00D40DD7"/>
    <w:rsid w:val="00D4134C"/>
    <w:rsid w:val="00D41402"/>
    <w:rsid w:val="00D4164B"/>
    <w:rsid w:val="00D416C4"/>
    <w:rsid w:val="00D4178F"/>
    <w:rsid w:val="00D41D82"/>
    <w:rsid w:val="00D42067"/>
    <w:rsid w:val="00D420F3"/>
    <w:rsid w:val="00D4215F"/>
    <w:rsid w:val="00D4230C"/>
    <w:rsid w:val="00D4247F"/>
    <w:rsid w:val="00D42737"/>
    <w:rsid w:val="00D42BB2"/>
    <w:rsid w:val="00D42EBB"/>
    <w:rsid w:val="00D43690"/>
    <w:rsid w:val="00D436A9"/>
    <w:rsid w:val="00D4373B"/>
    <w:rsid w:val="00D43BA3"/>
    <w:rsid w:val="00D43BBF"/>
    <w:rsid w:val="00D43C52"/>
    <w:rsid w:val="00D43D29"/>
    <w:rsid w:val="00D44009"/>
    <w:rsid w:val="00D44224"/>
    <w:rsid w:val="00D44229"/>
    <w:rsid w:val="00D442CD"/>
    <w:rsid w:val="00D443DF"/>
    <w:rsid w:val="00D4455A"/>
    <w:rsid w:val="00D4483D"/>
    <w:rsid w:val="00D448EA"/>
    <w:rsid w:val="00D4494A"/>
    <w:rsid w:val="00D44BFE"/>
    <w:rsid w:val="00D44D75"/>
    <w:rsid w:val="00D44E7E"/>
    <w:rsid w:val="00D45387"/>
    <w:rsid w:val="00D453A9"/>
    <w:rsid w:val="00D4544D"/>
    <w:rsid w:val="00D45721"/>
    <w:rsid w:val="00D457E0"/>
    <w:rsid w:val="00D45AD9"/>
    <w:rsid w:val="00D45B85"/>
    <w:rsid w:val="00D45C82"/>
    <w:rsid w:val="00D4600F"/>
    <w:rsid w:val="00D46159"/>
    <w:rsid w:val="00D462E3"/>
    <w:rsid w:val="00D464A8"/>
    <w:rsid w:val="00D465B2"/>
    <w:rsid w:val="00D4663B"/>
    <w:rsid w:val="00D46733"/>
    <w:rsid w:val="00D468BB"/>
    <w:rsid w:val="00D46B70"/>
    <w:rsid w:val="00D46CB9"/>
    <w:rsid w:val="00D47421"/>
    <w:rsid w:val="00D4759B"/>
    <w:rsid w:val="00D47DB9"/>
    <w:rsid w:val="00D47DD6"/>
    <w:rsid w:val="00D47F9B"/>
    <w:rsid w:val="00D47FCC"/>
    <w:rsid w:val="00D500B0"/>
    <w:rsid w:val="00D501EE"/>
    <w:rsid w:val="00D507CE"/>
    <w:rsid w:val="00D507E4"/>
    <w:rsid w:val="00D50BE2"/>
    <w:rsid w:val="00D50BFC"/>
    <w:rsid w:val="00D50F2F"/>
    <w:rsid w:val="00D5104B"/>
    <w:rsid w:val="00D511D9"/>
    <w:rsid w:val="00D5127C"/>
    <w:rsid w:val="00D51460"/>
    <w:rsid w:val="00D51BA5"/>
    <w:rsid w:val="00D51BA8"/>
    <w:rsid w:val="00D51CA6"/>
    <w:rsid w:val="00D51E5C"/>
    <w:rsid w:val="00D51F5E"/>
    <w:rsid w:val="00D51F76"/>
    <w:rsid w:val="00D521EC"/>
    <w:rsid w:val="00D52D93"/>
    <w:rsid w:val="00D52EB6"/>
    <w:rsid w:val="00D52FE6"/>
    <w:rsid w:val="00D530CB"/>
    <w:rsid w:val="00D532D6"/>
    <w:rsid w:val="00D53506"/>
    <w:rsid w:val="00D53741"/>
    <w:rsid w:val="00D537AC"/>
    <w:rsid w:val="00D5399B"/>
    <w:rsid w:val="00D53A65"/>
    <w:rsid w:val="00D53B2D"/>
    <w:rsid w:val="00D53B4E"/>
    <w:rsid w:val="00D53CCA"/>
    <w:rsid w:val="00D54111"/>
    <w:rsid w:val="00D54199"/>
    <w:rsid w:val="00D542EF"/>
    <w:rsid w:val="00D54698"/>
    <w:rsid w:val="00D546A0"/>
    <w:rsid w:val="00D5473B"/>
    <w:rsid w:val="00D5504F"/>
    <w:rsid w:val="00D55145"/>
    <w:rsid w:val="00D5554D"/>
    <w:rsid w:val="00D55740"/>
    <w:rsid w:val="00D55906"/>
    <w:rsid w:val="00D5599C"/>
    <w:rsid w:val="00D55F62"/>
    <w:rsid w:val="00D56131"/>
    <w:rsid w:val="00D566BA"/>
    <w:rsid w:val="00D56943"/>
    <w:rsid w:val="00D569EA"/>
    <w:rsid w:val="00D56AAD"/>
    <w:rsid w:val="00D56CAD"/>
    <w:rsid w:val="00D56E09"/>
    <w:rsid w:val="00D56EAB"/>
    <w:rsid w:val="00D57252"/>
    <w:rsid w:val="00D572C6"/>
    <w:rsid w:val="00D57652"/>
    <w:rsid w:val="00D5766F"/>
    <w:rsid w:val="00D578AD"/>
    <w:rsid w:val="00D5794E"/>
    <w:rsid w:val="00D579ED"/>
    <w:rsid w:val="00D57A51"/>
    <w:rsid w:val="00D57E23"/>
    <w:rsid w:val="00D57F3D"/>
    <w:rsid w:val="00D6006B"/>
    <w:rsid w:val="00D60197"/>
    <w:rsid w:val="00D602DB"/>
    <w:rsid w:val="00D606EA"/>
    <w:rsid w:val="00D60753"/>
    <w:rsid w:val="00D60845"/>
    <w:rsid w:val="00D60A35"/>
    <w:rsid w:val="00D611B5"/>
    <w:rsid w:val="00D61396"/>
    <w:rsid w:val="00D613DA"/>
    <w:rsid w:val="00D61571"/>
    <w:rsid w:val="00D61580"/>
    <w:rsid w:val="00D616A6"/>
    <w:rsid w:val="00D61723"/>
    <w:rsid w:val="00D6189E"/>
    <w:rsid w:val="00D618D1"/>
    <w:rsid w:val="00D61E0A"/>
    <w:rsid w:val="00D61E50"/>
    <w:rsid w:val="00D61F6E"/>
    <w:rsid w:val="00D6212E"/>
    <w:rsid w:val="00D622FB"/>
    <w:rsid w:val="00D6238A"/>
    <w:rsid w:val="00D626AD"/>
    <w:rsid w:val="00D62A7E"/>
    <w:rsid w:val="00D62BC6"/>
    <w:rsid w:val="00D62BF4"/>
    <w:rsid w:val="00D62CF8"/>
    <w:rsid w:val="00D62E64"/>
    <w:rsid w:val="00D62EB6"/>
    <w:rsid w:val="00D632C1"/>
    <w:rsid w:val="00D6338F"/>
    <w:rsid w:val="00D63622"/>
    <w:rsid w:val="00D637EC"/>
    <w:rsid w:val="00D63889"/>
    <w:rsid w:val="00D63905"/>
    <w:rsid w:val="00D63ACE"/>
    <w:rsid w:val="00D63B22"/>
    <w:rsid w:val="00D63CE8"/>
    <w:rsid w:val="00D64521"/>
    <w:rsid w:val="00D6457C"/>
    <w:rsid w:val="00D6467D"/>
    <w:rsid w:val="00D64783"/>
    <w:rsid w:val="00D64C12"/>
    <w:rsid w:val="00D64D20"/>
    <w:rsid w:val="00D65063"/>
    <w:rsid w:val="00D650B8"/>
    <w:rsid w:val="00D651D9"/>
    <w:rsid w:val="00D652D2"/>
    <w:rsid w:val="00D65669"/>
    <w:rsid w:val="00D657CA"/>
    <w:rsid w:val="00D65891"/>
    <w:rsid w:val="00D658CB"/>
    <w:rsid w:val="00D65987"/>
    <w:rsid w:val="00D65BD6"/>
    <w:rsid w:val="00D65CEC"/>
    <w:rsid w:val="00D65DA5"/>
    <w:rsid w:val="00D65F5A"/>
    <w:rsid w:val="00D6608B"/>
    <w:rsid w:val="00D660DC"/>
    <w:rsid w:val="00D661C1"/>
    <w:rsid w:val="00D661CE"/>
    <w:rsid w:val="00D6657D"/>
    <w:rsid w:val="00D665B7"/>
    <w:rsid w:val="00D66861"/>
    <w:rsid w:val="00D66919"/>
    <w:rsid w:val="00D66980"/>
    <w:rsid w:val="00D66A22"/>
    <w:rsid w:val="00D66A50"/>
    <w:rsid w:val="00D670A6"/>
    <w:rsid w:val="00D675A5"/>
    <w:rsid w:val="00D67C10"/>
    <w:rsid w:val="00D67E9C"/>
    <w:rsid w:val="00D67ECB"/>
    <w:rsid w:val="00D67ECC"/>
    <w:rsid w:val="00D7023A"/>
    <w:rsid w:val="00D70261"/>
    <w:rsid w:val="00D702F9"/>
    <w:rsid w:val="00D70491"/>
    <w:rsid w:val="00D704DF"/>
    <w:rsid w:val="00D70726"/>
    <w:rsid w:val="00D70994"/>
    <w:rsid w:val="00D70B7D"/>
    <w:rsid w:val="00D70BAC"/>
    <w:rsid w:val="00D710AE"/>
    <w:rsid w:val="00D71126"/>
    <w:rsid w:val="00D71372"/>
    <w:rsid w:val="00D71390"/>
    <w:rsid w:val="00D71552"/>
    <w:rsid w:val="00D717E0"/>
    <w:rsid w:val="00D71811"/>
    <w:rsid w:val="00D719EE"/>
    <w:rsid w:val="00D71B0B"/>
    <w:rsid w:val="00D71BAA"/>
    <w:rsid w:val="00D71C05"/>
    <w:rsid w:val="00D71C0A"/>
    <w:rsid w:val="00D71D93"/>
    <w:rsid w:val="00D71E96"/>
    <w:rsid w:val="00D71EEF"/>
    <w:rsid w:val="00D71F32"/>
    <w:rsid w:val="00D722B5"/>
    <w:rsid w:val="00D72484"/>
    <w:rsid w:val="00D72549"/>
    <w:rsid w:val="00D727E7"/>
    <w:rsid w:val="00D72D31"/>
    <w:rsid w:val="00D72E80"/>
    <w:rsid w:val="00D72FA4"/>
    <w:rsid w:val="00D72FA9"/>
    <w:rsid w:val="00D731F8"/>
    <w:rsid w:val="00D734F3"/>
    <w:rsid w:val="00D73535"/>
    <w:rsid w:val="00D73678"/>
    <w:rsid w:val="00D737D5"/>
    <w:rsid w:val="00D73C8E"/>
    <w:rsid w:val="00D73CBE"/>
    <w:rsid w:val="00D73E2F"/>
    <w:rsid w:val="00D73E57"/>
    <w:rsid w:val="00D74027"/>
    <w:rsid w:val="00D745A4"/>
    <w:rsid w:val="00D74C13"/>
    <w:rsid w:val="00D74CF6"/>
    <w:rsid w:val="00D74D62"/>
    <w:rsid w:val="00D74F4D"/>
    <w:rsid w:val="00D74F71"/>
    <w:rsid w:val="00D7514A"/>
    <w:rsid w:val="00D75284"/>
    <w:rsid w:val="00D754C7"/>
    <w:rsid w:val="00D75638"/>
    <w:rsid w:val="00D75672"/>
    <w:rsid w:val="00D759DE"/>
    <w:rsid w:val="00D75B9D"/>
    <w:rsid w:val="00D7637D"/>
    <w:rsid w:val="00D7648A"/>
    <w:rsid w:val="00D765EA"/>
    <w:rsid w:val="00D76AD6"/>
    <w:rsid w:val="00D76F46"/>
    <w:rsid w:val="00D77350"/>
    <w:rsid w:val="00D77358"/>
    <w:rsid w:val="00D773D4"/>
    <w:rsid w:val="00D7742A"/>
    <w:rsid w:val="00D775CC"/>
    <w:rsid w:val="00D77714"/>
    <w:rsid w:val="00D77938"/>
    <w:rsid w:val="00D77C75"/>
    <w:rsid w:val="00D77EB2"/>
    <w:rsid w:val="00D80017"/>
    <w:rsid w:val="00D8003A"/>
    <w:rsid w:val="00D804CB"/>
    <w:rsid w:val="00D807F3"/>
    <w:rsid w:val="00D808D2"/>
    <w:rsid w:val="00D8090B"/>
    <w:rsid w:val="00D80BB4"/>
    <w:rsid w:val="00D80BD4"/>
    <w:rsid w:val="00D80DB5"/>
    <w:rsid w:val="00D80F44"/>
    <w:rsid w:val="00D81371"/>
    <w:rsid w:val="00D813C5"/>
    <w:rsid w:val="00D816A6"/>
    <w:rsid w:val="00D817BF"/>
    <w:rsid w:val="00D81836"/>
    <w:rsid w:val="00D81B19"/>
    <w:rsid w:val="00D81FAF"/>
    <w:rsid w:val="00D826D2"/>
    <w:rsid w:val="00D829EA"/>
    <w:rsid w:val="00D82D6D"/>
    <w:rsid w:val="00D82D8A"/>
    <w:rsid w:val="00D82F11"/>
    <w:rsid w:val="00D83203"/>
    <w:rsid w:val="00D83210"/>
    <w:rsid w:val="00D83253"/>
    <w:rsid w:val="00D833D4"/>
    <w:rsid w:val="00D835EE"/>
    <w:rsid w:val="00D83908"/>
    <w:rsid w:val="00D8398B"/>
    <w:rsid w:val="00D83CC5"/>
    <w:rsid w:val="00D83FCA"/>
    <w:rsid w:val="00D83FF6"/>
    <w:rsid w:val="00D84019"/>
    <w:rsid w:val="00D8454C"/>
    <w:rsid w:val="00D845A8"/>
    <w:rsid w:val="00D84681"/>
    <w:rsid w:val="00D846C1"/>
    <w:rsid w:val="00D847D3"/>
    <w:rsid w:val="00D84BC4"/>
    <w:rsid w:val="00D85059"/>
    <w:rsid w:val="00D85524"/>
    <w:rsid w:val="00D858C6"/>
    <w:rsid w:val="00D85DF3"/>
    <w:rsid w:val="00D85F5C"/>
    <w:rsid w:val="00D86059"/>
    <w:rsid w:val="00D864F7"/>
    <w:rsid w:val="00D865C4"/>
    <w:rsid w:val="00D865FC"/>
    <w:rsid w:val="00D8667F"/>
    <w:rsid w:val="00D87216"/>
    <w:rsid w:val="00D87537"/>
    <w:rsid w:val="00D876D1"/>
    <w:rsid w:val="00D87718"/>
    <w:rsid w:val="00D87945"/>
    <w:rsid w:val="00D87988"/>
    <w:rsid w:val="00D87D0A"/>
    <w:rsid w:val="00D90003"/>
    <w:rsid w:val="00D902F4"/>
    <w:rsid w:val="00D90757"/>
    <w:rsid w:val="00D90C48"/>
    <w:rsid w:val="00D90DF8"/>
    <w:rsid w:val="00D9124D"/>
    <w:rsid w:val="00D912AD"/>
    <w:rsid w:val="00D9162A"/>
    <w:rsid w:val="00D916F1"/>
    <w:rsid w:val="00D91737"/>
    <w:rsid w:val="00D917F5"/>
    <w:rsid w:val="00D9182F"/>
    <w:rsid w:val="00D918BC"/>
    <w:rsid w:val="00D91B6A"/>
    <w:rsid w:val="00D92035"/>
    <w:rsid w:val="00D9275A"/>
    <w:rsid w:val="00D92AC2"/>
    <w:rsid w:val="00D92AE0"/>
    <w:rsid w:val="00D92C83"/>
    <w:rsid w:val="00D92D56"/>
    <w:rsid w:val="00D92FC2"/>
    <w:rsid w:val="00D9311A"/>
    <w:rsid w:val="00D934E2"/>
    <w:rsid w:val="00D93799"/>
    <w:rsid w:val="00D9396E"/>
    <w:rsid w:val="00D93B4D"/>
    <w:rsid w:val="00D93C0E"/>
    <w:rsid w:val="00D93DB4"/>
    <w:rsid w:val="00D93FE1"/>
    <w:rsid w:val="00D940C9"/>
    <w:rsid w:val="00D94301"/>
    <w:rsid w:val="00D94303"/>
    <w:rsid w:val="00D94D54"/>
    <w:rsid w:val="00D95480"/>
    <w:rsid w:val="00D95849"/>
    <w:rsid w:val="00D959C5"/>
    <w:rsid w:val="00D95A77"/>
    <w:rsid w:val="00D95B07"/>
    <w:rsid w:val="00D95E35"/>
    <w:rsid w:val="00D95F13"/>
    <w:rsid w:val="00D96234"/>
    <w:rsid w:val="00D96456"/>
    <w:rsid w:val="00D9654B"/>
    <w:rsid w:val="00D96901"/>
    <w:rsid w:val="00D96A63"/>
    <w:rsid w:val="00D96BE8"/>
    <w:rsid w:val="00D96D61"/>
    <w:rsid w:val="00D96FC6"/>
    <w:rsid w:val="00D97148"/>
    <w:rsid w:val="00D9740E"/>
    <w:rsid w:val="00D9746F"/>
    <w:rsid w:val="00D977AC"/>
    <w:rsid w:val="00D97B2F"/>
    <w:rsid w:val="00D97C7B"/>
    <w:rsid w:val="00DA0411"/>
    <w:rsid w:val="00DA043A"/>
    <w:rsid w:val="00DA0C73"/>
    <w:rsid w:val="00DA0F03"/>
    <w:rsid w:val="00DA15F4"/>
    <w:rsid w:val="00DA167E"/>
    <w:rsid w:val="00DA168E"/>
    <w:rsid w:val="00DA16C0"/>
    <w:rsid w:val="00DA1D33"/>
    <w:rsid w:val="00DA1DCA"/>
    <w:rsid w:val="00DA1E7D"/>
    <w:rsid w:val="00DA2275"/>
    <w:rsid w:val="00DA2599"/>
    <w:rsid w:val="00DA2677"/>
    <w:rsid w:val="00DA2B25"/>
    <w:rsid w:val="00DA2E09"/>
    <w:rsid w:val="00DA33D7"/>
    <w:rsid w:val="00DA4013"/>
    <w:rsid w:val="00DA40AA"/>
    <w:rsid w:val="00DA4949"/>
    <w:rsid w:val="00DA4A03"/>
    <w:rsid w:val="00DA4B62"/>
    <w:rsid w:val="00DA4F49"/>
    <w:rsid w:val="00DA50A4"/>
    <w:rsid w:val="00DA52E3"/>
    <w:rsid w:val="00DA53A9"/>
    <w:rsid w:val="00DA5472"/>
    <w:rsid w:val="00DA55DE"/>
    <w:rsid w:val="00DA583B"/>
    <w:rsid w:val="00DA58E8"/>
    <w:rsid w:val="00DA58F4"/>
    <w:rsid w:val="00DA5AE2"/>
    <w:rsid w:val="00DA5B3A"/>
    <w:rsid w:val="00DA5C7B"/>
    <w:rsid w:val="00DA600F"/>
    <w:rsid w:val="00DA6201"/>
    <w:rsid w:val="00DA63E5"/>
    <w:rsid w:val="00DA664D"/>
    <w:rsid w:val="00DA7355"/>
    <w:rsid w:val="00DA7449"/>
    <w:rsid w:val="00DA7653"/>
    <w:rsid w:val="00DA7683"/>
    <w:rsid w:val="00DA7AAC"/>
    <w:rsid w:val="00DA7B78"/>
    <w:rsid w:val="00DA7BB6"/>
    <w:rsid w:val="00DA7D95"/>
    <w:rsid w:val="00DB04EE"/>
    <w:rsid w:val="00DB059F"/>
    <w:rsid w:val="00DB06F3"/>
    <w:rsid w:val="00DB074B"/>
    <w:rsid w:val="00DB09E7"/>
    <w:rsid w:val="00DB0C3E"/>
    <w:rsid w:val="00DB0CC4"/>
    <w:rsid w:val="00DB1061"/>
    <w:rsid w:val="00DB1499"/>
    <w:rsid w:val="00DB14DC"/>
    <w:rsid w:val="00DB1649"/>
    <w:rsid w:val="00DB18B0"/>
    <w:rsid w:val="00DB18E6"/>
    <w:rsid w:val="00DB1957"/>
    <w:rsid w:val="00DB197D"/>
    <w:rsid w:val="00DB1CEF"/>
    <w:rsid w:val="00DB1DB4"/>
    <w:rsid w:val="00DB1FEB"/>
    <w:rsid w:val="00DB2097"/>
    <w:rsid w:val="00DB212A"/>
    <w:rsid w:val="00DB23A8"/>
    <w:rsid w:val="00DB23AD"/>
    <w:rsid w:val="00DB25C2"/>
    <w:rsid w:val="00DB2888"/>
    <w:rsid w:val="00DB2D5B"/>
    <w:rsid w:val="00DB31C0"/>
    <w:rsid w:val="00DB3385"/>
    <w:rsid w:val="00DB35E5"/>
    <w:rsid w:val="00DB3709"/>
    <w:rsid w:val="00DB37CC"/>
    <w:rsid w:val="00DB39D0"/>
    <w:rsid w:val="00DB3A7D"/>
    <w:rsid w:val="00DB3B01"/>
    <w:rsid w:val="00DB3C88"/>
    <w:rsid w:val="00DB3D7C"/>
    <w:rsid w:val="00DB3E2C"/>
    <w:rsid w:val="00DB4053"/>
    <w:rsid w:val="00DB4191"/>
    <w:rsid w:val="00DB41D6"/>
    <w:rsid w:val="00DB43AE"/>
    <w:rsid w:val="00DB4B2F"/>
    <w:rsid w:val="00DB4B30"/>
    <w:rsid w:val="00DB4D7B"/>
    <w:rsid w:val="00DB4ECC"/>
    <w:rsid w:val="00DB4FA2"/>
    <w:rsid w:val="00DB547C"/>
    <w:rsid w:val="00DB5611"/>
    <w:rsid w:val="00DB5895"/>
    <w:rsid w:val="00DB58BE"/>
    <w:rsid w:val="00DB5B1A"/>
    <w:rsid w:val="00DB61F0"/>
    <w:rsid w:val="00DB63C2"/>
    <w:rsid w:val="00DB6821"/>
    <w:rsid w:val="00DB697B"/>
    <w:rsid w:val="00DB69AA"/>
    <w:rsid w:val="00DB6A48"/>
    <w:rsid w:val="00DB6F8D"/>
    <w:rsid w:val="00DB79A0"/>
    <w:rsid w:val="00DB7C73"/>
    <w:rsid w:val="00DB7D50"/>
    <w:rsid w:val="00DB7D93"/>
    <w:rsid w:val="00DC017D"/>
    <w:rsid w:val="00DC0460"/>
    <w:rsid w:val="00DC0CDA"/>
    <w:rsid w:val="00DC0DF3"/>
    <w:rsid w:val="00DC1342"/>
    <w:rsid w:val="00DC1848"/>
    <w:rsid w:val="00DC1898"/>
    <w:rsid w:val="00DC1920"/>
    <w:rsid w:val="00DC1B53"/>
    <w:rsid w:val="00DC1B79"/>
    <w:rsid w:val="00DC1BA0"/>
    <w:rsid w:val="00DC1BC8"/>
    <w:rsid w:val="00DC1ECC"/>
    <w:rsid w:val="00DC1FC2"/>
    <w:rsid w:val="00DC2019"/>
    <w:rsid w:val="00DC20A4"/>
    <w:rsid w:val="00DC23AF"/>
    <w:rsid w:val="00DC244E"/>
    <w:rsid w:val="00DC25AD"/>
    <w:rsid w:val="00DC25C8"/>
    <w:rsid w:val="00DC2957"/>
    <w:rsid w:val="00DC30D2"/>
    <w:rsid w:val="00DC33A7"/>
    <w:rsid w:val="00DC33E4"/>
    <w:rsid w:val="00DC360E"/>
    <w:rsid w:val="00DC37EC"/>
    <w:rsid w:val="00DC3CA7"/>
    <w:rsid w:val="00DC3F31"/>
    <w:rsid w:val="00DC40A7"/>
    <w:rsid w:val="00DC52FD"/>
    <w:rsid w:val="00DC52FF"/>
    <w:rsid w:val="00DC55CC"/>
    <w:rsid w:val="00DC5740"/>
    <w:rsid w:val="00DC5BA4"/>
    <w:rsid w:val="00DC5D5F"/>
    <w:rsid w:val="00DC5D89"/>
    <w:rsid w:val="00DC64D4"/>
    <w:rsid w:val="00DC65E1"/>
    <w:rsid w:val="00DC6712"/>
    <w:rsid w:val="00DC6DAB"/>
    <w:rsid w:val="00DC701F"/>
    <w:rsid w:val="00DC70DB"/>
    <w:rsid w:val="00DC718E"/>
    <w:rsid w:val="00DC722D"/>
    <w:rsid w:val="00DC726B"/>
    <w:rsid w:val="00DC734B"/>
    <w:rsid w:val="00DC78A7"/>
    <w:rsid w:val="00DC7B62"/>
    <w:rsid w:val="00DC7E45"/>
    <w:rsid w:val="00DC7FF5"/>
    <w:rsid w:val="00DD0463"/>
    <w:rsid w:val="00DD046F"/>
    <w:rsid w:val="00DD07AA"/>
    <w:rsid w:val="00DD0816"/>
    <w:rsid w:val="00DD0A6D"/>
    <w:rsid w:val="00DD0D3A"/>
    <w:rsid w:val="00DD1034"/>
    <w:rsid w:val="00DD105A"/>
    <w:rsid w:val="00DD159C"/>
    <w:rsid w:val="00DD1694"/>
    <w:rsid w:val="00DD17C8"/>
    <w:rsid w:val="00DD1807"/>
    <w:rsid w:val="00DD1896"/>
    <w:rsid w:val="00DD1AA3"/>
    <w:rsid w:val="00DD1B1F"/>
    <w:rsid w:val="00DD1CC9"/>
    <w:rsid w:val="00DD1D6F"/>
    <w:rsid w:val="00DD1F7A"/>
    <w:rsid w:val="00DD2035"/>
    <w:rsid w:val="00DD21DC"/>
    <w:rsid w:val="00DD25A6"/>
    <w:rsid w:val="00DD262A"/>
    <w:rsid w:val="00DD29B3"/>
    <w:rsid w:val="00DD2A1F"/>
    <w:rsid w:val="00DD2C0C"/>
    <w:rsid w:val="00DD2DC2"/>
    <w:rsid w:val="00DD2DE0"/>
    <w:rsid w:val="00DD2F52"/>
    <w:rsid w:val="00DD2FA1"/>
    <w:rsid w:val="00DD307E"/>
    <w:rsid w:val="00DD313C"/>
    <w:rsid w:val="00DD3267"/>
    <w:rsid w:val="00DD3495"/>
    <w:rsid w:val="00DD3886"/>
    <w:rsid w:val="00DD3A49"/>
    <w:rsid w:val="00DD3ACF"/>
    <w:rsid w:val="00DD3C41"/>
    <w:rsid w:val="00DD4175"/>
    <w:rsid w:val="00DD441B"/>
    <w:rsid w:val="00DD4774"/>
    <w:rsid w:val="00DD4A5A"/>
    <w:rsid w:val="00DD4D04"/>
    <w:rsid w:val="00DD4DBB"/>
    <w:rsid w:val="00DD4DEC"/>
    <w:rsid w:val="00DD4E48"/>
    <w:rsid w:val="00DD50C9"/>
    <w:rsid w:val="00DD5251"/>
    <w:rsid w:val="00DD53FF"/>
    <w:rsid w:val="00DD547C"/>
    <w:rsid w:val="00DD54B6"/>
    <w:rsid w:val="00DD5597"/>
    <w:rsid w:val="00DD55B9"/>
    <w:rsid w:val="00DD5704"/>
    <w:rsid w:val="00DD5951"/>
    <w:rsid w:val="00DD5A02"/>
    <w:rsid w:val="00DD5B5D"/>
    <w:rsid w:val="00DD5D79"/>
    <w:rsid w:val="00DD61C4"/>
    <w:rsid w:val="00DD61EA"/>
    <w:rsid w:val="00DD62FC"/>
    <w:rsid w:val="00DD660B"/>
    <w:rsid w:val="00DD6D62"/>
    <w:rsid w:val="00DD6E6D"/>
    <w:rsid w:val="00DD6EF4"/>
    <w:rsid w:val="00DD6FA1"/>
    <w:rsid w:val="00DD70FC"/>
    <w:rsid w:val="00DD75AE"/>
    <w:rsid w:val="00DD76C4"/>
    <w:rsid w:val="00DD79D7"/>
    <w:rsid w:val="00DD7A53"/>
    <w:rsid w:val="00DD7C39"/>
    <w:rsid w:val="00DD7E19"/>
    <w:rsid w:val="00DD7F7E"/>
    <w:rsid w:val="00DE001F"/>
    <w:rsid w:val="00DE00C2"/>
    <w:rsid w:val="00DE03A6"/>
    <w:rsid w:val="00DE0825"/>
    <w:rsid w:val="00DE0D4C"/>
    <w:rsid w:val="00DE0EFA"/>
    <w:rsid w:val="00DE0F3F"/>
    <w:rsid w:val="00DE11B6"/>
    <w:rsid w:val="00DE1200"/>
    <w:rsid w:val="00DE15D8"/>
    <w:rsid w:val="00DE1643"/>
    <w:rsid w:val="00DE16D6"/>
    <w:rsid w:val="00DE183A"/>
    <w:rsid w:val="00DE1ADF"/>
    <w:rsid w:val="00DE1C72"/>
    <w:rsid w:val="00DE1E4F"/>
    <w:rsid w:val="00DE21C1"/>
    <w:rsid w:val="00DE2304"/>
    <w:rsid w:val="00DE2398"/>
    <w:rsid w:val="00DE23BF"/>
    <w:rsid w:val="00DE24B0"/>
    <w:rsid w:val="00DE28A4"/>
    <w:rsid w:val="00DE2948"/>
    <w:rsid w:val="00DE2AD9"/>
    <w:rsid w:val="00DE2DD2"/>
    <w:rsid w:val="00DE2FBD"/>
    <w:rsid w:val="00DE3054"/>
    <w:rsid w:val="00DE3067"/>
    <w:rsid w:val="00DE3211"/>
    <w:rsid w:val="00DE3240"/>
    <w:rsid w:val="00DE3354"/>
    <w:rsid w:val="00DE34BA"/>
    <w:rsid w:val="00DE36D4"/>
    <w:rsid w:val="00DE38B6"/>
    <w:rsid w:val="00DE3BBD"/>
    <w:rsid w:val="00DE3BE9"/>
    <w:rsid w:val="00DE3CA0"/>
    <w:rsid w:val="00DE3F05"/>
    <w:rsid w:val="00DE4645"/>
    <w:rsid w:val="00DE46C8"/>
    <w:rsid w:val="00DE4820"/>
    <w:rsid w:val="00DE4A1A"/>
    <w:rsid w:val="00DE4B12"/>
    <w:rsid w:val="00DE50A9"/>
    <w:rsid w:val="00DE5271"/>
    <w:rsid w:val="00DE54E4"/>
    <w:rsid w:val="00DE5734"/>
    <w:rsid w:val="00DE5769"/>
    <w:rsid w:val="00DE57A9"/>
    <w:rsid w:val="00DE5956"/>
    <w:rsid w:val="00DE5AE9"/>
    <w:rsid w:val="00DE5CA2"/>
    <w:rsid w:val="00DE5D64"/>
    <w:rsid w:val="00DE5EB6"/>
    <w:rsid w:val="00DE6090"/>
    <w:rsid w:val="00DE6493"/>
    <w:rsid w:val="00DE64B3"/>
    <w:rsid w:val="00DE651E"/>
    <w:rsid w:val="00DE6569"/>
    <w:rsid w:val="00DE6615"/>
    <w:rsid w:val="00DE6723"/>
    <w:rsid w:val="00DE69CC"/>
    <w:rsid w:val="00DE6F57"/>
    <w:rsid w:val="00DE6F8E"/>
    <w:rsid w:val="00DE703D"/>
    <w:rsid w:val="00DE70DC"/>
    <w:rsid w:val="00DE7315"/>
    <w:rsid w:val="00DE7562"/>
    <w:rsid w:val="00DE75C3"/>
    <w:rsid w:val="00DE75EF"/>
    <w:rsid w:val="00DE75FF"/>
    <w:rsid w:val="00DE78EC"/>
    <w:rsid w:val="00DE7A5E"/>
    <w:rsid w:val="00DE7D06"/>
    <w:rsid w:val="00DE7D2E"/>
    <w:rsid w:val="00DE7FBC"/>
    <w:rsid w:val="00DF045B"/>
    <w:rsid w:val="00DF04C7"/>
    <w:rsid w:val="00DF0504"/>
    <w:rsid w:val="00DF096F"/>
    <w:rsid w:val="00DF0D7B"/>
    <w:rsid w:val="00DF10C9"/>
    <w:rsid w:val="00DF1198"/>
    <w:rsid w:val="00DF11CC"/>
    <w:rsid w:val="00DF1258"/>
    <w:rsid w:val="00DF1281"/>
    <w:rsid w:val="00DF12BC"/>
    <w:rsid w:val="00DF14A6"/>
    <w:rsid w:val="00DF15C2"/>
    <w:rsid w:val="00DF165E"/>
    <w:rsid w:val="00DF2612"/>
    <w:rsid w:val="00DF2990"/>
    <w:rsid w:val="00DF29D6"/>
    <w:rsid w:val="00DF2B00"/>
    <w:rsid w:val="00DF2B50"/>
    <w:rsid w:val="00DF2C03"/>
    <w:rsid w:val="00DF2C1C"/>
    <w:rsid w:val="00DF2F7A"/>
    <w:rsid w:val="00DF3028"/>
    <w:rsid w:val="00DF3095"/>
    <w:rsid w:val="00DF30FC"/>
    <w:rsid w:val="00DF3199"/>
    <w:rsid w:val="00DF3463"/>
    <w:rsid w:val="00DF34C5"/>
    <w:rsid w:val="00DF3681"/>
    <w:rsid w:val="00DF3A7A"/>
    <w:rsid w:val="00DF3B55"/>
    <w:rsid w:val="00DF3E52"/>
    <w:rsid w:val="00DF4037"/>
    <w:rsid w:val="00DF4217"/>
    <w:rsid w:val="00DF4291"/>
    <w:rsid w:val="00DF459B"/>
    <w:rsid w:val="00DF4632"/>
    <w:rsid w:val="00DF480C"/>
    <w:rsid w:val="00DF48C2"/>
    <w:rsid w:val="00DF498B"/>
    <w:rsid w:val="00DF4A1C"/>
    <w:rsid w:val="00DF4B71"/>
    <w:rsid w:val="00DF4C03"/>
    <w:rsid w:val="00DF4C68"/>
    <w:rsid w:val="00DF4CB6"/>
    <w:rsid w:val="00DF52A8"/>
    <w:rsid w:val="00DF53F6"/>
    <w:rsid w:val="00DF5401"/>
    <w:rsid w:val="00DF55E4"/>
    <w:rsid w:val="00DF5995"/>
    <w:rsid w:val="00DF5ADB"/>
    <w:rsid w:val="00DF6243"/>
    <w:rsid w:val="00DF64ED"/>
    <w:rsid w:val="00DF686B"/>
    <w:rsid w:val="00DF691B"/>
    <w:rsid w:val="00DF6993"/>
    <w:rsid w:val="00DF6A40"/>
    <w:rsid w:val="00DF6CAB"/>
    <w:rsid w:val="00DF6D17"/>
    <w:rsid w:val="00DF6EBE"/>
    <w:rsid w:val="00DF6F8C"/>
    <w:rsid w:val="00DF6F92"/>
    <w:rsid w:val="00DF6F93"/>
    <w:rsid w:val="00DF73C5"/>
    <w:rsid w:val="00DF791B"/>
    <w:rsid w:val="00DF7B55"/>
    <w:rsid w:val="00DF7BA3"/>
    <w:rsid w:val="00DF7CFC"/>
    <w:rsid w:val="00DF7ECC"/>
    <w:rsid w:val="00DF7F9B"/>
    <w:rsid w:val="00E0044E"/>
    <w:rsid w:val="00E006CD"/>
    <w:rsid w:val="00E00EC6"/>
    <w:rsid w:val="00E00F6B"/>
    <w:rsid w:val="00E0114D"/>
    <w:rsid w:val="00E011FE"/>
    <w:rsid w:val="00E012F5"/>
    <w:rsid w:val="00E01815"/>
    <w:rsid w:val="00E01C02"/>
    <w:rsid w:val="00E01C2C"/>
    <w:rsid w:val="00E02112"/>
    <w:rsid w:val="00E0219A"/>
    <w:rsid w:val="00E02892"/>
    <w:rsid w:val="00E02A5D"/>
    <w:rsid w:val="00E02C2D"/>
    <w:rsid w:val="00E02DAB"/>
    <w:rsid w:val="00E02DCA"/>
    <w:rsid w:val="00E030BE"/>
    <w:rsid w:val="00E0324E"/>
    <w:rsid w:val="00E032BC"/>
    <w:rsid w:val="00E03413"/>
    <w:rsid w:val="00E036EC"/>
    <w:rsid w:val="00E03768"/>
    <w:rsid w:val="00E039EC"/>
    <w:rsid w:val="00E03A74"/>
    <w:rsid w:val="00E03DC3"/>
    <w:rsid w:val="00E0401B"/>
    <w:rsid w:val="00E0406F"/>
    <w:rsid w:val="00E04579"/>
    <w:rsid w:val="00E047EC"/>
    <w:rsid w:val="00E04A8A"/>
    <w:rsid w:val="00E04AD9"/>
    <w:rsid w:val="00E04B40"/>
    <w:rsid w:val="00E0504B"/>
    <w:rsid w:val="00E05235"/>
    <w:rsid w:val="00E05310"/>
    <w:rsid w:val="00E05352"/>
    <w:rsid w:val="00E05400"/>
    <w:rsid w:val="00E05527"/>
    <w:rsid w:val="00E05734"/>
    <w:rsid w:val="00E0579B"/>
    <w:rsid w:val="00E05A64"/>
    <w:rsid w:val="00E05DD8"/>
    <w:rsid w:val="00E05F57"/>
    <w:rsid w:val="00E0653F"/>
    <w:rsid w:val="00E0667A"/>
    <w:rsid w:val="00E067CB"/>
    <w:rsid w:val="00E06A4E"/>
    <w:rsid w:val="00E06E8D"/>
    <w:rsid w:val="00E06ED0"/>
    <w:rsid w:val="00E06FB1"/>
    <w:rsid w:val="00E0708D"/>
    <w:rsid w:val="00E0767D"/>
    <w:rsid w:val="00E077A8"/>
    <w:rsid w:val="00E078AD"/>
    <w:rsid w:val="00E07B17"/>
    <w:rsid w:val="00E07D5F"/>
    <w:rsid w:val="00E07DBB"/>
    <w:rsid w:val="00E103B7"/>
    <w:rsid w:val="00E10443"/>
    <w:rsid w:val="00E106FC"/>
    <w:rsid w:val="00E1086F"/>
    <w:rsid w:val="00E10A56"/>
    <w:rsid w:val="00E11075"/>
    <w:rsid w:val="00E1110C"/>
    <w:rsid w:val="00E111AB"/>
    <w:rsid w:val="00E11A96"/>
    <w:rsid w:val="00E11ADA"/>
    <w:rsid w:val="00E11F2D"/>
    <w:rsid w:val="00E1207A"/>
    <w:rsid w:val="00E12144"/>
    <w:rsid w:val="00E12191"/>
    <w:rsid w:val="00E121DF"/>
    <w:rsid w:val="00E122EF"/>
    <w:rsid w:val="00E123E2"/>
    <w:rsid w:val="00E123F7"/>
    <w:rsid w:val="00E1253E"/>
    <w:rsid w:val="00E1261D"/>
    <w:rsid w:val="00E126A5"/>
    <w:rsid w:val="00E12F55"/>
    <w:rsid w:val="00E13393"/>
    <w:rsid w:val="00E13721"/>
    <w:rsid w:val="00E13744"/>
    <w:rsid w:val="00E13D49"/>
    <w:rsid w:val="00E13D66"/>
    <w:rsid w:val="00E13D86"/>
    <w:rsid w:val="00E13EF4"/>
    <w:rsid w:val="00E13F54"/>
    <w:rsid w:val="00E1402C"/>
    <w:rsid w:val="00E1496D"/>
    <w:rsid w:val="00E14980"/>
    <w:rsid w:val="00E14A28"/>
    <w:rsid w:val="00E14BC1"/>
    <w:rsid w:val="00E14CA4"/>
    <w:rsid w:val="00E15228"/>
    <w:rsid w:val="00E1528F"/>
    <w:rsid w:val="00E15333"/>
    <w:rsid w:val="00E15425"/>
    <w:rsid w:val="00E15584"/>
    <w:rsid w:val="00E15777"/>
    <w:rsid w:val="00E157F8"/>
    <w:rsid w:val="00E15822"/>
    <w:rsid w:val="00E15A73"/>
    <w:rsid w:val="00E15BBB"/>
    <w:rsid w:val="00E15C9E"/>
    <w:rsid w:val="00E160CD"/>
    <w:rsid w:val="00E16653"/>
    <w:rsid w:val="00E167C8"/>
    <w:rsid w:val="00E16855"/>
    <w:rsid w:val="00E16876"/>
    <w:rsid w:val="00E168F9"/>
    <w:rsid w:val="00E16A05"/>
    <w:rsid w:val="00E16F19"/>
    <w:rsid w:val="00E173C1"/>
    <w:rsid w:val="00E177F1"/>
    <w:rsid w:val="00E17A88"/>
    <w:rsid w:val="00E17B4E"/>
    <w:rsid w:val="00E17EA6"/>
    <w:rsid w:val="00E17F16"/>
    <w:rsid w:val="00E202B0"/>
    <w:rsid w:val="00E2062B"/>
    <w:rsid w:val="00E2089A"/>
    <w:rsid w:val="00E20902"/>
    <w:rsid w:val="00E20966"/>
    <w:rsid w:val="00E20B3E"/>
    <w:rsid w:val="00E20BC6"/>
    <w:rsid w:val="00E20E26"/>
    <w:rsid w:val="00E20E53"/>
    <w:rsid w:val="00E20F1B"/>
    <w:rsid w:val="00E2104F"/>
    <w:rsid w:val="00E21221"/>
    <w:rsid w:val="00E217CD"/>
    <w:rsid w:val="00E21A71"/>
    <w:rsid w:val="00E21B40"/>
    <w:rsid w:val="00E21ECE"/>
    <w:rsid w:val="00E21F67"/>
    <w:rsid w:val="00E21FB8"/>
    <w:rsid w:val="00E222CE"/>
    <w:rsid w:val="00E22372"/>
    <w:rsid w:val="00E2274A"/>
    <w:rsid w:val="00E22BF1"/>
    <w:rsid w:val="00E22C92"/>
    <w:rsid w:val="00E23610"/>
    <w:rsid w:val="00E23AA2"/>
    <w:rsid w:val="00E23B92"/>
    <w:rsid w:val="00E23BB6"/>
    <w:rsid w:val="00E23C7B"/>
    <w:rsid w:val="00E23D06"/>
    <w:rsid w:val="00E24085"/>
    <w:rsid w:val="00E24543"/>
    <w:rsid w:val="00E2487A"/>
    <w:rsid w:val="00E24ABE"/>
    <w:rsid w:val="00E24C47"/>
    <w:rsid w:val="00E25057"/>
    <w:rsid w:val="00E254BA"/>
    <w:rsid w:val="00E255EB"/>
    <w:rsid w:val="00E2574F"/>
    <w:rsid w:val="00E25996"/>
    <w:rsid w:val="00E25C84"/>
    <w:rsid w:val="00E25D57"/>
    <w:rsid w:val="00E25E8D"/>
    <w:rsid w:val="00E26014"/>
    <w:rsid w:val="00E2633C"/>
    <w:rsid w:val="00E263C1"/>
    <w:rsid w:val="00E26523"/>
    <w:rsid w:val="00E267F9"/>
    <w:rsid w:val="00E268F9"/>
    <w:rsid w:val="00E26ACC"/>
    <w:rsid w:val="00E26AF9"/>
    <w:rsid w:val="00E26BAA"/>
    <w:rsid w:val="00E26E11"/>
    <w:rsid w:val="00E270D5"/>
    <w:rsid w:val="00E27373"/>
    <w:rsid w:val="00E2737C"/>
    <w:rsid w:val="00E27466"/>
    <w:rsid w:val="00E2755B"/>
    <w:rsid w:val="00E2780D"/>
    <w:rsid w:val="00E27B67"/>
    <w:rsid w:val="00E27B69"/>
    <w:rsid w:val="00E27D75"/>
    <w:rsid w:val="00E27E20"/>
    <w:rsid w:val="00E27FC5"/>
    <w:rsid w:val="00E30028"/>
    <w:rsid w:val="00E30066"/>
    <w:rsid w:val="00E30ACC"/>
    <w:rsid w:val="00E30D9C"/>
    <w:rsid w:val="00E30DC4"/>
    <w:rsid w:val="00E30F88"/>
    <w:rsid w:val="00E31158"/>
    <w:rsid w:val="00E312EA"/>
    <w:rsid w:val="00E31628"/>
    <w:rsid w:val="00E31692"/>
    <w:rsid w:val="00E316CB"/>
    <w:rsid w:val="00E31778"/>
    <w:rsid w:val="00E31BA0"/>
    <w:rsid w:val="00E31BF8"/>
    <w:rsid w:val="00E31DDF"/>
    <w:rsid w:val="00E31F77"/>
    <w:rsid w:val="00E3207B"/>
    <w:rsid w:val="00E324D1"/>
    <w:rsid w:val="00E328E6"/>
    <w:rsid w:val="00E328E7"/>
    <w:rsid w:val="00E32B84"/>
    <w:rsid w:val="00E32D73"/>
    <w:rsid w:val="00E32DCA"/>
    <w:rsid w:val="00E32F80"/>
    <w:rsid w:val="00E330C1"/>
    <w:rsid w:val="00E3322F"/>
    <w:rsid w:val="00E332F4"/>
    <w:rsid w:val="00E334CE"/>
    <w:rsid w:val="00E33735"/>
    <w:rsid w:val="00E33766"/>
    <w:rsid w:val="00E33830"/>
    <w:rsid w:val="00E33E96"/>
    <w:rsid w:val="00E33F8D"/>
    <w:rsid w:val="00E34007"/>
    <w:rsid w:val="00E340D0"/>
    <w:rsid w:val="00E3412E"/>
    <w:rsid w:val="00E34203"/>
    <w:rsid w:val="00E34236"/>
    <w:rsid w:val="00E348FC"/>
    <w:rsid w:val="00E34A07"/>
    <w:rsid w:val="00E34B1B"/>
    <w:rsid w:val="00E34C41"/>
    <w:rsid w:val="00E34F3E"/>
    <w:rsid w:val="00E3523A"/>
    <w:rsid w:val="00E3546F"/>
    <w:rsid w:val="00E35773"/>
    <w:rsid w:val="00E35778"/>
    <w:rsid w:val="00E357AA"/>
    <w:rsid w:val="00E35803"/>
    <w:rsid w:val="00E35C01"/>
    <w:rsid w:val="00E35C10"/>
    <w:rsid w:val="00E35F9B"/>
    <w:rsid w:val="00E360D0"/>
    <w:rsid w:val="00E364F1"/>
    <w:rsid w:val="00E367FD"/>
    <w:rsid w:val="00E36830"/>
    <w:rsid w:val="00E36BB4"/>
    <w:rsid w:val="00E36EF9"/>
    <w:rsid w:val="00E36FE8"/>
    <w:rsid w:val="00E36FF5"/>
    <w:rsid w:val="00E371F5"/>
    <w:rsid w:val="00E371F6"/>
    <w:rsid w:val="00E3729E"/>
    <w:rsid w:val="00E37753"/>
    <w:rsid w:val="00E3778D"/>
    <w:rsid w:val="00E37AAF"/>
    <w:rsid w:val="00E37CD8"/>
    <w:rsid w:val="00E37F2D"/>
    <w:rsid w:val="00E400D4"/>
    <w:rsid w:val="00E401BD"/>
    <w:rsid w:val="00E40267"/>
    <w:rsid w:val="00E40284"/>
    <w:rsid w:val="00E403B1"/>
    <w:rsid w:val="00E404E8"/>
    <w:rsid w:val="00E4068D"/>
    <w:rsid w:val="00E4079A"/>
    <w:rsid w:val="00E408E3"/>
    <w:rsid w:val="00E4094E"/>
    <w:rsid w:val="00E40BCD"/>
    <w:rsid w:val="00E40E8A"/>
    <w:rsid w:val="00E40F14"/>
    <w:rsid w:val="00E4101A"/>
    <w:rsid w:val="00E4104F"/>
    <w:rsid w:val="00E412CA"/>
    <w:rsid w:val="00E4137B"/>
    <w:rsid w:val="00E41513"/>
    <w:rsid w:val="00E41540"/>
    <w:rsid w:val="00E415B6"/>
    <w:rsid w:val="00E419B5"/>
    <w:rsid w:val="00E41A47"/>
    <w:rsid w:val="00E41A89"/>
    <w:rsid w:val="00E41BDF"/>
    <w:rsid w:val="00E41F75"/>
    <w:rsid w:val="00E42021"/>
    <w:rsid w:val="00E420F3"/>
    <w:rsid w:val="00E42703"/>
    <w:rsid w:val="00E42717"/>
    <w:rsid w:val="00E42813"/>
    <w:rsid w:val="00E4284E"/>
    <w:rsid w:val="00E42AC0"/>
    <w:rsid w:val="00E42C55"/>
    <w:rsid w:val="00E42D7C"/>
    <w:rsid w:val="00E42F4E"/>
    <w:rsid w:val="00E42FA6"/>
    <w:rsid w:val="00E43002"/>
    <w:rsid w:val="00E43052"/>
    <w:rsid w:val="00E43A06"/>
    <w:rsid w:val="00E43DC9"/>
    <w:rsid w:val="00E43F03"/>
    <w:rsid w:val="00E440E6"/>
    <w:rsid w:val="00E4412D"/>
    <w:rsid w:val="00E44198"/>
    <w:rsid w:val="00E445A1"/>
    <w:rsid w:val="00E445D9"/>
    <w:rsid w:val="00E44BCD"/>
    <w:rsid w:val="00E44F4F"/>
    <w:rsid w:val="00E44F93"/>
    <w:rsid w:val="00E45115"/>
    <w:rsid w:val="00E45184"/>
    <w:rsid w:val="00E454FC"/>
    <w:rsid w:val="00E455F7"/>
    <w:rsid w:val="00E45734"/>
    <w:rsid w:val="00E45831"/>
    <w:rsid w:val="00E4595D"/>
    <w:rsid w:val="00E45D16"/>
    <w:rsid w:val="00E45F65"/>
    <w:rsid w:val="00E45FE5"/>
    <w:rsid w:val="00E46158"/>
    <w:rsid w:val="00E46247"/>
    <w:rsid w:val="00E46527"/>
    <w:rsid w:val="00E467D0"/>
    <w:rsid w:val="00E4698B"/>
    <w:rsid w:val="00E469DF"/>
    <w:rsid w:val="00E46B42"/>
    <w:rsid w:val="00E46E8D"/>
    <w:rsid w:val="00E46FE8"/>
    <w:rsid w:val="00E47285"/>
    <w:rsid w:val="00E472EE"/>
    <w:rsid w:val="00E47309"/>
    <w:rsid w:val="00E47568"/>
    <w:rsid w:val="00E4788A"/>
    <w:rsid w:val="00E478A1"/>
    <w:rsid w:val="00E47E97"/>
    <w:rsid w:val="00E47F8B"/>
    <w:rsid w:val="00E5026E"/>
    <w:rsid w:val="00E50B23"/>
    <w:rsid w:val="00E50D11"/>
    <w:rsid w:val="00E50EA4"/>
    <w:rsid w:val="00E50EDA"/>
    <w:rsid w:val="00E51091"/>
    <w:rsid w:val="00E51181"/>
    <w:rsid w:val="00E51662"/>
    <w:rsid w:val="00E51CB2"/>
    <w:rsid w:val="00E51CE8"/>
    <w:rsid w:val="00E51F11"/>
    <w:rsid w:val="00E51FBD"/>
    <w:rsid w:val="00E52073"/>
    <w:rsid w:val="00E5235C"/>
    <w:rsid w:val="00E523D3"/>
    <w:rsid w:val="00E52528"/>
    <w:rsid w:val="00E52593"/>
    <w:rsid w:val="00E52735"/>
    <w:rsid w:val="00E527D1"/>
    <w:rsid w:val="00E5293A"/>
    <w:rsid w:val="00E52968"/>
    <w:rsid w:val="00E52A5F"/>
    <w:rsid w:val="00E52A6A"/>
    <w:rsid w:val="00E52AFB"/>
    <w:rsid w:val="00E52B7A"/>
    <w:rsid w:val="00E52C06"/>
    <w:rsid w:val="00E52EDE"/>
    <w:rsid w:val="00E5365C"/>
    <w:rsid w:val="00E53A0B"/>
    <w:rsid w:val="00E53A91"/>
    <w:rsid w:val="00E53AA4"/>
    <w:rsid w:val="00E53CE4"/>
    <w:rsid w:val="00E53E74"/>
    <w:rsid w:val="00E5442B"/>
    <w:rsid w:val="00E5443E"/>
    <w:rsid w:val="00E54965"/>
    <w:rsid w:val="00E54975"/>
    <w:rsid w:val="00E54AE4"/>
    <w:rsid w:val="00E54C8C"/>
    <w:rsid w:val="00E54CE9"/>
    <w:rsid w:val="00E55459"/>
    <w:rsid w:val="00E55824"/>
    <w:rsid w:val="00E55856"/>
    <w:rsid w:val="00E55EE0"/>
    <w:rsid w:val="00E565A8"/>
    <w:rsid w:val="00E56603"/>
    <w:rsid w:val="00E566EF"/>
    <w:rsid w:val="00E56935"/>
    <w:rsid w:val="00E56A31"/>
    <w:rsid w:val="00E56BFF"/>
    <w:rsid w:val="00E56F11"/>
    <w:rsid w:val="00E56F3F"/>
    <w:rsid w:val="00E5722A"/>
    <w:rsid w:val="00E57569"/>
    <w:rsid w:val="00E576EC"/>
    <w:rsid w:val="00E57876"/>
    <w:rsid w:val="00E5787E"/>
    <w:rsid w:val="00E57AAE"/>
    <w:rsid w:val="00E57DA4"/>
    <w:rsid w:val="00E601A1"/>
    <w:rsid w:val="00E6043B"/>
    <w:rsid w:val="00E6068D"/>
    <w:rsid w:val="00E608AB"/>
    <w:rsid w:val="00E60D05"/>
    <w:rsid w:val="00E610E8"/>
    <w:rsid w:val="00E61345"/>
    <w:rsid w:val="00E615F6"/>
    <w:rsid w:val="00E61730"/>
    <w:rsid w:val="00E61AFD"/>
    <w:rsid w:val="00E61C29"/>
    <w:rsid w:val="00E61C74"/>
    <w:rsid w:val="00E61EE0"/>
    <w:rsid w:val="00E61F6D"/>
    <w:rsid w:val="00E61FCC"/>
    <w:rsid w:val="00E62170"/>
    <w:rsid w:val="00E62489"/>
    <w:rsid w:val="00E62551"/>
    <w:rsid w:val="00E62611"/>
    <w:rsid w:val="00E62A1D"/>
    <w:rsid w:val="00E62A66"/>
    <w:rsid w:val="00E62B82"/>
    <w:rsid w:val="00E62BC6"/>
    <w:rsid w:val="00E62D2E"/>
    <w:rsid w:val="00E63077"/>
    <w:rsid w:val="00E6308E"/>
    <w:rsid w:val="00E6340F"/>
    <w:rsid w:val="00E63524"/>
    <w:rsid w:val="00E6370E"/>
    <w:rsid w:val="00E638A9"/>
    <w:rsid w:val="00E63AD7"/>
    <w:rsid w:val="00E63C2C"/>
    <w:rsid w:val="00E63CBA"/>
    <w:rsid w:val="00E63E80"/>
    <w:rsid w:val="00E64077"/>
    <w:rsid w:val="00E640E8"/>
    <w:rsid w:val="00E64116"/>
    <w:rsid w:val="00E6425E"/>
    <w:rsid w:val="00E64384"/>
    <w:rsid w:val="00E646DB"/>
    <w:rsid w:val="00E64889"/>
    <w:rsid w:val="00E64905"/>
    <w:rsid w:val="00E64936"/>
    <w:rsid w:val="00E64B0C"/>
    <w:rsid w:val="00E64B69"/>
    <w:rsid w:val="00E64ED4"/>
    <w:rsid w:val="00E64FA6"/>
    <w:rsid w:val="00E6512E"/>
    <w:rsid w:val="00E6529F"/>
    <w:rsid w:val="00E652EA"/>
    <w:rsid w:val="00E65322"/>
    <w:rsid w:val="00E653B6"/>
    <w:rsid w:val="00E65532"/>
    <w:rsid w:val="00E65756"/>
    <w:rsid w:val="00E65A33"/>
    <w:rsid w:val="00E65CBF"/>
    <w:rsid w:val="00E65D25"/>
    <w:rsid w:val="00E65E2F"/>
    <w:rsid w:val="00E65E9D"/>
    <w:rsid w:val="00E6626C"/>
    <w:rsid w:val="00E664B9"/>
    <w:rsid w:val="00E666B2"/>
    <w:rsid w:val="00E66A82"/>
    <w:rsid w:val="00E66B6F"/>
    <w:rsid w:val="00E66EB8"/>
    <w:rsid w:val="00E66F80"/>
    <w:rsid w:val="00E6700E"/>
    <w:rsid w:val="00E67178"/>
    <w:rsid w:val="00E67463"/>
    <w:rsid w:val="00E67840"/>
    <w:rsid w:val="00E67857"/>
    <w:rsid w:val="00E678C9"/>
    <w:rsid w:val="00E7035C"/>
    <w:rsid w:val="00E7084C"/>
    <w:rsid w:val="00E70BED"/>
    <w:rsid w:val="00E70CD3"/>
    <w:rsid w:val="00E70E53"/>
    <w:rsid w:val="00E70F50"/>
    <w:rsid w:val="00E711E5"/>
    <w:rsid w:val="00E7138F"/>
    <w:rsid w:val="00E71421"/>
    <w:rsid w:val="00E715BF"/>
    <w:rsid w:val="00E71711"/>
    <w:rsid w:val="00E7183D"/>
    <w:rsid w:val="00E71A34"/>
    <w:rsid w:val="00E71B45"/>
    <w:rsid w:val="00E71D73"/>
    <w:rsid w:val="00E72B7D"/>
    <w:rsid w:val="00E72C0E"/>
    <w:rsid w:val="00E72C11"/>
    <w:rsid w:val="00E72D05"/>
    <w:rsid w:val="00E72DAE"/>
    <w:rsid w:val="00E72DB5"/>
    <w:rsid w:val="00E72E63"/>
    <w:rsid w:val="00E72EAD"/>
    <w:rsid w:val="00E733FC"/>
    <w:rsid w:val="00E735C7"/>
    <w:rsid w:val="00E737C9"/>
    <w:rsid w:val="00E74211"/>
    <w:rsid w:val="00E74969"/>
    <w:rsid w:val="00E749D5"/>
    <w:rsid w:val="00E74C3F"/>
    <w:rsid w:val="00E74D1D"/>
    <w:rsid w:val="00E7520F"/>
    <w:rsid w:val="00E75934"/>
    <w:rsid w:val="00E75F58"/>
    <w:rsid w:val="00E7607C"/>
    <w:rsid w:val="00E760B5"/>
    <w:rsid w:val="00E76519"/>
    <w:rsid w:val="00E767EB"/>
    <w:rsid w:val="00E76B7D"/>
    <w:rsid w:val="00E7704C"/>
    <w:rsid w:val="00E7710D"/>
    <w:rsid w:val="00E77146"/>
    <w:rsid w:val="00E772E7"/>
    <w:rsid w:val="00E774B8"/>
    <w:rsid w:val="00E775B7"/>
    <w:rsid w:val="00E777E4"/>
    <w:rsid w:val="00E77867"/>
    <w:rsid w:val="00E77B0D"/>
    <w:rsid w:val="00E77BC8"/>
    <w:rsid w:val="00E77D4B"/>
    <w:rsid w:val="00E77D7F"/>
    <w:rsid w:val="00E77E91"/>
    <w:rsid w:val="00E77EA4"/>
    <w:rsid w:val="00E80213"/>
    <w:rsid w:val="00E80246"/>
    <w:rsid w:val="00E8041D"/>
    <w:rsid w:val="00E8042F"/>
    <w:rsid w:val="00E80877"/>
    <w:rsid w:val="00E80E0F"/>
    <w:rsid w:val="00E80FC5"/>
    <w:rsid w:val="00E815B2"/>
    <w:rsid w:val="00E81842"/>
    <w:rsid w:val="00E81D63"/>
    <w:rsid w:val="00E81D98"/>
    <w:rsid w:val="00E81F61"/>
    <w:rsid w:val="00E82517"/>
    <w:rsid w:val="00E82699"/>
    <w:rsid w:val="00E8269E"/>
    <w:rsid w:val="00E82718"/>
    <w:rsid w:val="00E82885"/>
    <w:rsid w:val="00E82B8A"/>
    <w:rsid w:val="00E82BA0"/>
    <w:rsid w:val="00E82D74"/>
    <w:rsid w:val="00E8328F"/>
    <w:rsid w:val="00E83414"/>
    <w:rsid w:val="00E83875"/>
    <w:rsid w:val="00E83BE6"/>
    <w:rsid w:val="00E8405A"/>
    <w:rsid w:val="00E841BB"/>
    <w:rsid w:val="00E842CC"/>
    <w:rsid w:val="00E84729"/>
    <w:rsid w:val="00E849E9"/>
    <w:rsid w:val="00E84AAD"/>
    <w:rsid w:val="00E84D15"/>
    <w:rsid w:val="00E8513C"/>
    <w:rsid w:val="00E853B9"/>
    <w:rsid w:val="00E85706"/>
    <w:rsid w:val="00E8575C"/>
    <w:rsid w:val="00E85893"/>
    <w:rsid w:val="00E85A7B"/>
    <w:rsid w:val="00E85A80"/>
    <w:rsid w:val="00E85C31"/>
    <w:rsid w:val="00E85DA0"/>
    <w:rsid w:val="00E85FC3"/>
    <w:rsid w:val="00E86063"/>
    <w:rsid w:val="00E86712"/>
    <w:rsid w:val="00E86D41"/>
    <w:rsid w:val="00E872FE"/>
    <w:rsid w:val="00E87A8C"/>
    <w:rsid w:val="00E9027C"/>
    <w:rsid w:val="00E903F8"/>
    <w:rsid w:val="00E903FC"/>
    <w:rsid w:val="00E90496"/>
    <w:rsid w:val="00E905B0"/>
    <w:rsid w:val="00E90620"/>
    <w:rsid w:val="00E906CD"/>
    <w:rsid w:val="00E90787"/>
    <w:rsid w:val="00E90834"/>
    <w:rsid w:val="00E9094E"/>
    <w:rsid w:val="00E9099C"/>
    <w:rsid w:val="00E909C6"/>
    <w:rsid w:val="00E909F1"/>
    <w:rsid w:val="00E9149B"/>
    <w:rsid w:val="00E9159F"/>
    <w:rsid w:val="00E91918"/>
    <w:rsid w:val="00E91B4F"/>
    <w:rsid w:val="00E9210D"/>
    <w:rsid w:val="00E92338"/>
    <w:rsid w:val="00E9269F"/>
    <w:rsid w:val="00E92BE0"/>
    <w:rsid w:val="00E92D0D"/>
    <w:rsid w:val="00E93062"/>
    <w:rsid w:val="00E930F5"/>
    <w:rsid w:val="00E93261"/>
    <w:rsid w:val="00E932D6"/>
    <w:rsid w:val="00E934A5"/>
    <w:rsid w:val="00E93A5F"/>
    <w:rsid w:val="00E94405"/>
    <w:rsid w:val="00E945BD"/>
    <w:rsid w:val="00E946B4"/>
    <w:rsid w:val="00E946BC"/>
    <w:rsid w:val="00E946FF"/>
    <w:rsid w:val="00E949D9"/>
    <w:rsid w:val="00E94A36"/>
    <w:rsid w:val="00E94BE4"/>
    <w:rsid w:val="00E951C7"/>
    <w:rsid w:val="00E955D8"/>
    <w:rsid w:val="00E958A2"/>
    <w:rsid w:val="00E95993"/>
    <w:rsid w:val="00E95AE3"/>
    <w:rsid w:val="00E962BC"/>
    <w:rsid w:val="00E96420"/>
    <w:rsid w:val="00E96804"/>
    <w:rsid w:val="00E9693A"/>
    <w:rsid w:val="00E974B5"/>
    <w:rsid w:val="00E974EC"/>
    <w:rsid w:val="00E97D53"/>
    <w:rsid w:val="00EA00D2"/>
    <w:rsid w:val="00EA0335"/>
    <w:rsid w:val="00EA04D5"/>
    <w:rsid w:val="00EA0595"/>
    <w:rsid w:val="00EA06C4"/>
    <w:rsid w:val="00EA0799"/>
    <w:rsid w:val="00EA0918"/>
    <w:rsid w:val="00EA09BE"/>
    <w:rsid w:val="00EA0B66"/>
    <w:rsid w:val="00EA0CDA"/>
    <w:rsid w:val="00EA0D15"/>
    <w:rsid w:val="00EA0DBF"/>
    <w:rsid w:val="00EA0F56"/>
    <w:rsid w:val="00EA1828"/>
    <w:rsid w:val="00EA186D"/>
    <w:rsid w:val="00EA191D"/>
    <w:rsid w:val="00EA1A4C"/>
    <w:rsid w:val="00EA1A9C"/>
    <w:rsid w:val="00EA20E5"/>
    <w:rsid w:val="00EA284B"/>
    <w:rsid w:val="00EA2866"/>
    <w:rsid w:val="00EA2F22"/>
    <w:rsid w:val="00EA2F9F"/>
    <w:rsid w:val="00EA3202"/>
    <w:rsid w:val="00EA324A"/>
    <w:rsid w:val="00EA33C8"/>
    <w:rsid w:val="00EA3804"/>
    <w:rsid w:val="00EA38EE"/>
    <w:rsid w:val="00EA3A5F"/>
    <w:rsid w:val="00EA3B4F"/>
    <w:rsid w:val="00EA3C32"/>
    <w:rsid w:val="00EA3CD2"/>
    <w:rsid w:val="00EA3FFA"/>
    <w:rsid w:val="00EA4173"/>
    <w:rsid w:val="00EA4A53"/>
    <w:rsid w:val="00EA4AA2"/>
    <w:rsid w:val="00EA4BAD"/>
    <w:rsid w:val="00EA508C"/>
    <w:rsid w:val="00EA5294"/>
    <w:rsid w:val="00EA531C"/>
    <w:rsid w:val="00EA5486"/>
    <w:rsid w:val="00EA59A5"/>
    <w:rsid w:val="00EA5BA9"/>
    <w:rsid w:val="00EA6406"/>
    <w:rsid w:val="00EA68B1"/>
    <w:rsid w:val="00EA6B2E"/>
    <w:rsid w:val="00EA6BF6"/>
    <w:rsid w:val="00EA6CC7"/>
    <w:rsid w:val="00EA6F62"/>
    <w:rsid w:val="00EA71C2"/>
    <w:rsid w:val="00EA72EF"/>
    <w:rsid w:val="00EA72FA"/>
    <w:rsid w:val="00EA731A"/>
    <w:rsid w:val="00EA7614"/>
    <w:rsid w:val="00EA7919"/>
    <w:rsid w:val="00EA7B6B"/>
    <w:rsid w:val="00EA7F6D"/>
    <w:rsid w:val="00EA7FF5"/>
    <w:rsid w:val="00EB01EB"/>
    <w:rsid w:val="00EB0241"/>
    <w:rsid w:val="00EB0475"/>
    <w:rsid w:val="00EB07B2"/>
    <w:rsid w:val="00EB08BD"/>
    <w:rsid w:val="00EB0B07"/>
    <w:rsid w:val="00EB0B08"/>
    <w:rsid w:val="00EB0B5C"/>
    <w:rsid w:val="00EB0C5A"/>
    <w:rsid w:val="00EB0C7F"/>
    <w:rsid w:val="00EB105A"/>
    <w:rsid w:val="00EB10AE"/>
    <w:rsid w:val="00EB1227"/>
    <w:rsid w:val="00EB12B4"/>
    <w:rsid w:val="00EB12C3"/>
    <w:rsid w:val="00EB14FC"/>
    <w:rsid w:val="00EB17A9"/>
    <w:rsid w:val="00EB1872"/>
    <w:rsid w:val="00EB19A9"/>
    <w:rsid w:val="00EB1A8A"/>
    <w:rsid w:val="00EB1E3C"/>
    <w:rsid w:val="00EB2355"/>
    <w:rsid w:val="00EB26E8"/>
    <w:rsid w:val="00EB2A09"/>
    <w:rsid w:val="00EB2A62"/>
    <w:rsid w:val="00EB2BF9"/>
    <w:rsid w:val="00EB2E99"/>
    <w:rsid w:val="00EB2EB7"/>
    <w:rsid w:val="00EB2F9A"/>
    <w:rsid w:val="00EB3561"/>
    <w:rsid w:val="00EB3895"/>
    <w:rsid w:val="00EB3C1D"/>
    <w:rsid w:val="00EB3DE8"/>
    <w:rsid w:val="00EB3ED9"/>
    <w:rsid w:val="00EB42A3"/>
    <w:rsid w:val="00EB4372"/>
    <w:rsid w:val="00EB4713"/>
    <w:rsid w:val="00EB4C8A"/>
    <w:rsid w:val="00EB4C93"/>
    <w:rsid w:val="00EB4C9F"/>
    <w:rsid w:val="00EB50C5"/>
    <w:rsid w:val="00EB52A1"/>
    <w:rsid w:val="00EB54ED"/>
    <w:rsid w:val="00EB56C6"/>
    <w:rsid w:val="00EB5DD9"/>
    <w:rsid w:val="00EB5F00"/>
    <w:rsid w:val="00EB61E5"/>
    <w:rsid w:val="00EB62F1"/>
    <w:rsid w:val="00EB6B83"/>
    <w:rsid w:val="00EB6DAB"/>
    <w:rsid w:val="00EB6E20"/>
    <w:rsid w:val="00EB6EB9"/>
    <w:rsid w:val="00EB6F3D"/>
    <w:rsid w:val="00EB750C"/>
    <w:rsid w:val="00EB7582"/>
    <w:rsid w:val="00EB765E"/>
    <w:rsid w:val="00EB7716"/>
    <w:rsid w:val="00EB7991"/>
    <w:rsid w:val="00EB79F0"/>
    <w:rsid w:val="00EB7A61"/>
    <w:rsid w:val="00EB7B4A"/>
    <w:rsid w:val="00EB7E07"/>
    <w:rsid w:val="00EC0032"/>
    <w:rsid w:val="00EC0144"/>
    <w:rsid w:val="00EC0612"/>
    <w:rsid w:val="00EC0AB5"/>
    <w:rsid w:val="00EC0B81"/>
    <w:rsid w:val="00EC110F"/>
    <w:rsid w:val="00EC1222"/>
    <w:rsid w:val="00EC134D"/>
    <w:rsid w:val="00EC1CD1"/>
    <w:rsid w:val="00EC1D99"/>
    <w:rsid w:val="00EC1DD4"/>
    <w:rsid w:val="00EC1DF2"/>
    <w:rsid w:val="00EC20A4"/>
    <w:rsid w:val="00EC21F5"/>
    <w:rsid w:val="00EC22B9"/>
    <w:rsid w:val="00EC241A"/>
    <w:rsid w:val="00EC2D71"/>
    <w:rsid w:val="00EC2EB8"/>
    <w:rsid w:val="00EC2FBA"/>
    <w:rsid w:val="00EC2FC2"/>
    <w:rsid w:val="00EC3985"/>
    <w:rsid w:val="00EC39EA"/>
    <w:rsid w:val="00EC3A49"/>
    <w:rsid w:val="00EC3C31"/>
    <w:rsid w:val="00EC4433"/>
    <w:rsid w:val="00EC458C"/>
    <w:rsid w:val="00EC45D9"/>
    <w:rsid w:val="00EC4670"/>
    <w:rsid w:val="00EC4867"/>
    <w:rsid w:val="00EC4A70"/>
    <w:rsid w:val="00EC4E24"/>
    <w:rsid w:val="00EC4EA5"/>
    <w:rsid w:val="00EC5034"/>
    <w:rsid w:val="00EC511F"/>
    <w:rsid w:val="00EC5148"/>
    <w:rsid w:val="00EC577D"/>
    <w:rsid w:val="00EC5828"/>
    <w:rsid w:val="00EC5B61"/>
    <w:rsid w:val="00EC5BFD"/>
    <w:rsid w:val="00EC5CD0"/>
    <w:rsid w:val="00EC5D2E"/>
    <w:rsid w:val="00EC64FE"/>
    <w:rsid w:val="00EC692A"/>
    <w:rsid w:val="00EC6AC3"/>
    <w:rsid w:val="00EC6B44"/>
    <w:rsid w:val="00EC6D20"/>
    <w:rsid w:val="00EC6D31"/>
    <w:rsid w:val="00EC6E43"/>
    <w:rsid w:val="00EC6E7F"/>
    <w:rsid w:val="00EC6FD9"/>
    <w:rsid w:val="00EC6FFA"/>
    <w:rsid w:val="00EC72BE"/>
    <w:rsid w:val="00EC7301"/>
    <w:rsid w:val="00EC73C3"/>
    <w:rsid w:val="00EC74C4"/>
    <w:rsid w:val="00EC7611"/>
    <w:rsid w:val="00EC79CB"/>
    <w:rsid w:val="00EC7A8E"/>
    <w:rsid w:val="00EC7DAC"/>
    <w:rsid w:val="00ED001D"/>
    <w:rsid w:val="00ED0180"/>
    <w:rsid w:val="00ED0481"/>
    <w:rsid w:val="00ED072B"/>
    <w:rsid w:val="00ED0AC5"/>
    <w:rsid w:val="00ED0D55"/>
    <w:rsid w:val="00ED0DF9"/>
    <w:rsid w:val="00ED12A2"/>
    <w:rsid w:val="00ED1463"/>
    <w:rsid w:val="00ED150F"/>
    <w:rsid w:val="00ED174C"/>
    <w:rsid w:val="00ED18C9"/>
    <w:rsid w:val="00ED226F"/>
    <w:rsid w:val="00ED22A1"/>
    <w:rsid w:val="00ED257B"/>
    <w:rsid w:val="00ED25A9"/>
    <w:rsid w:val="00ED336C"/>
    <w:rsid w:val="00ED3482"/>
    <w:rsid w:val="00ED36D8"/>
    <w:rsid w:val="00ED3706"/>
    <w:rsid w:val="00ED3772"/>
    <w:rsid w:val="00ED38AC"/>
    <w:rsid w:val="00ED3989"/>
    <w:rsid w:val="00ED3A5A"/>
    <w:rsid w:val="00ED3AA3"/>
    <w:rsid w:val="00ED3C56"/>
    <w:rsid w:val="00ED3CAB"/>
    <w:rsid w:val="00ED3E96"/>
    <w:rsid w:val="00ED4056"/>
    <w:rsid w:val="00ED41B2"/>
    <w:rsid w:val="00ED4290"/>
    <w:rsid w:val="00ED4325"/>
    <w:rsid w:val="00ED46A5"/>
    <w:rsid w:val="00ED483D"/>
    <w:rsid w:val="00ED48C8"/>
    <w:rsid w:val="00ED4AB8"/>
    <w:rsid w:val="00ED4C62"/>
    <w:rsid w:val="00ED4E1C"/>
    <w:rsid w:val="00ED4EBA"/>
    <w:rsid w:val="00ED4EF2"/>
    <w:rsid w:val="00ED50E9"/>
    <w:rsid w:val="00ED54C2"/>
    <w:rsid w:val="00ED5648"/>
    <w:rsid w:val="00ED5709"/>
    <w:rsid w:val="00ED5741"/>
    <w:rsid w:val="00ED5F50"/>
    <w:rsid w:val="00ED5FA3"/>
    <w:rsid w:val="00ED5FDF"/>
    <w:rsid w:val="00ED611C"/>
    <w:rsid w:val="00ED62EF"/>
    <w:rsid w:val="00ED65F9"/>
    <w:rsid w:val="00ED6B75"/>
    <w:rsid w:val="00ED6C43"/>
    <w:rsid w:val="00ED6DF6"/>
    <w:rsid w:val="00ED7030"/>
    <w:rsid w:val="00ED71B9"/>
    <w:rsid w:val="00ED76E7"/>
    <w:rsid w:val="00ED7793"/>
    <w:rsid w:val="00ED781F"/>
    <w:rsid w:val="00ED782E"/>
    <w:rsid w:val="00ED79D0"/>
    <w:rsid w:val="00ED7B3D"/>
    <w:rsid w:val="00ED7B68"/>
    <w:rsid w:val="00ED7B7D"/>
    <w:rsid w:val="00ED7B8B"/>
    <w:rsid w:val="00ED7D11"/>
    <w:rsid w:val="00ED7EAB"/>
    <w:rsid w:val="00EE0089"/>
    <w:rsid w:val="00EE00C5"/>
    <w:rsid w:val="00EE04C7"/>
    <w:rsid w:val="00EE0631"/>
    <w:rsid w:val="00EE0782"/>
    <w:rsid w:val="00EE0AC7"/>
    <w:rsid w:val="00EE0BF5"/>
    <w:rsid w:val="00EE0EF4"/>
    <w:rsid w:val="00EE101B"/>
    <w:rsid w:val="00EE1876"/>
    <w:rsid w:val="00EE1877"/>
    <w:rsid w:val="00EE1A43"/>
    <w:rsid w:val="00EE1B16"/>
    <w:rsid w:val="00EE1BF4"/>
    <w:rsid w:val="00EE1C47"/>
    <w:rsid w:val="00EE1FF5"/>
    <w:rsid w:val="00EE21B1"/>
    <w:rsid w:val="00EE21D3"/>
    <w:rsid w:val="00EE2267"/>
    <w:rsid w:val="00EE23A9"/>
    <w:rsid w:val="00EE27A8"/>
    <w:rsid w:val="00EE2972"/>
    <w:rsid w:val="00EE2A42"/>
    <w:rsid w:val="00EE2CDA"/>
    <w:rsid w:val="00EE2D14"/>
    <w:rsid w:val="00EE2E58"/>
    <w:rsid w:val="00EE2F6F"/>
    <w:rsid w:val="00EE3387"/>
    <w:rsid w:val="00EE3A84"/>
    <w:rsid w:val="00EE3B61"/>
    <w:rsid w:val="00EE3CA3"/>
    <w:rsid w:val="00EE3E46"/>
    <w:rsid w:val="00EE3FAD"/>
    <w:rsid w:val="00EE3FF5"/>
    <w:rsid w:val="00EE4450"/>
    <w:rsid w:val="00EE4A6C"/>
    <w:rsid w:val="00EE504C"/>
    <w:rsid w:val="00EE517A"/>
    <w:rsid w:val="00EE5378"/>
    <w:rsid w:val="00EE5509"/>
    <w:rsid w:val="00EE5518"/>
    <w:rsid w:val="00EE576A"/>
    <w:rsid w:val="00EE5AC3"/>
    <w:rsid w:val="00EE5B5C"/>
    <w:rsid w:val="00EE5E99"/>
    <w:rsid w:val="00EE6317"/>
    <w:rsid w:val="00EE6346"/>
    <w:rsid w:val="00EE6665"/>
    <w:rsid w:val="00EE6698"/>
    <w:rsid w:val="00EE6B77"/>
    <w:rsid w:val="00EE6BE2"/>
    <w:rsid w:val="00EE6BFE"/>
    <w:rsid w:val="00EE6C38"/>
    <w:rsid w:val="00EE6DED"/>
    <w:rsid w:val="00EE6FE6"/>
    <w:rsid w:val="00EE749C"/>
    <w:rsid w:val="00EE7810"/>
    <w:rsid w:val="00EE7922"/>
    <w:rsid w:val="00EE7E81"/>
    <w:rsid w:val="00EE7EA6"/>
    <w:rsid w:val="00EE7EE0"/>
    <w:rsid w:val="00EF0155"/>
    <w:rsid w:val="00EF02CD"/>
    <w:rsid w:val="00EF0432"/>
    <w:rsid w:val="00EF0518"/>
    <w:rsid w:val="00EF06D3"/>
    <w:rsid w:val="00EF0814"/>
    <w:rsid w:val="00EF0986"/>
    <w:rsid w:val="00EF0CC2"/>
    <w:rsid w:val="00EF0F3E"/>
    <w:rsid w:val="00EF1054"/>
    <w:rsid w:val="00EF1620"/>
    <w:rsid w:val="00EF17D3"/>
    <w:rsid w:val="00EF1824"/>
    <w:rsid w:val="00EF1C6B"/>
    <w:rsid w:val="00EF1CDE"/>
    <w:rsid w:val="00EF1DC3"/>
    <w:rsid w:val="00EF1E24"/>
    <w:rsid w:val="00EF1F19"/>
    <w:rsid w:val="00EF2428"/>
    <w:rsid w:val="00EF2462"/>
    <w:rsid w:val="00EF2630"/>
    <w:rsid w:val="00EF2C2D"/>
    <w:rsid w:val="00EF2FAA"/>
    <w:rsid w:val="00EF34F6"/>
    <w:rsid w:val="00EF36DF"/>
    <w:rsid w:val="00EF3867"/>
    <w:rsid w:val="00EF3CB0"/>
    <w:rsid w:val="00EF4095"/>
    <w:rsid w:val="00EF4177"/>
    <w:rsid w:val="00EF4291"/>
    <w:rsid w:val="00EF42E4"/>
    <w:rsid w:val="00EF432F"/>
    <w:rsid w:val="00EF48BA"/>
    <w:rsid w:val="00EF4D74"/>
    <w:rsid w:val="00EF4FBD"/>
    <w:rsid w:val="00EF50EC"/>
    <w:rsid w:val="00EF5368"/>
    <w:rsid w:val="00EF53F2"/>
    <w:rsid w:val="00EF5458"/>
    <w:rsid w:val="00EF545E"/>
    <w:rsid w:val="00EF5627"/>
    <w:rsid w:val="00EF5667"/>
    <w:rsid w:val="00EF5672"/>
    <w:rsid w:val="00EF5786"/>
    <w:rsid w:val="00EF5ADF"/>
    <w:rsid w:val="00EF5DD2"/>
    <w:rsid w:val="00EF602E"/>
    <w:rsid w:val="00EF6339"/>
    <w:rsid w:val="00EF6636"/>
    <w:rsid w:val="00EF6949"/>
    <w:rsid w:val="00EF6B7D"/>
    <w:rsid w:val="00EF6BF0"/>
    <w:rsid w:val="00EF6C4A"/>
    <w:rsid w:val="00EF6C70"/>
    <w:rsid w:val="00EF6EC8"/>
    <w:rsid w:val="00EF71F7"/>
    <w:rsid w:val="00EF7329"/>
    <w:rsid w:val="00EF7611"/>
    <w:rsid w:val="00EF76D8"/>
    <w:rsid w:val="00EF79FA"/>
    <w:rsid w:val="00EF7B0C"/>
    <w:rsid w:val="00F00385"/>
    <w:rsid w:val="00F0038F"/>
    <w:rsid w:val="00F004B3"/>
    <w:rsid w:val="00F00595"/>
    <w:rsid w:val="00F00989"/>
    <w:rsid w:val="00F009A0"/>
    <w:rsid w:val="00F00A6B"/>
    <w:rsid w:val="00F00BB5"/>
    <w:rsid w:val="00F00BF9"/>
    <w:rsid w:val="00F011B2"/>
    <w:rsid w:val="00F0122B"/>
    <w:rsid w:val="00F0139E"/>
    <w:rsid w:val="00F015EE"/>
    <w:rsid w:val="00F01649"/>
    <w:rsid w:val="00F01A9D"/>
    <w:rsid w:val="00F01AB6"/>
    <w:rsid w:val="00F01DA4"/>
    <w:rsid w:val="00F01DDB"/>
    <w:rsid w:val="00F023AC"/>
    <w:rsid w:val="00F027E1"/>
    <w:rsid w:val="00F02922"/>
    <w:rsid w:val="00F02A32"/>
    <w:rsid w:val="00F02EE0"/>
    <w:rsid w:val="00F03233"/>
    <w:rsid w:val="00F033FD"/>
    <w:rsid w:val="00F03402"/>
    <w:rsid w:val="00F03442"/>
    <w:rsid w:val="00F03DE8"/>
    <w:rsid w:val="00F04261"/>
    <w:rsid w:val="00F04387"/>
    <w:rsid w:val="00F04779"/>
    <w:rsid w:val="00F048B7"/>
    <w:rsid w:val="00F04AFA"/>
    <w:rsid w:val="00F04F19"/>
    <w:rsid w:val="00F0582C"/>
    <w:rsid w:val="00F05BDD"/>
    <w:rsid w:val="00F05D84"/>
    <w:rsid w:val="00F05E14"/>
    <w:rsid w:val="00F05F2B"/>
    <w:rsid w:val="00F05FFE"/>
    <w:rsid w:val="00F063B9"/>
    <w:rsid w:val="00F06A4B"/>
    <w:rsid w:val="00F06AFB"/>
    <w:rsid w:val="00F0707D"/>
    <w:rsid w:val="00F071E1"/>
    <w:rsid w:val="00F07970"/>
    <w:rsid w:val="00F07B7D"/>
    <w:rsid w:val="00F07E68"/>
    <w:rsid w:val="00F07EFC"/>
    <w:rsid w:val="00F1000C"/>
    <w:rsid w:val="00F100E2"/>
    <w:rsid w:val="00F105C3"/>
    <w:rsid w:val="00F10E0E"/>
    <w:rsid w:val="00F11418"/>
    <w:rsid w:val="00F115FD"/>
    <w:rsid w:val="00F116C8"/>
    <w:rsid w:val="00F1179A"/>
    <w:rsid w:val="00F117D0"/>
    <w:rsid w:val="00F11EBB"/>
    <w:rsid w:val="00F12543"/>
    <w:rsid w:val="00F125CF"/>
    <w:rsid w:val="00F12669"/>
    <w:rsid w:val="00F12BAE"/>
    <w:rsid w:val="00F12C49"/>
    <w:rsid w:val="00F12CF9"/>
    <w:rsid w:val="00F12DDA"/>
    <w:rsid w:val="00F12E69"/>
    <w:rsid w:val="00F12EF5"/>
    <w:rsid w:val="00F12F1B"/>
    <w:rsid w:val="00F12FB0"/>
    <w:rsid w:val="00F1319D"/>
    <w:rsid w:val="00F134CD"/>
    <w:rsid w:val="00F1372D"/>
    <w:rsid w:val="00F13782"/>
    <w:rsid w:val="00F13C22"/>
    <w:rsid w:val="00F13F81"/>
    <w:rsid w:val="00F14124"/>
    <w:rsid w:val="00F14258"/>
    <w:rsid w:val="00F1451E"/>
    <w:rsid w:val="00F14651"/>
    <w:rsid w:val="00F146D8"/>
    <w:rsid w:val="00F14720"/>
    <w:rsid w:val="00F1474A"/>
    <w:rsid w:val="00F14750"/>
    <w:rsid w:val="00F14A58"/>
    <w:rsid w:val="00F14B83"/>
    <w:rsid w:val="00F14BF6"/>
    <w:rsid w:val="00F14FD1"/>
    <w:rsid w:val="00F15068"/>
    <w:rsid w:val="00F15541"/>
    <w:rsid w:val="00F156EC"/>
    <w:rsid w:val="00F1597C"/>
    <w:rsid w:val="00F15AA7"/>
    <w:rsid w:val="00F15DDC"/>
    <w:rsid w:val="00F15F7E"/>
    <w:rsid w:val="00F160AC"/>
    <w:rsid w:val="00F16991"/>
    <w:rsid w:val="00F16AB1"/>
    <w:rsid w:val="00F16AFC"/>
    <w:rsid w:val="00F16CD2"/>
    <w:rsid w:val="00F16DD5"/>
    <w:rsid w:val="00F1736C"/>
    <w:rsid w:val="00F175CB"/>
    <w:rsid w:val="00F176E0"/>
    <w:rsid w:val="00F17728"/>
    <w:rsid w:val="00F17819"/>
    <w:rsid w:val="00F17C96"/>
    <w:rsid w:val="00F2007C"/>
    <w:rsid w:val="00F20318"/>
    <w:rsid w:val="00F20441"/>
    <w:rsid w:val="00F204EF"/>
    <w:rsid w:val="00F20638"/>
    <w:rsid w:val="00F20648"/>
    <w:rsid w:val="00F20853"/>
    <w:rsid w:val="00F20DBE"/>
    <w:rsid w:val="00F21251"/>
    <w:rsid w:val="00F21692"/>
    <w:rsid w:val="00F21844"/>
    <w:rsid w:val="00F2196E"/>
    <w:rsid w:val="00F21A10"/>
    <w:rsid w:val="00F21A3A"/>
    <w:rsid w:val="00F21C29"/>
    <w:rsid w:val="00F21C45"/>
    <w:rsid w:val="00F21CD5"/>
    <w:rsid w:val="00F21CF5"/>
    <w:rsid w:val="00F220A6"/>
    <w:rsid w:val="00F22443"/>
    <w:rsid w:val="00F226E1"/>
    <w:rsid w:val="00F22933"/>
    <w:rsid w:val="00F22D37"/>
    <w:rsid w:val="00F22D8B"/>
    <w:rsid w:val="00F230D1"/>
    <w:rsid w:val="00F231CE"/>
    <w:rsid w:val="00F2357B"/>
    <w:rsid w:val="00F235DD"/>
    <w:rsid w:val="00F23614"/>
    <w:rsid w:val="00F237CB"/>
    <w:rsid w:val="00F238DA"/>
    <w:rsid w:val="00F23948"/>
    <w:rsid w:val="00F23A42"/>
    <w:rsid w:val="00F23B9D"/>
    <w:rsid w:val="00F2423C"/>
    <w:rsid w:val="00F24541"/>
    <w:rsid w:val="00F245E2"/>
    <w:rsid w:val="00F24AE7"/>
    <w:rsid w:val="00F24B68"/>
    <w:rsid w:val="00F24D7B"/>
    <w:rsid w:val="00F250AD"/>
    <w:rsid w:val="00F250EC"/>
    <w:rsid w:val="00F253F1"/>
    <w:rsid w:val="00F256AF"/>
    <w:rsid w:val="00F25A05"/>
    <w:rsid w:val="00F25AFC"/>
    <w:rsid w:val="00F25F48"/>
    <w:rsid w:val="00F25F4A"/>
    <w:rsid w:val="00F261BD"/>
    <w:rsid w:val="00F26924"/>
    <w:rsid w:val="00F26966"/>
    <w:rsid w:val="00F26CED"/>
    <w:rsid w:val="00F26E8F"/>
    <w:rsid w:val="00F270D3"/>
    <w:rsid w:val="00F2717B"/>
    <w:rsid w:val="00F27217"/>
    <w:rsid w:val="00F27736"/>
    <w:rsid w:val="00F27743"/>
    <w:rsid w:val="00F27829"/>
    <w:rsid w:val="00F27F8B"/>
    <w:rsid w:val="00F302C5"/>
    <w:rsid w:val="00F30329"/>
    <w:rsid w:val="00F3062A"/>
    <w:rsid w:val="00F312B4"/>
    <w:rsid w:val="00F317AA"/>
    <w:rsid w:val="00F3180B"/>
    <w:rsid w:val="00F31B95"/>
    <w:rsid w:val="00F31BE9"/>
    <w:rsid w:val="00F31E90"/>
    <w:rsid w:val="00F31EE5"/>
    <w:rsid w:val="00F32379"/>
    <w:rsid w:val="00F32460"/>
    <w:rsid w:val="00F32492"/>
    <w:rsid w:val="00F326A9"/>
    <w:rsid w:val="00F32871"/>
    <w:rsid w:val="00F32C41"/>
    <w:rsid w:val="00F332DF"/>
    <w:rsid w:val="00F3358F"/>
    <w:rsid w:val="00F3370A"/>
    <w:rsid w:val="00F33FCC"/>
    <w:rsid w:val="00F342DE"/>
    <w:rsid w:val="00F3464C"/>
    <w:rsid w:val="00F3469F"/>
    <w:rsid w:val="00F34ED8"/>
    <w:rsid w:val="00F34EE3"/>
    <w:rsid w:val="00F34FA9"/>
    <w:rsid w:val="00F3592E"/>
    <w:rsid w:val="00F35B09"/>
    <w:rsid w:val="00F35B5B"/>
    <w:rsid w:val="00F35B61"/>
    <w:rsid w:val="00F35B69"/>
    <w:rsid w:val="00F35D5B"/>
    <w:rsid w:val="00F35E53"/>
    <w:rsid w:val="00F35FA1"/>
    <w:rsid w:val="00F363BB"/>
    <w:rsid w:val="00F366A8"/>
    <w:rsid w:val="00F36EE5"/>
    <w:rsid w:val="00F37228"/>
    <w:rsid w:val="00F37302"/>
    <w:rsid w:val="00F375AF"/>
    <w:rsid w:val="00F375DF"/>
    <w:rsid w:val="00F37652"/>
    <w:rsid w:val="00F3793A"/>
    <w:rsid w:val="00F379BA"/>
    <w:rsid w:val="00F37A51"/>
    <w:rsid w:val="00F37B45"/>
    <w:rsid w:val="00F37E52"/>
    <w:rsid w:val="00F402D6"/>
    <w:rsid w:val="00F40300"/>
    <w:rsid w:val="00F4059F"/>
    <w:rsid w:val="00F407E7"/>
    <w:rsid w:val="00F40840"/>
    <w:rsid w:val="00F40917"/>
    <w:rsid w:val="00F40994"/>
    <w:rsid w:val="00F40B2F"/>
    <w:rsid w:val="00F40DF7"/>
    <w:rsid w:val="00F41105"/>
    <w:rsid w:val="00F4119F"/>
    <w:rsid w:val="00F41344"/>
    <w:rsid w:val="00F417BD"/>
    <w:rsid w:val="00F4199A"/>
    <w:rsid w:val="00F419DD"/>
    <w:rsid w:val="00F41A37"/>
    <w:rsid w:val="00F41AC5"/>
    <w:rsid w:val="00F41C5A"/>
    <w:rsid w:val="00F41DCA"/>
    <w:rsid w:val="00F41E09"/>
    <w:rsid w:val="00F42390"/>
    <w:rsid w:val="00F424B8"/>
    <w:rsid w:val="00F4254D"/>
    <w:rsid w:val="00F426DF"/>
    <w:rsid w:val="00F42951"/>
    <w:rsid w:val="00F42A31"/>
    <w:rsid w:val="00F42A9D"/>
    <w:rsid w:val="00F42B50"/>
    <w:rsid w:val="00F42DA5"/>
    <w:rsid w:val="00F4305E"/>
    <w:rsid w:val="00F436BB"/>
    <w:rsid w:val="00F4371E"/>
    <w:rsid w:val="00F437EA"/>
    <w:rsid w:val="00F43A3D"/>
    <w:rsid w:val="00F43DC1"/>
    <w:rsid w:val="00F43E59"/>
    <w:rsid w:val="00F4404C"/>
    <w:rsid w:val="00F44119"/>
    <w:rsid w:val="00F4418B"/>
    <w:rsid w:val="00F44361"/>
    <w:rsid w:val="00F4449C"/>
    <w:rsid w:val="00F44639"/>
    <w:rsid w:val="00F446B2"/>
    <w:rsid w:val="00F446F8"/>
    <w:rsid w:val="00F44B03"/>
    <w:rsid w:val="00F44E4D"/>
    <w:rsid w:val="00F44F2A"/>
    <w:rsid w:val="00F4517E"/>
    <w:rsid w:val="00F45501"/>
    <w:rsid w:val="00F457EA"/>
    <w:rsid w:val="00F458F0"/>
    <w:rsid w:val="00F45B91"/>
    <w:rsid w:val="00F461B5"/>
    <w:rsid w:val="00F461D9"/>
    <w:rsid w:val="00F46446"/>
    <w:rsid w:val="00F46688"/>
    <w:rsid w:val="00F4674E"/>
    <w:rsid w:val="00F468EB"/>
    <w:rsid w:val="00F46AA3"/>
    <w:rsid w:val="00F46B76"/>
    <w:rsid w:val="00F46C42"/>
    <w:rsid w:val="00F46E1C"/>
    <w:rsid w:val="00F471FD"/>
    <w:rsid w:val="00F47427"/>
    <w:rsid w:val="00F47453"/>
    <w:rsid w:val="00F4763D"/>
    <w:rsid w:val="00F4764A"/>
    <w:rsid w:val="00F47710"/>
    <w:rsid w:val="00F477D7"/>
    <w:rsid w:val="00F47CA4"/>
    <w:rsid w:val="00F47DD0"/>
    <w:rsid w:val="00F501E4"/>
    <w:rsid w:val="00F5029A"/>
    <w:rsid w:val="00F505DB"/>
    <w:rsid w:val="00F507D7"/>
    <w:rsid w:val="00F508F2"/>
    <w:rsid w:val="00F50A33"/>
    <w:rsid w:val="00F50B0D"/>
    <w:rsid w:val="00F50F43"/>
    <w:rsid w:val="00F511F3"/>
    <w:rsid w:val="00F513E5"/>
    <w:rsid w:val="00F515A7"/>
    <w:rsid w:val="00F5184A"/>
    <w:rsid w:val="00F51A4B"/>
    <w:rsid w:val="00F51AC4"/>
    <w:rsid w:val="00F51BCA"/>
    <w:rsid w:val="00F51EF3"/>
    <w:rsid w:val="00F5209E"/>
    <w:rsid w:val="00F52158"/>
    <w:rsid w:val="00F52317"/>
    <w:rsid w:val="00F52A13"/>
    <w:rsid w:val="00F52A93"/>
    <w:rsid w:val="00F533F5"/>
    <w:rsid w:val="00F53403"/>
    <w:rsid w:val="00F53779"/>
    <w:rsid w:val="00F53962"/>
    <w:rsid w:val="00F53B21"/>
    <w:rsid w:val="00F53B7F"/>
    <w:rsid w:val="00F53C79"/>
    <w:rsid w:val="00F54035"/>
    <w:rsid w:val="00F54234"/>
    <w:rsid w:val="00F546C2"/>
    <w:rsid w:val="00F549A2"/>
    <w:rsid w:val="00F54AE5"/>
    <w:rsid w:val="00F54B25"/>
    <w:rsid w:val="00F54CA7"/>
    <w:rsid w:val="00F54D7D"/>
    <w:rsid w:val="00F55036"/>
    <w:rsid w:val="00F552F6"/>
    <w:rsid w:val="00F55640"/>
    <w:rsid w:val="00F5568E"/>
    <w:rsid w:val="00F556C2"/>
    <w:rsid w:val="00F557F4"/>
    <w:rsid w:val="00F55929"/>
    <w:rsid w:val="00F55A47"/>
    <w:rsid w:val="00F55A7F"/>
    <w:rsid w:val="00F55EBE"/>
    <w:rsid w:val="00F55ED8"/>
    <w:rsid w:val="00F55F19"/>
    <w:rsid w:val="00F5644A"/>
    <w:rsid w:val="00F56511"/>
    <w:rsid w:val="00F56C3F"/>
    <w:rsid w:val="00F56D0A"/>
    <w:rsid w:val="00F57036"/>
    <w:rsid w:val="00F572C0"/>
    <w:rsid w:val="00F5778B"/>
    <w:rsid w:val="00F57820"/>
    <w:rsid w:val="00F57B66"/>
    <w:rsid w:val="00F57F38"/>
    <w:rsid w:val="00F6009C"/>
    <w:rsid w:val="00F602B3"/>
    <w:rsid w:val="00F60421"/>
    <w:rsid w:val="00F606D4"/>
    <w:rsid w:val="00F60981"/>
    <w:rsid w:val="00F60D45"/>
    <w:rsid w:val="00F60DAD"/>
    <w:rsid w:val="00F60DFF"/>
    <w:rsid w:val="00F60ED3"/>
    <w:rsid w:val="00F61253"/>
    <w:rsid w:val="00F612E9"/>
    <w:rsid w:val="00F6137F"/>
    <w:rsid w:val="00F6159A"/>
    <w:rsid w:val="00F61713"/>
    <w:rsid w:val="00F61772"/>
    <w:rsid w:val="00F6185B"/>
    <w:rsid w:val="00F618DA"/>
    <w:rsid w:val="00F6193B"/>
    <w:rsid w:val="00F619D8"/>
    <w:rsid w:val="00F61A2B"/>
    <w:rsid w:val="00F61D44"/>
    <w:rsid w:val="00F61F03"/>
    <w:rsid w:val="00F61F18"/>
    <w:rsid w:val="00F6261A"/>
    <w:rsid w:val="00F62AA8"/>
    <w:rsid w:val="00F62B96"/>
    <w:rsid w:val="00F62FCD"/>
    <w:rsid w:val="00F631CD"/>
    <w:rsid w:val="00F63252"/>
    <w:rsid w:val="00F634BD"/>
    <w:rsid w:val="00F63935"/>
    <w:rsid w:val="00F63BB6"/>
    <w:rsid w:val="00F63C14"/>
    <w:rsid w:val="00F63E11"/>
    <w:rsid w:val="00F63E68"/>
    <w:rsid w:val="00F63EC4"/>
    <w:rsid w:val="00F64000"/>
    <w:rsid w:val="00F641F0"/>
    <w:rsid w:val="00F6424E"/>
    <w:rsid w:val="00F6425B"/>
    <w:rsid w:val="00F64435"/>
    <w:rsid w:val="00F64489"/>
    <w:rsid w:val="00F6486B"/>
    <w:rsid w:val="00F648CF"/>
    <w:rsid w:val="00F64D0C"/>
    <w:rsid w:val="00F64FA8"/>
    <w:rsid w:val="00F64FD9"/>
    <w:rsid w:val="00F653A5"/>
    <w:rsid w:val="00F65549"/>
    <w:rsid w:val="00F65560"/>
    <w:rsid w:val="00F655E7"/>
    <w:rsid w:val="00F65721"/>
    <w:rsid w:val="00F65733"/>
    <w:rsid w:val="00F65783"/>
    <w:rsid w:val="00F6585B"/>
    <w:rsid w:val="00F6596B"/>
    <w:rsid w:val="00F65B8E"/>
    <w:rsid w:val="00F66164"/>
    <w:rsid w:val="00F661AB"/>
    <w:rsid w:val="00F6624F"/>
    <w:rsid w:val="00F662DD"/>
    <w:rsid w:val="00F6668B"/>
    <w:rsid w:val="00F66929"/>
    <w:rsid w:val="00F66DE1"/>
    <w:rsid w:val="00F67016"/>
    <w:rsid w:val="00F670FA"/>
    <w:rsid w:val="00F6740D"/>
    <w:rsid w:val="00F67775"/>
    <w:rsid w:val="00F67899"/>
    <w:rsid w:val="00F67928"/>
    <w:rsid w:val="00F679AD"/>
    <w:rsid w:val="00F67EAA"/>
    <w:rsid w:val="00F67F08"/>
    <w:rsid w:val="00F7003A"/>
    <w:rsid w:val="00F70092"/>
    <w:rsid w:val="00F70274"/>
    <w:rsid w:val="00F703EC"/>
    <w:rsid w:val="00F706AB"/>
    <w:rsid w:val="00F706D7"/>
    <w:rsid w:val="00F708E9"/>
    <w:rsid w:val="00F70AC7"/>
    <w:rsid w:val="00F70C56"/>
    <w:rsid w:val="00F70C74"/>
    <w:rsid w:val="00F70CE6"/>
    <w:rsid w:val="00F70E57"/>
    <w:rsid w:val="00F711B7"/>
    <w:rsid w:val="00F713FF"/>
    <w:rsid w:val="00F7161D"/>
    <w:rsid w:val="00F71747"/>
    <w:rsid w:val="00F71748"/>
    <w:rsid w:val="00F71C03"/>
    <w:rsid w:val="00F71DCE"/>
    <w:rsid w:val="00F71E32"/>
    <w:rsid w:val="00F71ED0"/>
    <w:rsid w:val="00F71F28"/>
    <w:rsid w:val="00F71F69"/>
    <w:rsid w:val="00F72053"/>
    <w:rsid w:val="00F723D1"/>
    <w:rsid w:val="00F724CC"/>
    <w:rsid w:val="00F72A0E"/>
    <w:rsid w:val="00F72EA5"/>
    <w:rsid w:val="00F72F8A"/>
    <w:rsid w:val="00F73203"/>
    <w:rsid w:val="00F733BB"/>
    <w:rsid w:val="00F7359E"/>
    <w:rsid w:val="00F73A5A"/>
    <w:rsid w:val="00F73E9F"/>
    <w:rsid w:val="00F73F72"/>
    <w:rsid w:val="00F74321"/>
    <w:rsid w:val="00F744DC"/>
    <w:rsid w:val="00F745FA"/>
    <w:rsid w:val="00F746F6"/>
    <w:rsid w:val="00F747B3"/>
    <w:rsid w:val="00F749CA"/>
    <w:rsid w:val="00F749CD"/>
    <w:rsid w:val="00F74E74"/>
    <w:rsid w:val="00F74FFC"/>
    <w:rsid w:val="00F7542E"/>
    <w:rsid w:val="00F75554"/>
    <w:rsid w:val="00F755D3"/>
    <w:rsid w:val="00F758F1"/>
    <w:rsid w:val="00F75ABA"/>
    <w:rsid w:val="00F75F6F"/>
    <w:rsid w:val="00F76070"/>
    <w:rsid w:val="00F76201"/>
    <w:rsid w:val="00F763AC"/>
    <w:rsid w:val="00F765A2"/>
    <w:rsid w:val="00F7674E"/>
    <w:rsid w:val="00F76A81"/>
    <w:rsid w:val="00F76B40"/>
    <w:rsid w:val="00F76C24"/>
    <w:rsid w:val="00F76CCB"/>
    <w:rsid w:val="00F76D27"/>
    <w:rsid w:val="00F77022"/>
    <w:rsid w:val="00F7712A"/>
    <w:rsid w:val="00F77987"/>
    <w:rsid w:val="00F77B4E"/>
    <w:rsid w:val="00F77BCA"/>
    <w:rsid w:val="00F77DBC"/>
    <w:rsid w:val="00F800B7"/>
    <w:rsid w:val="00F80155"/>
    <w:rsid w:val="00F8042F"/>
    <w:rsid w:val="00F80656"/>
    <w:rsid w:val="00F8080D"/>
    <w:rsid w:val="00F80A95"/>
    <w:rsid w:val="00F80B39"/>
    <w:rsid w:val="00F80C05"/>
    <w:rsid w:val="00F80D25"/>
    <w:rsid w:val="00F80DF8"/>
    <w:rsid w:val="00F81310"/>
    <w:rsid w:val="00F81510"/>
    <w:rsid w:val="00F81614"/>
    <w:rsid w:val="00F81676"/>
    <w:rsid w:val="00F81843"/>
    <w:rsid w:val="00F81899"/>
    <w:rsid w:val="00F81A82"/>
    <w:rsid w:val="00F82385"/>
    <w:rsid w:val="00F8273E"/>
    <w:rsid w:val="00F8283B"/>
    <w:rsid w:val="00F8290A"/>
    <w:rsid w:val="00F82BDC"/>
    <w:rsid w:val="00F82C67"/>
    <w:rsid w:val="00F82F14"/>
    <w:rsid w:val="00F83286"/>
    <w:rsid w:val="00F83360"/>
    <w:rsid w:val="00F8340A"/>
    <w:rsid w:val="00F8366A"/>
    <w:rsid w:val="00F83CC9"/>
    <w:rsid w:val="00F83F9A"/>
    <w:rsid w:val="00F84055"/>
    <w:rsid w:val="00F840C6"/>
    <w:rsid w:val="00F840CE"/>
    <w:rsid w:val="00F8421C"/>
    <w:rsid w:val="00F84241"/>
    <w:rsid w:val="00F84377"/>
    <w:rsid w:val="00F843C7"/>
    <w:rsid w:val="00F84647"/>
    <w:rsid w:val="00F84681"/>
    <w:rsid w:val="00F84683"/>
    <w:rsid w:val="00F846FD"/>
    <w:rsid w:val="00F849CD"/>
    <w:rsid w:val="00F85195"/>
    <w:rsid w:val="00F851A7"/>
    <w:rsid w:val="00F85398"/>
    <w:rsid w:val="00F855E7"/>
    <w:rsid w:val="00F85683"/>
    <w:rsid w:val="00F857EF"/>
    <w:rsid w:val="00F85874"/>
    <w:rsid w:val="00F85895"/>
    <w:rsid w:val="00F858B6"/>
    <w:rsid w:val="00F85AF6"/>
    <w:rsid w:val="00F85C76"/>
    <w:rsid w:val="00F85D26"/>
    <w:rsid w:val="00F85F03"/>
    <w:rsid w:val="00F864CD"/>
    <w:rsid w:val="00F869A1"/>
    <w:rsid w:val="00F86AB8"/>
    <w:rsid w:val="00F86C7A"/>
    <w:rsid w:val="00F86EBF"/>
    <w:rsid w:val="00F870E8"/>
    <w:rsid w:val="00F8729E"/>
    <w:rsid w:val="00F8763C"/>
    <w:rsid w:val="00F87660"/>
    <w:rsid w:val="00F876D7"/>
    <w:rsid w:val="00F8788E"/>
    <w:rsid w:val="00F87F2A"/>
    <w:rsid w:val="00F87F6F"/>
    <w:rsid w:val="00F900EB"/>
    <w:rsid w:val="00F90216"/>
    <w:rsid w:val="00F902A2"/>
    <w:rsid w:val="00F90525"/>
    <w:rsid w:val="00F905B0"/>
    <w:rsid w:val="00F90658"/>
    <w:rsid w:val="00F907C5"/>
    <w:rsid w:val="00F907DB"/>
    <w:rsid w:val="00F9139F"/>
    <w:rsid w:val="00F91520"/>
    <w:rsid w:val="00F91537"/>
    <w:rsid w:val="00F9168A"/>
    <w:rsid w:val="00F9183E"/>
    <w:rsid w:val="00F9190C"/>
    <w:rsid w:val="00F91ABE"/>
    <w:rsid w:val="00F91E32"/>
    <w:rsid w:val="00F91F44"/>
    <w:rsid w:val="00F9221B"/>
    <w:rsid w:val="00F9232A"/>
    <w:rsid w:val="00F92401"/>
    <w:rsid w:val="00F925F7"/>
    <w:rsid w:val="00F92693"/>
    <w:rsid w:val="00F926A3"/>
    <w:rsid w:val="00F9286A"/>
    <w:rsid w:val="00F9286B"/>
    <w:rsid w:val="00F92D1A"/>
    <w:rsid w:val="00F930E9"/>
    <w:rsid w:val="00F9336C"/>
    <w:rsid w:val="00F93374"/>
    <w:rsid w:val="00F933A2"/>
    <w:rsid w:val="00F9395F"/>
    <w:rsid w:val="00F93A54"/>
    <w:rsid w:val="00F93AC9"/>
    <w:rsid w:val="00F93B0B"/>
    <w:rsid w:val="00F93B72"/>
    <w:rsid w:val="00F93D2F"/>
    <w:rsid w:val="00F941F6"/>
    <w:rsid w:val="00F9438E"/>
    <w:rsid w:val="00F9450E"/>
    <w:rsid w:val="00F94697"/>
    <w:rsid w:val="00F946BD"/>
    <w:rsid w:val="00F94ACC"/>
    <w:rsid w:val="00F94CBE"/>
    <w:rsid w:val="00F95113"/>
    <w:rsid w:val="00F9524E"/>
    <w:rsid w:val="00F9531B"/>
    <w:rsid w:val="00F955AF"/>
    <w:rsid w:val="00F9597B"/>
    <w:rsid w:val="00F959B6"/>
    <w:rsid w:val="00F95ADC"/>
    <w:rsid w:val="00F95B42"/>
    <w:rsid w:val="00F95C7B"/>
    <w:rsid w:val="00F95DC0"/>
    <w:rsid w:val="00F96099"/>
    <w:rsid w:val="00F9631A"/>
    <w:rsid w:val="00F963F4"/>
    <w:rsid w:val="00F96634"/>
    <w:rsid w:val="00F96964"/>
    <w:rsid w:val="00F9696B"/>
    <w:rsid w:val="00F96BEE"/>
    <w:rsid w:val="00F96DAA"/>
    <w:rsid w:val="00F97036"/>
    <w:rsid w:val="00F97328"/>
    <w:rsid w:val="00F979ED"/>
    <w:rsid w:val="00F97A57"/>
    <w:rsid w:val="00FA0008"/>
    <w:rsid w:val="00FA01FD"/>
    <w:rsid w:val="00FA0288"/>
    <w:rsid w:val="00FA032D"/>
    <w:rsid w:val="00FA034C"/>
    <w:rsid w:val="00FA07E7"/>
    <w:rsid w:val="00FA09DC"/>
    <w:rsid w:val="00FA0AB1"/>
    <w:rsid w:val="00FA0AC9"/>
    <w:rsid w:val="00FA0D29"/>
    <w:rsid w:val="00FA0FAC"/>
    <w:rsid w:val="00FA1088"/>
    <w:rsid w:val="00FA10C5"/>
    <w:rsid w:val="00FA14C5"/>
    <w:rsid w:val="00FA14EB"/>
    <w:rsid w:val="00FA162A"/>
    <w:rsid w:val="00FA1654"/>
    <w:rsid w:val="00FA1848"/>
    <w:rsid w:val="00FA1C8B"/>
    <w:rsid w:val="00FA1CBA"/>
    <w:rsid w:val="00FA1EB5"/>
    <w:rsid w:val="00FA1FB7"/>
    <w:rsid w:val="00FA1FDD"/>
    <w:rsid w:val="00FA2856"/>
    <w:rsid w:val="00FA2975"/>
    <w:rsid w:val="00FA2A3E"/>
    <w:rsid w:val="00FA2D0F"/>
    <w:rsid w:val="00FA314D"/>
    <w:rsid w:val="00FA31F0"/>
    <w:rsid w:val="00FA336D"/>
    <w:rsid w:val="00FA379D"/>
    <w:rsid w:val="00FA3924"/>
    <w:rsid w:val="00FA40A6"/>
    <w:rsid w:val="00FA40C4"/>
    <w:rsid w:val="00FA4192"/>
    <w:rsid w:val="00FA4600"/>
    <w:rsid w:val="00FA474F"/>
    <w:rsid w:val="00FA493E"/>
    <w:rsid w:val="00FA497E"/>
    <w:rsid w:val="00FA4BAD"/>
    <w:rsid w:val="00FA4BEF"/>
    <w:rsid w:val="00FA4C5F"/>
    <w:rsid w:val="00FA4E3A"/>
    <w:rsid w:val="00FA4F9E"/>
    <w:rsid w:val="00FA51BD"/>
    <w:rsid w:val="00FA5359"/>
    <w:rsid w:val="00FA552E"/>
    <w:rsid w:val="00FA553B"/>
    <w:rsid w:val="00FA5C74"/>
    <w:rsid w:val="00FA5E17"/>
    <w:rsid w:val="00FA67CC"/>
    <w:rsid w:val="00FA67D8"/>
    <w:rsid w:val="00FA687C"/>
    <w:rsid w:val="00FA69B1"/>
    <w:rsid w:val="00FA6B14"/>
    <w:rsid w:val="00FA6D65"/>
    <w:rsid w:val="00FA72E8"/>
    <w:rsid w:val="00FA780B"/>
    <w:rsid w:val="00FA7E48"/>
    <w:rsid w:val="00FB01B2"/>
    <w:rsid w:val="00FB074A"/>
    <w:rsid w:val="00FB07D5"/>
    <w:rsid w:val="00FB0CE3"/>
    <w:rsid w:val="00FB12D5"/>
    <w:rsid w:val="00FB1364"/>
    <w:rsid w:val="00FB167D"/>
    <w:rsid w:val="00FB1D5C"/>
    <w:rsid w:val="00FB1D73"/>
    <w:rsid w:val="00FB1F00"/>
    <w:rsid w:val="00FB23A0"/>
    <w:rsid w:val="00FB23D4"/>
    <w:rsid w:val="00FB2679"/>
    <w:rsid w:val="00FB27CD"/>
    <w:rsid w:val="00FB280A"/>
    <w:rsid w:val="00FB2862"/>
    <w:rsid w:val="00FB2A24"/>
    <w:rsid w:val="00FB2BF5"/>
    <w:rsid w:val="00FB2D56"/>
    <w:rsid w:val="00FB2ED5"/>
    <w:rsid w:val="00FB2F71"/>
    <w:rsid w:val="00FB31E3"/>
    <w:rsid w:val="00FB33FE"/>
    <w:rsid w:val="00FB368D"/>
    <w:rsid w:val="00FB3807"/>
    <w:rsid w:val="00FB3B97"/>
    <w:rsid w:val="00FB4201"/>
    <w:rsid w:val="00FB42FD"/>
    <w:rsid w:val="00FB487A"/>
    <w:rsid w:val="00FB4EFF"/>
    <w:rsid w:val="00FB4FA6"/>
    <w:rsid w:val="00FB541B"/>
    <w:rsid w:val="00FB56AB"/>
    <w:rsid w:val="00FB5816"/>
    <w:rsid w:val="00FB5956"/>
    <w:rsid w:val="00FB5E9D"/>
    <w:rsid w:val="00FB5F10"/>
    <w:rsid w:val="00FB5F59"/>
    <w:rsid w:val="00FB6016"/>
    <w:rsid w:val="00FB605F"/>
    <w:rsid w:val="00FB612B"/>
    <w:rsid w:val="00FB6263"/>
    <w:rsid w:val="00FB6839"/>
    <w:rsid w:val="00FB6842"/>
    <w:rsid w:val="00FB6899"/>
    <w:rsid w:val="00FB6DA5"/>
    <w:rsid w:val="00FB701F"/>
    <w:rsid w:val="00FB74C5"/>
    <w:rsid w:val="00FB7769"/>
    <w:rsid w:val="00FB7854"/>
    <w:rsid w:val="00FB7B40"/>
    <w:rsid w:val="00FB7CB0"/>
    <w:rsid w:val="00FC0012"/>
    <w:rsid w:val="00FC0589"/>
    <w:rsid w:val="00FC09C8"/>
    <w:rsid w:val="00FC0AB9"/>
    <w:rsid w:val="00FC0AC9"/>
    <w:rsid w:val="00FC105B"/>
    <w:rsid w:val="00FC12EC"/>
    <w:rsid w:val="00FC1318"/>
    <w:rsid w:val="00FC14FB"/>
    <w:rsid w:val="00FC176A"/>
    <w:rsid w:val="00FC1AB2"/>
    <w:rsid w:val="00FC2153"/>
    <w:rsid w:val="00FC2636"/>
    <w:rsid w:val="00FC2678"/>
    <w:rsid w:val="00FC28D5"/>
    <w:rsid w:val="00FC2C74"/>
    <w:rsid w:val="00FC2F31"/>
    <w:rsid w:val="00FC2F46"/>
    <w:rsid w:val="00FC32A4"/>
    <w:rsid w:val="00FC33A9"/>
    <w:rsid w:val="00FC33DA"/>
    <w:rsid w:val="00FC34E1"/>
    <w:rsid w:val="00FC3946"/>
    <w:rsid w:val="00FC3DE0"/>
    <w:rsid w:val="00FC3E08"/>
    <w:rsid w:val="00FC41F3"/>
    <w:rsid w:val="00FC4231"/>
    <w:rsid w:val="00FC42EB"/>
    <w:rsid w:val="00FC43FB"/>
    <w:rsid w:val="00FC4509"/>
    <w:rsid w:val="00FC4711"/>
    <w:rsid w:val="00FC4E53"/>
    <w:rsid w:val="00FC4EBD"/>
    <w:rsid w:val="00FC4ED1"/>
    <w:rsid w:val="00FC4EFA"/>
    <w:rsid w:val="00FC4FEF"/>
    <w:rsid w:val="00FC5153"/>
    <w:rsid w:val="00FC51D9"/>
    <w:rsid w:val="00FC52ED"/>
    <w:rsid w:val="00FC5337"/>
    <w:rsid w:val="00FC580A"/>
    <w:rsid w:val="00FC58E8"/>
    <w:rsid w:val="00FC591A"/>
    <w:rsid w:val="00FC5953"/>
    <w:rsid w:val="00FC5B34"/>
    <w:rsid w:val="00FC5D35"/>
    <w:rsid w:val="00FC5F13"/>
    <w:rsid w:val="00FC60F6"/>
    <w:rsid w:val="00FC622E"/>
    <w:rsid w:val="00FC643A"/>
    <w:rsid w:val="00FC64D9"/>
    <w:rsid w:val="00FC6569"/>
    <w:rsid w:val="00FC6B43"/>
    <w:rsid w:val="00FC6C4E"/>
    <w:rsid w:val="00FC6D7C"/>
    <w:rsid w:val="00FC6F06"/>
    <w:rsid w:val="00FC6FB7"/>
    <w:rsid w:val="00FC7046"/>
    <w:rsid w:val="00FC7519"/>
    <w:rsid w:val="00FC75EE"/>
    <w:rsid w:val="00FC7BAA"/>
    <w:rsid w:val="00FC7D4B"/>
    <w:rsid w:val="00FC7EAD"/>
    <w:rsid w:val="00FC7F3E"/>
    <w:rsid w:val="00FD00E3"/>
    <w:rsid w:val="00FD0499"/>
    <w:rsid w:val="00FD076E"/>
    <w:rsid w:val="00FD0788"/>
    <w:rsid w:val="00FD081E"/>
    <w:rsid w:val="00FD084A"/>
    <w:rsid w:val="00FD1248"/>
    <w:rsid w:val="00FD153F"/>
    <w:rsid w:val="00FD1BD1"/>
    <w:rsid w:val="00FD1CF7"/>
    <w:rsid w:val="00FD1E2A"/>
    <w:rsid w:val="00FD1F7B"/>
    <w:rsid w:val="00FD2395"/>
    <w:rsid w:val="00FD2410"/>
    <w:rsid w:val="00FD2568"/>
    <w:rsid w:val="00FD27FC"/>
    <w:rsid w:val="00FD29CC"/>
    <w:rsid w:val="00FD2B2F"/>
    <w:rsid w:val="00FD2D33"/>
    <w:rsid w:val="00FD2EB6"/>
    <w:rsid w:val="00FD2F62"/>
    <w:rsid w:val="00FD2FAB"/>
    <w:rsid w:val="00FD30C7"/>
    <w:rsid w:val="00FD315A"/>
    <w:rsid w:val="00FD346D"/>
    <w:rsid w:val="00FD3AB2"/>
    <w:rsid w:val="00FD3AF1"/>
    <w:rsid w:val="00FD3CF9"/>
    <w:rsid w:val="00FD3D89"/>
    <w:rsid w:val="00FD3DBD"/>
    <w:rsid w:val="00FD3F33"/>
    <w:rsid w:val="00FD4593"/>
    <w:rsid w:val="00FD4685"/>
    <w:rsid w:val="00FD46A0"/>
    <w:rsid w:val="00FD4957"/>
    <w:rsid w:val="00FD4B24"/>
    <w:rsid w:val="00FD4C2D"/>
    <w:rsid w:val="00FD4DA3"/>
    <w:rsid w:val="00FD4E73"/>
    <w:rsid w:val="00FD513C"/>
    <w:rsid w:val="00FD524F"/>
    <w:rsid w:val="00FD54BB"/>
    <w:rsid w:val="00FD56ED"/>
    <w:rsid w:val="00FD5B86"/>
    <w:rsid w:val="00FD5C65"/>
    <w:rsid w:val="00FD63F2"/>
    <w:rsid w:val="00FD6A05"/>
    <w:rsid w:val="00FD6B5F"/>
    <w:rsid w:val="00FD6BB5"/>
    <w:rsid w:val="00FD6E4D"/>
    <w:rsid w:val="00FD70FA"/>
    <w:rsid w:val="00FD7691"/>
    <w:rsid w:val="00FD798D"/>
    <w:rsid w:val="00FD7B89"/>
    <w:rsid w:val="00FD7C6D"/>
    <w:rsid w:val="00FD7E2D"/>
    <w:rsid w:val="00FD7E96"/>
    <w:rsid w:val="00FD7EB9"/>
    <w:rsid w:val="00FE0097"/>
    <w:rsid w:val="00FE0162"/>
    <w:rsid w:val="00FE043C"/>
    <w:rsid w:val="00FE0507"/>
    <w:rsid w:val="00FE05DC"/>
    <w:rsid w:val="00FE0701"/>
    <w:rsid w:val="00FE0E98"/>
    <w:rsid w:val="00FE0EBC"/>
    <w:rsid w:val="00FE1106"/>
    <w:rsid w:val="00FE1141"/>
    <w:rsid w:val="00FE11D4"/>
    <w:rsid w:val="00FE14D7"/>
    <w:rsid w:val="00FE1514"/>
    <w:rsid w:val="00FE1BA8"/>
    <w:rsid w:val="00FE1DC6"/>
    <w:rsid w:val="00FE20B8"/>
    <w:rsid w:val="00FE2619"/>
    <w:rsid w:val="00FE27B5"/>
    <w:rsid w:val="00FE2850"/>
    <w:rsid w:val="00FE2A08"/>
    <w:rsid w:val="00FE2A8C"/>
    <w:rsid w:val="00FE2AF1"/>
    <w:rsid w:val="00FE2B00"/>
    <w:rsid w:val="00FE2D33"/>
    <w:rsid w:val="00FE3148"/>
    <w:rsid w:val="00FE319E"/>
    <w:rsid w:val="00FE31C7"/>
    <w:rsid w:val="00FE36E8"/>
    <w:rsid w:val="00FE3A5B"/>
    <w:rsid w:val="00FE3F31"/>
    <w:rsid w:val="00FE4094"/>
    <w:rsid w:val="00FE44EA"/>
    <w:rsid w:val="00FE4642"/>
    <w:rsid w:val="00FE4939"/>
    <w:rsid w:val="00FE4AC1"/>
    <w:rsid w:val="00FE549C"/>
    <w:rsid w:val="00FE5572"/>
    <w:rsid w:val="00FE5729"/>
    <w:rsid w:val="00FE5786"/>
    <w:rsid w:val="00FE5A8A"/>
    <w:rsid w:val="00FE5BA7"/>
    <w:rsid w:val="00FE5F1A"/>
    <w:rsid w:val="00FE6528"/>
    <w:rsid w:val="00FE66FE"/>
    <w:rsid w:val="00FE6E63"/>
    <w:rsid w:val="00FE71E6"/>
    <w:rsid w:val="00FE7346"/>
    <w:rsid w:val="00FE7871"/>
    <w:rsid w:val="00FE7A91"/>
    <w:rsid w:val="00FE7C30"/>
    <w:rsid w:val="00FE7C4B"/>
    <w:rsid w:val="00FE7DEF"/>
    <w:rsid w:val="00FE7E26"/>
    <w:rsid w:val="00FF0150"/>
    <w:rsid w:val="00FF0238"/>
    <w:rsid w:val="00FF07FF"/>
    <w:rsid w:val="00FF081F"/>
    <w:rsid w:val="00FF0CC5"/>
    <w:rsid w:val="00FF0EC0"/>
    <w:rsid w:val="00FF197D"/>
    <w:rsid w:val="00FF1A1D"/>
    <w:rsid w:val="00FF1A54"/>
    <w:rsid w:val="00FF1B4A"/>
    <w:rsid w:val="00FF201C"/>
    <w:rsid w:val="00FF24FC"/>
    <w:rsid w:val="00FF27DC"/>
    <w:rsid w:val="00FF27F2"/>
    <w:rsid w:val="00FF299B"/>
    <w:rsid w:val="00FF2B7C"/>
    <w:rsid w:val="00FF2D89"/>
    <w:rsid w:val="00FF3000"/>
    <w:rsid w:val="00FF31AF"/>
    <w:rsid w:val="00FF3344"/>
    <w:rsid w:val="00FF33A3"/>
    <w:rsid w:val="00FF367A"/>
    <w:rsid w:val="00FF36A5"/>
    <w:rsid w:val="00FF37F2"/>
    <w:rsid w:val="00FF3B43"/>
    <w:rsid w:val="00FF3C52"/>
    <w:rsid w:val="00FF3FA9"/>
    <w:rsid w:val="00FF3FBD"/>
    <w:rsid w:val="00FF4045"/>
    <w:rsid w:val="00FF4651"/>
    <w:rsid w:val="00FF46BA"/>
    <w:rsid w:val="00FF46D2"/>
    <w:rsid w:val="00FF4763"/>
    <w:rsid w:val="00FF483E"/>
    <w:rsid w:val="00FF4B68"/>
    <w:rsid w:val="00FF5010"/>
    <w:rsid w:val="00FF5116"/>
    <w:rsid w:val="00FF519C"/>
    <w:rsid w:val="00FF54A1"/>
    <w:rsid w:val="00FF55A7"/>
    <w:rsid w:val="00FF5A56"/>
    <w:rsid w:val="00FF5AC0"/>
    <w:rsid w:val="00FF5F10"/>
    <w:rsid w:val="00FF60E3"/>
    <w:rsid w:val="00FF60EF"/>
    <w:rsid w:val="00FF6108"/>
    <w:rsid w:val="00FF6486"/>
    <w:rsid w:val="00FF6609"/>
    <w:rsid w:val="00FF663F"/>
    <w:rsid w:val="00FF66D0"/>
    <w:rsid w:val="00FF6E2B"/>
    <w:rsid w:val="00FF6F57"/>
    <w:rsid w:val="00FF7177"/>
    <w:rsid w:val="00FF7266"/>
    <w:rsid w:val="00FF77F1"/>
    <w:rsid w:val="00FF79CA"/>
    <w:rsid w:val="00FF7C7A"/>
    <w:rsid w:val="00FF7F51"/>
    <w:rsid w:val="0146883F"/>
    <w:rsid w:val="0147BE9E"/>
    <w:rsid w:val="015B79F3"/>
    <w:rsid w:val="01759B61"/>
    <w:rsid w:val="017B83AA"/>
    <w:rsid w:val="01822A1F"/>
    <w:rsid w:val="019D6DDD"/>
    <w:rsid w:val="01A37311"/>
    <w:rsid w:val="01C83A38"/>
    <w:rsid w:val="01F2A366"/>
    <w:rsid w:val="021DD2B5"/>
    <w:rsid w:val="02425045"/>
    <w:rsid w:val="02517FF2"/>
    <w:rsid w:val="02912886"/>
    <w:rsid w:val="02C4211B"/>
    <w:rsid w:val="02C8E52B"/>
    <w:rsid w:val="032094C3"/>
    <w:rsid w:val="0351A775"/>
    <w:rsid w:val="036E5248"/>
    <w:rsid w:val="038C4EE5"/>
    <w:rsid w:val="03C1E4BC"/>
    <w:rsid w:val="03CFFE40"/>
    <w:rsid w:val="03D2EDB9"/>
    <w:rsid w:val="040A4E46"/>
    <w:rsid w:val="0417533F"/>
    <w:rsid w:val="04208914"/>
    <w:rsid w:val="0434A112"/>
    <w:rsid w:val="044D4348"/>
    <w:rsid w:val="04578858"/>
    <w:rsid w:val="0472EB94"/>
    <w:rsid w:val="0483C85C"/>
    <w:rsid w:val="049E45C9"/>
    <w:rsid w:val="051B015B"/>
    <w:rsid w:val="05B8E3EB"/>
    <w:rsid w:val="05BB8DC3"/>
    <w:rsid w:val="05D52905"/>
    <w:rsid w:val="05D53CB1"/>
    <w:rsid w:val="05EDB1FB"/>
    <w:rsid w:val="06261F9B"/>
    <w:rsid w:val="0645CF50"/>
    <w:rsid w:val="0672E8CD"/>
    <w:rsid w:val="0678B25A"/>
    <w:rsid w:val="06AA6A92"/>
    <w:rsid w:val="06DBDC84"/>
    <w:rsid w:val="06E3DB54"/>
    <w:rsid w:val="0702A53C"/>
    <w:rsid w:val="0705D9EB"/>
    <w:rsid w:val="0724C67C"/>
    <w:rsid w:val="07272AB6"/>
    <w:rsid w:val="076397FE"/>
    <w:rsid w:val="077A6987"/>
    <w:rsid w:val="079C6982"/>
    <w:rsid w:val="07AAFE69"/>
    <w:rsid w:val="07B8B11E"/>
    <w:rsid w:val="07C3F41C"/>
    <w:rsid w:val="07D7ECA0"/>
    <w:rsid w:val="087242F1"/>
    <w:rsid w:val="08925AD9"/>
    <w:rsid w:val="08996231"/>
    <w:rsid w:val="09234409"/>
    <w:rsid w:val="09413B64"/>
    <w:rsid w:val="0962D75D"/>
    <w:rsid w:val="0972E163"/>
    <w:rsid w:val="099A6A8A"/>
    <w:rsid w:val="09A47C94"/>
    <w:rsid w:val="0A0A0505"/>
    <w:rsid w:val="0A0AF74D"/>
    <w:rsid w:val="0A0BF8F1"/>
    <w:rsid w:val="0A485AF2"/>
    <w:rsid w:val="0A875DE4"/>
    <w:rsid w:val="0A88240B"/>
    <w:rsid w:val="0B0C9C00"/>
    <w:rsid w:val="0B3A4FC3"/>
    <w:rsid w:val="0B485134"/>
    <w:rsid w:val="0B5B38C3"/>
    <w:rsid w:val="0B9CAC1E"/>
    <w:rsid w:val="0BB63DE0"/>
    <w:rsid w:val="0BC47246"/>
    <w:rsid w:val="0BF877BB"/>
    <w:rsid w:val="0BFD08A1"/>
    <w:rsid w:val="0C110509"/>
    <w:rsid w:val="0C125667"/>
    <w:rsid w:val="0C21BBC5"/>
    <w:rsid w:val="0C474FEB"/>
    <w:rsid w:val="0C77453C"/>
    <w:rsid w:val="0C805AB6"/>
    <w:rsid w:val="0CAF0EBC"/>
    <w:rsid w:val="0CF08BFB"/>
    <w:rsid w:val="0D05D1E7"/>
    <w:rsid w:val="0D0FEB98"/>
    <w:rsid w:val="0DFBC7F2"/>
    <w:rsid w:val="0E1FDA8C"/>
    <w:rsid w:val="0E4D44D2"/>
    <w:rsid w:val="0E4E1230"/>
    <w:rsid w:val="0E4F8BA4"/>
    <w:rsid w:val="0E5998FF"/>
    <w:rsid w:val="0E7C7266"/>
    <w:rsid w:val="0EB0F8BE"/>
    <w:rsid w:val="0EBF66D6"/>
    <w:rsid w:val="0ED30B09"/>
    <w:rsid w:val="0EE2771B"/>
    <w:rsid w:val="0F0C4052"/>
    <w:rsid w:val="0F0FF675"/>
    <w:rsid w:val="0F399484"/>
    <w:rsid w:val="0F66F207"/>
    <w:rsid w:val="0F6EA84D"/>
    <w:rsid w:val="0F8C8317"/>
    <w:rsid w:val="0FABB944"/>
    <w:rsid w:val="0FE634F1"/>
    <w:rsid w:val="100A6CDA"/>
    <w:rsid w:val="1028346A"/>
    <w:rsid w:val="103C78B7"/>
    <w:rsid w:val="104A59E0"/>
    <w:rsid w:val="108C9E5A"/>
    <w:rsid w:val="10CE15FA"/>
    <w:rsid w:val="10DE1894"/>
    <w:rsid w:val="10DE8274"/>
    <w:rsid w:val="10ED940D"/>
    <w:rsid w:val="11046EC2"/>
    <w:rsid w:val="1108A4FF"/>
    <w:rsid w:val="1116BCDB"/>
    <w:rsid w:val="11481297"/>
    <w:rsid w:val="116F3BD4"/>
    <w:rsid w:val="117ABE70"/>
    <w:rsid w:val="1185E307"/>
    <w:rsid w:val="12099F86"/>
    <w:rsid w:val="120E6AD1"/>
    <w:rsid w:val="121FB687"/>
    <w:rsid w:val="12561A7E"/>
    <w:rsid w:val="1261682D"/>
    <w:rsid w:val="12825EC4"/>
    <w:rsid w:val="128CFB64"/>
    <w:rsid w:val="1294710A"/>
    <w:rsid w:val="12B2F65E"/>
    <w:rsid w:val="12B808A7"/>
    <w:rsid w:val="1339EF10"/>
    <w:rsid w:val="136C8B21"/>
    <w:rsid w:val="1376AFB7"/>
    <w:rsid w:val="138212DC"/>
    <w:rsid w:val="13B584F6"/>
    <w:rsid w:val="13B5C93D"/>
    <w:rsid w:val="13E6E6A3"/>
    <w:rsid w:val="1403A035"/>
    <w:rsid w:val="141C315A"/>
    <w:rsid w:val="1439A058"/>
    <w:rsid w:val="14468F25"/>
    <w:rsid w:val="145EAD6C"/>
    <w:rsid w:val="14788C20"/>
    <w:rsid w:val="147C6784"/>
    <w:rsid w:val="14AA30F2"/>
    <w:rsid w:val="150D2E3F"/>
    <w:rsid w:val="1520CD25"/>
    <w:rsid w:val="152E1F0A"/>
    <w:rsid w:val="15BBE620"/>
    <w:rsid w:val="15DB4F72"/>
    <w:rsid w:val="15FB6A0D"/>
    <w:rsid w:val="15FD1A01"/>
    <w:rsid w:val="160F7B0D"/>
    <w:rsid w:val="167D1DD8"/>
    <w:rsid w:val="168323BC"/>
    <w:rsid w:val="1689607B"/>
    <w:rsid w:val="168C85DB"/>
    <w:rsid w:val="1697F53B"/>
    <w:rsid w:val="16E435E2"/>
    <w:rsid w:val="16EC55FE"/>
    <w:rsid w:val="17210A93"/>
    <w:rsid w:val="1735C8C9"/>
    <w:rsid w:val="1778AD7B"/>
    <w:rsid w:val="178304C6"/>
    <w:rsid w:val="1786BEDA"/>
    <w:rsid w:val="17926548"/>
    <w:rsid w:val="17A0CDC3"/>
    <w:rsid w:val="17EC2177"/>
    <w:rsid w:val="184DE98D"/>
    <w:rsid w:val="1867A1F3"/>
    <w:rsid w:val="1872843C"/>
    <w:rsid w:val="188DA86D"/>
    <w:rsid w:val="18A2FE02"/>
    <w:rsid w:val="18BB3FD0"/>
    <w:rsid w:val="18D04B12"/>
    <w:rsid w:val="18FA507A"/>
    <w:rsid w:val="19012414"/>
    <w:rsid w:val="1915E46C"/>
    <w:rsid w:val="1919DB1D"/>
    <w:rsid w:val="1934FCEF"/>
    <w:rsid w:val="193A497A"/>
    <w:rsid w:val="195272BA"/>
    <w:rsid w:val="19555B32"/>
    <w:rsid w:val="19576192"/>
    <w:rsid w:val="195BE143"/>
    <w:rsid w:val="19B3C9E2"/>
    <w:rsid w:val="19E5A9E5"/>
    <w:rsid w:val="19FE0FBC"/>
    <w:rsid w:val="1A0C868D"/>
    <w:rsid w:val="1A189B58"/>
    <w:rsid w:val="1A1EB61C"/>
    <w:rsid w:val="1A240ADE"/>
    <w:rsid w:val="1A281F95"/>
    <w:rsid w:val="1A2F3BBC"/>
    <w:rsid w:val="1A332F00"/>
    <w:rsid w:val="1A332F4E"/>
    <w:rsid w:val="1A3681CF"/>
    <w:rsid w:val="1A3E6304"/>
    <w:rsid w:val="1A558887"/>
    <w:rsid w:val="1A640767"/>
    <w:rsid w:val="1A668562"/>
    <w:rsid w:val="1A66AF9D"/>
    <w:rsid w:val="1A67D5B3"/>
    <w:rsid w:val="1A96AC2B"/>
    <w:rsid w:val="1AB37DB5"/>
    <w:rsid w:val="1AC21A99"/>
    <w:rsid w:val="1AFDCEA9"/>
    <w:rsid w:val="1B4823A0"/>
    <w:rsid w:val="1BA03A3C"/>
    <w:rsid w:val="1BA21A72"/>
    <w:rsid w:val="1BCBB4C3"/>
    <w:rsid w:val="1C320D36"/>
    <w:rsid w:val="1C3558AA"/>
    <w:rsid w:val="1C448AE8"/>
    <w:rsid w:val="1D105B69"/>
    <w:rsid w:val="1D141978"/>
    <w:rsid w:val="1D28F42F"/>
    <w:rsid w:val="1D3E2AF1"/>
    <w:rsid w:val="1D7FEE02"/>
    <w:rsid w:val="1D89C867"/>
    <w:rsid w:val="1D8C5B2E"/>
    <w:rsid w:val="1DA0E93C"/>
    <w:rsid w:val="1DC73B63"/>
    <w:rsid w:val="1DD93E33"/>
    <w:rsid w:val="1E12AE6E"/>
    <w:rsid w:val="1E9162E5"/>
    <w:rsid w:val="1E936E7E"/>
    <w:rsid w:val="1ED813A8"/>
    <w:rsid w:val="1EEF71CC"/>
    <w:rsid w:val="1EF06306"/>
    <w:rsid w:val="1F0D4E15"/>
    <w:rsid w:val="1F17BC79"/>
    <w:rsid w:val="1F3ED18F"/>
    <w:rsid w:val="1F40DE39"/>
    <w:rsid w:val="1F7AA2CC"/>
    <w:rsid w:val="1F873928"/>
    <w:rsid w:val="1F97495C"/>
    <w:rsid w:val="1FA0709C"/>
    <w:rsid w:val="1FCBC7A1"/>
    <w:rsid w:val="1FEA63BA"/>
    <w:rsid w:val="202BB384"/>
    <w:rsid w:val="205732B5"/>
    <w:rsid w:val="2057397D"/>
    <w:rsid w:val="20698A37"/>
    <w:rsid w:val="20B3FBA4"/>
    <w:rsid w:val="211E0F59"/>
    <w:rsid w:val="21456230"/>
    <w:rsid w:val="21682773"/>
    <w:rsid w:val="21706DBA"/>
    <w:rsid w:val="217DE1EA"/>
    <w:rsid w:val="21C8A039"/>
    <w:rsid w:val="21E84E3D"/>
    <w:rsid w:val="21FBD92C"/>
    <w:rsid w:val="2205D072"/>
    <w:rsid w:val="223704FE"/>
    <w:rsid w:val="225315C5"/>
    <w:rsid w:val="226F13D7"/>
    <w:rsid w:val="228D9C8B"/>
    <w:rsid w:val="22C0DB3A"/>
    <w:rsid w:val="22FB03D6"/>
    <w:rsid w:val="23454E64"/>
    <w:rsid w:val="2369C3FD"/>
    <w:rsid w:val="236E8579"/>
    <w:rsid w:val="2393E170"/>
    <w:rsid w:val="23BBCC5F"/>
    <w:rsid w:val="23BE7FAF"/>
    <w:rsid w:val="23BF0517"/>
    <w:rsid w:val="23D79CE3"/>
    <w:rsid w:val="2421B053"/>
    <w:rsid w:val="2449C8F1"/>
    <w:rsid w:val="249076D1"/>
    <w:rsid w:val="24E5B29A"/>
    <w:rsid w:val="24E987EF"/>
    <w:rsid w:val="254A4BE7"/>
    <w:rsid w:val="256F7F67"/>
    <w:rsid w:val="259D49A3"/>
    <w:rsid w:val="25CAB2ED"/>
    <w:rsid w:val="25E36F0B"/>
    <w:rsid w:val="2609F76C"/>
    <w:rsid w:val="2619EACD"/>
    <w:rsid w:val="261BF0D0"/>
    <w:rsid w:val="26B0BF54"/>
    <w:rsid w:val="26C53F85"/>
    <w:rsid w:val="26D28582"/>
    <w:rsid w:val="26E9ED61"/>
    <w:rsid w:val="26F77792"/>
    <w:rsid w:val="27152A6F"/>
    <w:rsid w:val="2717A393"/>
    <w:rsid w:val="2749F7A1"/>
    <w:rsid w:val="276D89A9"/>
    <w:rsid w:val="2795BEB6"/>
    <w:rsid w:val="27C4AFCC"/>
    <w:rsid w:val="27EBE8F9"/>
    <w:rsid w:val="280EC9CD"/>
    <w:rsid w:val="2827B9E3"/>
    <w:rsid w:val="282D1780"/>
    <w:rsid w:val="285461F1"/>
    <w:rsid w:val="2862C206"/>
    <w:rsid w:val="28954FCD"/>
    <w:rsid w:val="289B1260"/>
    <w:rsid w:val="28B241DD"/>
    <w:rsid w:val="28D6878B"/>
    <w:rsid w:val="28E546C9"/>
    <w:rsid w:val="28EF6F81"/>
    <w:rsid w:val="2911EC65"/>
    <w:rsid w:val="294B9831"/>
    <w:rsid w:val="29570B68"/>
    <w:rsid w:val="2964A67E"/>
    <w:rsid w:val="29676FB7"/>
    <w:rsid w:val="29B6AD75"/>
    <w:rsid w:val="29E00B17"/>
    <w:rsid w:val="29EDB709"/>
    <w:rsid w:val="2A2A749C"/>
    <w:rsid w:val="2A48EA90"/>
    <w:rsid w:val="2ACF86C5"/>
    <w:rsid w:val="2B007311"/>
    <w:rsid w:val="2B0D268F"/>
    <w:rsid w:val="2B2EA343"/>
    <w:rsid w:val="2B55B774"/>
    <w:rsid w:val="2B857759"/>
    <w:rsid w:val="2B9041E4"/>
    <w:rsid w:val="2C5FACA3"/>
    <w:rsid w:val="2C6298D6"/>
    <w:rsid w:val="2C807912"/>
    <w:rsid w:val="2CA24B17"/>
    <w:rsid w:val="2CA6B646"/>
    <w:rsid w:val="2CF98F9B"/>
    <w:rsid w:val="2D1FDCD0"/>
    <w:rsid w:val="2D21B1B3"/>
    <w:rsid w:val="2D426B96"/>
    <w:rsid w:val="2D7707C4"/>
    <w:rsid w:val="2DA9B56E"/>
    <w:rsid w:val="2DB63D3C"/>
    <w:rsid w:val="2DC05594"/>
    <w:rsid w:val="2DD38CAE"/>
    <w:rsid w:val="2DEA912F"/>
    <w:rsid w:val="2E3BF027"/>
    <w:rsid w:val="2E3FDE25"/>
    <w:rsid w:val="2E586BC1"/>
    <w:rsid w:val="2E7DADC0"/>
    <w:rsid w:val="2EE7A05F"/>
    <w:rsid w:val="2EEA2A0D"/>
    <w:rsid w:val="2EF4B7DA"/>
    <w:rsid w:val="2F1F5AEE"/>
    <w:rsid w:val="2F270C50"/>
    <w:rsid w:val="2F647F39"/>
    <w:rsid w:val="2F64F297"/>
    <w:rsid w:val="2F991111"/>
    <w:rsid w:val="2FA4C786"/>
    <w:rsid w:val="2FA50DC5"/>
    <w:rsid w:val="2FE5FD77"/>
    <w:rsid w:val="2FFDDD6F"/>
    <w:rsid w:val="30199FB1"/>
    <w:rsid w:val="302E8683"/>
    <w:rsid w:val="30432401"/>
    <w:rsid w:val="304C33C5"/>
    <w:rsid w:val="30572CBF"/>
    <w:rsid w:val="3077006F"/>
    <w:rsid w:val="30852203"/>
    <w:rsid w:val="3093C20E"/>
    <w:rsid w:val="30B087AF"/>
    <w:rsid w:val="30B25631"/>
    <w:rsid w:val="30B5CF4A"/>
    <w:rsid w:val="30FC4BDE"/>
    <w:rsid w:val="310C86D6"/>
    <w:rsid w:val="311F2831"/>
    <w:rsid w:val="313383EE"/>
    <w:rsid w:val="31621517"/>
    <w:rsid w:val="318EE715"/>
    <w:rsid w:val="31ACB30F"/>
    <w:rsid w:val="31C3E674"/>
    <w:rsid w:val="31F4B8C9"/>
    <w:rsid w:val="32047568"/>
    <w:rsid w:val="3232ED08"/>
    <w:rsid w:val="327FB3FA"/>
    <w:rsid w:val="32AF45A6"/>
    <w:rsid w:val="32F55554"/>
    <w:rsid w:val="33290E6A"/>
    <w:rsid w:val="332F719B"/>
    <w:rsid w:val="333127B7"/>
    <w:rsid w:val="3335FBE3"/>
    <w:rsid w:val="33565733"/>
    <w:rsid w:val="33BC097B"/>
    <w:rsid w:val="33F46CBD"/>
    <w:rsid w:val="341AFBFD"/>
    <w:rsid w:val="34310FF3"/>
    <w:rsid w:val="3445E976"/>
    <w:rsid w:val="344ABC35"/>
    <w:rsid w:val="34CDC804"/>
    <w:rsid w:val="3509E910"/>
    <w:rsid w:val="353E281B"/>
    <w:rsid w:val="358AF2F9"/>
    <w:rsid w:val="35B7A1DE"/>
    <w:rsid w:val="35BE436B"/>
    <w:rsid w:val="35DB77FE"/>
    <w:rsid w:val="35E2FFA0"/>
    <w:rsid w:val="36182FC3"/>
    <w:rsid w:val="362D3EAD"/>
    <w:rsid w:val="364DAC3E"/>
    <w:rsid w:val="3656A2FB"/>
    <w:rsid w:val="36809940"/>
    <w:rsid w:val="36838E71"/>
    <w:rsid w:val="36A3E3B8"/>
    <w:rsid w:val="36C0FEA9"/>
    <w:rsid w:val="36F0D510"/>
    <w:rsid w:val="37443C99"/>
    <w:rsid w:val="3767D405"/>
    <w:rsid w:val="37E34089"/>
    <w:rsid w:val="3837B565"/>
    <w:rsid w:val="383E48E4"/>
    <w:rsid w:val="384AF10D"/>
    <w:rsid w:val="38537E1E"/>
    <w:rsid w:val="38E81B34"/>
    <w:rsid w:val="38EF7A85"/>
    <w:rsid w:val="390D652D"/>
    <w:rsid w:val="3937D9BC"/>
    <w:rsid w:val="39625FB4"/>
    <w:rsid w:val="397642F4"/>
    <w:rsid w:val="39B4ACC3"/>
    <w:rsid w:val="3A27BABA"/>
    <w:rsid w:val="3A52BD75"/>
    <w:rsid w:val="3A62E8DA"/>
    <w:rsid w:val="3A7BA701"/>
    <w:rsid w:val="3A7F08F0"/>
    <w:rsid w:val="3A8521BE"/>
    <w:rsid w:val="3A86293F"/>
    <w:rsid w:val="3AE398CB"/>
    <w:rsid w:val="3B0794BA"/>
    <w:rsid w:val="3B663A23"/>
    <w:rsid w:val="3B843D65"/>
    <w:rsid w:val="3BA7CF35"/>
    <w:rsid w:val="3BB01988"/>
    <w:rsid w:val="3BCAB930"/>
    <w:rsid w:val="3BE73285"/>
    <w:rsid w:val="3BEC018F"/>
    <w:rsid w:val="3BECE7F0"/>
    <w:rsid w:val="3C0F20C3"/>
    <w:rsid w:val="3C10ED46"/>
    <w:rsid w:val="3C49B23D"/>
    <w:rsid w:val="3C89841A"/>
    <w:rsid w:val="3C8F9D2F"/>
    <w:rsid w:val="3C9276CF"/>
    <w:rsid w:val="3C9353E6"/>
    <w:rsid w:val="3CD2C43C"/>
    <w:rsid w:val="3D3D0B08"/>
    <w:rsid w:val="3D5B0253"/>
    <w:rsid w:val="3D8CA89F"/>
    <w:rsid w:val="3E33BE1E"/>
    <w:rsid w:val="3E38E63D"/>
    <w:rsid w:val="3E8595DE"/>
    <w:rsid w:val="3EB1444E"/>
    <w:rsid w:val="3EE2EE00"/>
    <w:rsid w:val="3EEB44B6"/>
    <w:rsid w:val="3F0930D5"/>
    <w:rsid w:val="3F38FE1F"/>
    <w:rsid w:val="3F476F7D"/>
    <w:rsid w:val="3F5610CD"/>
    <w:rsid w:val="3F791EE2"/>
    <w:rsid w:val="3F7AB789"/>
    <w:rsid w:val="3F7C4317"/>
    <w:rsid w:val="3F87DD7B"/>
    <w:rsid w:val="3FB38CD2"/>
    <w:rsid w:val="3FFF5400"/>
    <w:rsid w:val="4002CAC7"/>
    <w:rsid w:val="40193069"/>
    <w:rsid w:val="4019EB82"/>
    <w:rsid w:val="405EDC00"/>
    <w:rsid w:val="4061F921"/>
    <w:rsid w:val="406A5F29"/>
    <w:rsid w:val="4095974D"/>
    <w:rsid w:val="40DF6D70"/>
    <w:rsid w:val="4153FF57"/>
    <w:rsid w:val="4196B8CB"/>
    <w:rsid w:val="41B63657"/>
    <w:rsid w:val="41D3640F"/>
    <w:rsid w:val="41DF9FA2"/>
    <w:rsid w:val="41F0F4A9"/>
    <w:rsid w:val="41F7E7C6"/>
    <w:rsid w:val="42368129"/>
    <w:rsid w:val="423F5009"/>
    <w:rsid w:val="42435815"/>
    <w:rsid w:val="427AEC6C"/>
    <w:rsid w:val="42A52704"/>
    <w:rsid w:val="42E98E00"/>
    <w:rsid w:val="42F6A923"/>
    <w:rsid w:val="4300F1C1"/>
    <w:rsid w:val="4323F4BA"/>
    <w:rsid w:val="4333008A"/>
    <w:rsid w:val="4356783E"/>
    <w:rsid w:val="43A915AE"/>
    <w:rsid w:val="43C2E43B"/>
    <w:rsid w:val="43C361A6"/>
    <w:rsid w:val="43C37892"/>
    <w:rsid w:val="43D0981C"/>
    <w:rsid w:val="43DCF433"/>
    <w:rsid w:val="43FFBD34"/>
    <w:rsid w:val="443709CD"/>
    <w:rsid w:val="4447CE46"/>
    <w:rsid w:val="444C1BE3"/>
    <w:rsid w:val="4483E76D"/>
    <w:rsid w:val="44B93A19"/>
    <w:rsid w:val="44D086A0"/>
    <w:rsid w:val="44E1710B"/>
    <w:rsid w:val="44F1D48C"/>
    <w:rsid w:val="453D4F1A"/>
    <w:rsid w:val="454A262E"/>
    <w:rsid w:val="45553EFB"/>
    <w:rsid w:val="4583D7DF"/>
    <w:rsid w:val="4587F179"/>
    <w:rsid w:val="459674DE"/>
    <w:rsid w:val="459B6820"/>
    <w:rsid w:val="459DD58D"/>
    <w:rsid w:val="45AA5372"/>
    <w:rsid w:val="45E388AF"/>
    <w:rsid w:val="45EC036B"/>
    <w:rsid w:val="45EFFACE"/>
    <w:rsid w:val="45FDA6C1"/>
    <w:rsid w:val="46331C84"/>
    <w:rsid w:val="46555AF0"/>
    <w:rsid w:val="4692F029"/>
    <w:rsid w:val="46B56F7D"/>
    <w:rsid w:val="46D75E98"/>
    <w:rsid w:val="470A6F0D"/>
    <w:rsid w:val="472373D3"/>
    <w:rsid w:val="47A56CF6"/>
    <w:rsid w:val="47A8DBF9"/>
    <w:rsid w:val="47C1D0EE"/>
    <w:rsid w:val="47CADF19"/>
    <w:rsid w:val="47ED9468"/>
    <w:rsid w:val="47F6E6CB"/>
    <w:rsid w:val="4813E2C7"/>
    <w:rsid w:val="484194DB"/>
    <w:rsid w:val="4859E76A"/>
    <w:rsid w:val="486E01CA"/>
    <w:rsid w:val="4875B81B"/>
    <w:rsid w:val="48860D78"/>
    <w:rsid w:val="4889EC0B"/>
    <w:rsid w:val="488A6647"/>
    <w:rsid w:val="48AD1B9B"/>
    <w:rsid w:val="48C47161"/>
    <w:rsid w:val="48D23891"/>
    <w:rsid w:val="48D4758F"/>
    <w:rsid w:val="4903858D"/>
    <w:rsid w:val="490D6043"/>
    <w:rsid w:val="491D7180"/>
    <w:rsid w:val="493423B0"/>
    <w:rsid w:val="49528682"/>
    <w:rsid w:val="49541645"/>
    <w:rsid w:val="4978BA19"/>
    <w:rsid w:val="497D63B8"/>
    <w:rsid w:val="498054CE"/>
    <w:rsid w:val="4988D627"/>
    <w:rsid w:val="499010FA"/>
    <w:rsid w:val="4995CEBA"/>
    <w:rsid w:val="49B20BBD"/>
    <w:rsid w:val="4A34FB67"/>
    <w:rsid w:val="4A8D1775"/>
    <w:rsid w:val="4A91968B"/>
    <w:rsid w:val="4AD05295"/>
    <w:rsid w:val="4ADC3D60"/>
    <w:rsid w:val="4B0A2E6F"/>
    <w:rsid w:val="4B5883DA"/>
    <w:rsid w:val="4B785975"/>
    <w:rsid w:val="4B97F96B"/>
    <w:rsid w:val="4BBC19FD"/>
    <w:rsid w:val="4BC282C2"/>
    <w:rsid w:val="4BCD8A79"/>
    <w:rsid w:val="4BE33F95"/>
    <w:rsid w:val="4C0FEB8C"/>
    <w:rsid w:val="4C799502"/>
    <w:rsid w:val="4CA6A490"/>
    <w:rsid w:val="4CCB9ABA"/>
    <w:rsid w:val="4CCD83A3"/>
    <w:rsid w:val="4CCDAA03"/>
    <w:rsid w:val="4CD85F73"/>
    <w:rsid w:val="4CDE3BF1"/>
    <w:rsid w:val="4D03C965"/>
    <w:rsid w:val="4D1A211C"/>
    <w:rsid w:val="4D47D46F"/>
    <w:rsid w:val="4D664553"/>
    <w:rsid w:val="4D6CAD8F"/>
    <w:rsid w:val="4DCF0232"/>
    <w:rsid w:val="4DE40552"/>
    <w:rsid w:val="4DFCF50C"/>
    <w:rsid w:val="4E26F8AD"/>
    <w:rsid w:val="4E3F0007"/>
    <w:rsid w:val="4E4E5CCA"/>
    <w:rsid w:val="4E815042"/>
    <w:rsid w:val="4EC11D06"/>
    <w:rsid w:val="4EC2D61A"/>
    <w:rsid w:val="4EE38C1F"/>
    <w:rsid w:val="4EF98A33"/>
    <w:rsid w:val="4F139D0D"/>
    <w:rsid w:val="4F24F64C"/>
    <w:rsid w:val="4FCB4AE7"/>
    <w:rsid w:val="4FDE96EB"/>
    <w:rsid w:val="4FE6F356"/>
    <w:rsid w:val="504A7BAE"/>
    <w:rsid w:val="5055E1CD"/>
    <w:rsid w:val="507261E1"/>
    <w:rsid w:val="50917BBB"/>
    <w:rsid w:val="5094A311"/>
    <w:rsid w:val="50AD2291"/>
    <w:rsid w:val="50BA4426"/>
    <w:rsid w:val="50FFC03A"/>
    <w:rsid w:val="51324358"/>
    <w:rsid w:val="51355D36"/>
    <w:rsid w:val="5138A8EA"/>
    <w:rsid w:val="514777BD"/>
    <w:rsid w:val="518DC739"/>
    <w:rsid w:val="5190EBC9"/>
    <w:rsid w:val="5198887B"/>
    <w:rsid w:val="51C50F10"/>
    <w:rsid w:val="51DA2BD0"/>
    <w:rsid w:val="51EBF15F"/>
    <w:rsid w:val="51F1C9B0"/>
    <w:rsid w:val="51F624C7"/>
    <w:rsid w:val="522A4743"/>
    <w:rsid w:val="523664D4"/>
    <w:rsid w:val="52784A30"/>
    <w:rsid w:val="52CCC318"/>
    <w:rsid w:val="52CF51FA"/>
    <w:rsid w:val="532A1FDF"/>
    <w:rsid w:val="5348799E"/>
    <w:rsid w:val="53498758"/>
    <w:rsid w:val="53929530"/>
    <w:rsid w:val="53AEE61D"/>
    <w:rsid w:val="53C0AE24"/>
    <w:rsid w:val="53F31DB0"/>
    <w:rsid w:val="5423593E"/>
    <w:rsid w:val="54525EE1"/>
    <w:rsid w:val="54B49B33"/>
    <w:rsid w:val="54B85037"/>
    <w:rsid w:val="54BE1ED6"/>
    <w:rsid w:val="54F65FE0"/>
    <w:rsid w:val="5511A324"/>
    <w:rsid w:val="552EF068"/>
    <w:rsid w:val="558E92DB"/>
    <w:rsid w:val="55911996"/>
    <w:rsid w:val="55B51F89"/>
    <w:rsid w:val="55BE7190"/>
    <w:rsid w:val="55F72EF0"/>
    <w:rsid w:val="55FA7D23"/>
    <w:rsid w:val="560AC4A5"/>
    <w:rsid w:val="56103A28"/>
    <w:rsid w:val="5671EA9D"/>
    <w:rsid w:val="56BC9A62"/>
    <w:rsid w:val="56C42DE9"/>
    <w:rsid w:val="56E90573"/>
    <w:rsid w:val="5714D094"/>
    <w:rsid w:val="575AAB9D"/>
    <w:rsid w:val="5767D3A3"/>
    <w:rsid w:val="577F6431"/>
    <w:rsid w:val="579F2C98"/>
    <w:rsid w:val="57B1E989"/>
    <w:rsid w:val="57BEE97B"/>
    <w:rsid w:val="57E405A5"/>
    <w:rsid w:val="57FF377B"/>
    <w:rsid w:val="583A23A5"/>
    <w:rsid w:val="583DE79F"/>
    <w:rsid w:val="5895EAD0"/>
    <w:rsid w:val="58E125D9"/>
    <w:rsid w:val="59097B26"/>
    <w:rsid w:val="5933F511"/>
    <w:rsid w:val="595C4B9B"/>
    <w:rsid w:val="59C7F26A"/>
    <w:rsid w:val="59DED54E"/>
    <w:rsid w:val="59E8DD0D"/>
    <w:rsid w:val="59EE5F96"/>
    <w:rsid w:val="5A58E736"/>
    <w:rsid w:val="5AB96129"/>
    <w:rsid w:val="5AC4B572"/>
    <w:rsid w:val="5AE2D05F"/>
    <w:rsid w:val="5AFCB8A8"/>
    <w:rsid w:val="5B2A4E4B"/>
    <w:rsid w:val="5B389F25"/>
    <w:rsid w:val="5B489368"/>
    <w:rsid w:val="5B6DD699"/>
    <w:rsid w:val="5B9650E9"/>
    <w:rsid w:val="5BF33DB1"/>
    <w:rsid w:val="5C29987A"/>
    <w:rsid w:val="5C29F6B1"/>
    <w:rsid w:val="5C4F89F2"/>
    <w:rsid w:val="5CF7D846"/>
    <w:rsid w:val="5D085699"/>
    <w:rsid w:val="5D1F1E07"/>
    <w:rsid w:val="5D2944EB"/>
    <w:rsid w:val="5D297972"/>
    <w:rsid w:val="5D4797F2"/>
    <w:rsid w:val="5D73054C"/>
    <w:rsid w:val="5DEED68D"/>
    <w:rsid w:val="5E7632A3"/>
    <w:rsid w:val="5E7C922F"/>
    <w:rsid w:val="5E813B85"/>
    <w:rsid w:val="5EA218BC"/>
    <w:rsid w:val="5EB1EE41"/>
    <w:rsid w:val="5EB9BBC2"/>
    <w:rsid w:val="5EC431A9"/>
    <w:rsid w:val="5ED0462B"/>
    <w:rsid w:val="5EEB3D98"/>
    <w:rsid w:val="5F503281"/>
    <w:rsid w:val="5F56255C"/>
    <w:rsid w:val="5F5AC99E"/>
    <w:rsid w:val="5F5F3D55"/>
    <w:rsid w:val="5F7943AC"/>
    <w:rsid w:val="5F854B4B"/>
    <w:rsid w:val="5FA449FD"/>
    <w:rsid w:val="5FA630B8"/>
    <w:rsid w:val="6036A9CF"/>
    <w:rsid w:val="606C1EA0"/>
    <w:rsid w:val="606C558B"/>
    <w:rsid w:val="60763972"/>
    <w:rsid w:val="607FE528"/>
    <w:rsid w:val="608549B0"/>
    <w:rsid w:val="6089FBB5"/>
    <w:rsid w:val="6099A8B3"/>
    <w:rsid w:val="60B9255A"/>
    <w:rsid w:val="60C459D8"/>
    <w:rsid w:val="60C52CE6"/>
    <w:rsid w:val="60CF31AC"/>
    <w:rsid w:val="60D52F47"/>
    <w:rsid w:val="60DE4388"/>
    <w:rsid w:val="61110F96"/>
    <w:rsid w:val="61736A47"/>
    <w:rsid w:val="617AE0FD"/>
    <w:rsid w:val="61C5B72D"/>
    <w:rsid w:val="61D9030D"/>
    <w:rsid w:val="61DC11BD"/>
    <w:rsid w:val="61E7AAA8"/>
    <w:rsid w:val="61FBBD98"/>
    <w:rsid w:val="623D0A38"/>
    <w:rsid w:val="62A3E5F0"/>
    <w:rsid w:val="62B8B32C"/>
    <w:rsid w:val="62F74F2B"/>
    <w:rsid w:val="632B7277"/>
    <w:rsid w:val="6340DF3A"/>
    <w:rsid w:val="634AF780"/>
    <w:rsid w:val="634F1DDA"/>
    <w:rsid w:val="636DA835"/>
    <w:rsid w:val="6388A276"/>
    <w:rsid w:val="63A7A58D"/>
    <w:rsid w:val="63AC0EC3"/>
    <w:rsid w:val="63C6B8FD"/>
    <w:rsid w:val="64017850"/>
    <w:rsid w:val="645AADCB"/>
    <w:rsid w:val="64AFAE22"/>
    <w:rsid w:val="64FA587C"/>
    <w:rsid w:val="65412585"/>
    <w:rsid w:val="656C1B33"/>
    <w:rsid w:val="657DBE45"/>
    <w:rsid w:val="6580CAF1"/>
    <w:rsid w:val="6669E57C"/>
    <w:rsid w:val="666CFC1A"/>
    <w:rsid w:val="6692C760"/>
    <w:rsid w:val="66A9AF2B"/>
    <w:rsid w:val="66C5F859"/>
    <w:rsid w:val="670EB233"/>
    <w:rsid w:val="67240426"/>
    <w:rsid w:val="673E8C4F"/>
    <w:rsid w:val="6755E835"/>
    <w:rsid w:val="6786B15B"/>
    <w:rsid w:val="678C3308"/>
    <w:rsid w:val="6794FA76"/>
    <w:rsid w:val="6797CAE2"/>
    <w:rsid w:val="679AA816"/>
    <w:rsid w:val="67C3EA25"/>
    <w:rsid w:val="688E3C40"/>
    <w:rsid w:val="689ECBE9"/>
    <w:rsid w:val="68E647D7"/>
    <w:rsid w:val="68F906BA"/>
    <w:rsid w:val="68FF9D63"/>
    <w:rsid w:val="6907C947"/>
    <w:rsid w:val="6959DE61"/>
    <w:rsid w:val="695E5BD4"/>
    <w:rsid w:val="6977CB27"/>
    <w:rsid w:val="698A00DD"/>
    <w:rsid w:val="698C86DE"/>
    <w:rsid w:val="6999823B"/>
    <w:rsid w:val="69B48DCE"/>
    <w:rsid w:val="69C30F61"/>
    <w:rsid w:val="69C7662E"/>
    <w:rsid w:val="69D427DD"/>
    <w:rsid w:val="69E8733E"/>
    <w:rsid w:val="6A0BAF88"/>
    <w:rsid w:val="6A91F502"/>
    <w:rsid w:val="6AC9AE80"/>
    <w:rsid w:val="6AD3982A"/>
    <w:rsid w:val="6AF8619B"/>
    <w:rsid w:val="6B0695C5"/>
    <w:rsid w:val="6B1A425B"/>
    <w:rsid w:val="6B2596FF"/>
    <w:rsid w:val="6B9012B0"/>
    <w:rsid w:val="6BADAFC4"/>
    <w:rsid w:val="6BC44860"/>
    <w:rsid w:val="6BE1C70F"/>
    <w:rsid w:val="6C0789FB"/>
    <w:rsid w:val="6C20CED1"/>
    <w:rsid w:val="6C3219D3"/>
    <w:rsid w:val="6C4A2B88"/>
    <w:rsid w:val="6C62DA90"/>
    <w:rsid w:val="6C714062"/>
    <w:rsid w:val="6C732245"/>
    <w:rsid w:val="6C73A776"/>
    <w:rsid w:val="6C7BACF0"/>
    <w:rsid w:val="6CCC625A"/>
    <w:rsid w:val="6CEF5B96"/>
    <w:rsid w:val="6D01594C"/>
    <w:rsid w:val="6D03DB6F"/>
    <w:rsid w:val="6D087CA8"/>
    <w:rsid w:val="6D097998"/>
    <w:rsid w:val="6D19307E"/>
    <w:rsid w:val="6D23D417"/>
    <w:rsid w:val="6D36BA5A"/>
    <w:rsid w:val="6D380020"/>
    <w:rsid w:val="6D4C4267"/>
    <w:rsid w:val="6D59D4C1"/>
    <w:rsid w:val="6D72D320"/>
    <w:rsid w:val="6D81EE01"/>
    <w:rsid w:val="6DB1FA07"/>
    <w:rsid w:val="6DD3DECD"/>
    <w:rsid w:val="6DE2DF6E"/>
    <w:rsid w:val="6DECFC15"/>
    <w:rsid w:val="6E035925"/>
    <w:rsid w:val="6E03AB16"/>
    <w:rsid w:val="6E114500"/>
    <w:rsid w:val="6EEA6344"/>
    <w:rsid w:val="6F33DDC6"/>
    <w:rsid w:val="6F485BE5"/>
    <w:rsid w:val="6F9BCCA4"/>
    <w:rsid w:val="6F9D4343"/>
    <w:rsid w:val="6F9E39A6"/>
    <w:rsid w:val="6FA78FAF"/>
    <w:rsid w:val="6FB60041"/>
    <w:rsid w:val="6FC48114"/>
    <w:rsid w:val="6FCB81CB"/>
    <w:rsid w:val="6FEBED8E"/>
    <w:rsid w:val="7002129E"/>
    <w:rsid w:val="70087CB8"/>
    <w:rsid w:val="706219F5"/>
    <w:rsid w:val="707090A7"/>
    <w:rsid w:val="708C0E2F"/>
    <w:rsid w:val="70997344"/>
    <w:rsid w:val="70C2B3F1"/>
    <w:rsid w:val="70C54B8A"/>
    <w:rsid w:val="712100FD"/>
    <w:rsid w:val="714B20F0"/>
    <w:rsid w:val="715468CC"/>
    <w:rsid w:val="718AD78A"/>
    <w:rsid w:val="718F46A3"/>
    <w:rsid w:val="71C024FA"/>
    <w:rsid w:val="7203DE08"/>
    <w:rsid w:val="720AC8F1"/>
    <w:rsid w:val="72BD4113"/>
    <w:rsid w:val="72F7A133"/>
    <w:rsid w:val="72FEBB93"/>
    <w:rsid w:val="731F125E"/>
    <w:rsid w:val="73206B42"/>
    <w:rsid w:val="73883EFD"/>
    <w:rsid w:val="73909D79"/>
    <w:rsid w:val="73AE7E2E"/>
    <w:rsid w:val="73E0B4AA"/>
    <w:rsid w:val="73EAD56E"/>
    <w:rsid w:val="740CF876"/>
    <w:rsid w:val="7434B21F"/>
    <w:rsid w:val="7445A3E1"/>
    <w:rsid w:val="74513228"/>
    <w:rsid w:val="7452E830"/>
    <w:rsid w:val="7473450B"/>
    <w:rsid w:val="7479910A"/>
    <w:rsid w:val="74956511"/>
    <w:rsid w:val="74A1C735"/>
    <w:rsid w:val="74BF405D"/>
    <w:rsid w:val="752588D8"/>
    <w:rsid w:val="75266410"/>
    <w:rsid w:val="753957B5"/>
    <w:rsid w:val="75780663"/>
    <w:rsid w:val="75805C0D"/>
    <w:rsid w:val="75AE2B8F"/>
    <w:rsid w:val="75D46E20"/>
    <w:rsid w:val="768E9E84"/>
    <w:rsid w:val="768EE01A"/>
    <w:rsid w:val="76997E26"/>
    <w:rsid w:val="76ADB8B8"/>
    <w:rsid w:val="76F4B1E0"/>
    <w:rsid w:val="7730CB27"/>
    <w:rsid w:val="7735EE2E"/>
    <w:rsid w:val="773F67BF"/>
    <w:rsid w:val="774D1AAC"/>
    <w:rsid w:val="7756A713"/>
    <w:rsid w:val="776C3027"/>
    <w:rsid w:val="777A97B7"/>
    <w:rsid w:val="77CDBA7E"/>
    <w:rsid w:val="77D93B78"/>
    <w:rsid w:val="78011484"/>
    <w:rsid w:val="78474131"/>
    <w:rsid w:val="7852FC79"/>
    <w:rsid w:val="78539982"/>
    <w:rsid w:val="78B3B409"/>
    <w:rsid w:val="78D990E2"/>
    <w:rsid w:val="78EB7239"/>
    <w:rsid w:val="78ED67C5"/>
    <w:rsid w:val="79489568"/>
    <w:rsid w:val="795F8E18"/>
    <w:rsid w:val="79B5588B"/>
    <w:rsid w:val="7A47149E"/>
    <w:rsid w:val="7A69E430"/>
    <w:rsid w:val="7A77E06E"/>
    <w:rsid w:val="7ACED7C7"/>
    <w:rsid w:val="7AF2237E"/>
    <w:rsid w:val="7B04C16C"/>
    <w:rsid w:val="7B090762"/>
    <w:rsid w:val="7B10A97F"/>
    <w:rsid w:val="7B1A92DB"/>
    <w:rsid w:val="7B26417C"/>
    <w:rsid w:val="7B4A8024"/>
    <w:rsid w:val="7BB293E6"/>
    <w:rsid w:val="7BEA8159"/>
    <w:rsid w:val="7C0EBDD2"/>
    <w:rsid w:val="7C171B0E"/>
    <w:rsid w:val="7C2B554C"/>
    <w:rsid w:val="7C5126CA"/>
    <w:rsid w:val="7CCE7D9D"/>
    <w:rsid w:val="7CE8C866"/>
    <w:rsid w:val="7D29B484"/>
    <w:rsid w:val="7D44333C"/>
    <w:rsid w:val="7D6E95E1"/>
    <w:rsid w:val="7D93CF1B"/>
    <w:rsid w:val="7E11A9C4"/>
    <w:rsid w:val="7E6FBB15"/>
    <w:rsid w:val="7E9DDEC9"/>
    <w:rsid w:val="7EA2F38D"/>
    <w:rsid w:val="7EB9026F"/>
    <w:rsid w:val="7EE0BEAE"/>
    <w:rsid w:val="7F77B6E3"/>
    <w:rsid w:val="7FA51A2F"/>
    <w:rsid w:val="7FB487EF"/>
    <w:rsid w:val="7FC7F3C7"/>
    <w:rsid w:val="7FDE07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49B33"/>
  <w15:chartTrackingRefBased/>
  <w15:docId w15:val="{EC0D9B9D-5A5F-4565-BA42-851DA033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iPriority="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622"/>
    <w:pPr>
      <w:spacing w:before="120" w:after="120" w:line="240" w:lineRule="auto"/>
    </w:pPr>
    <w:rPr>
      <w:rFonts w:eastAsia="Times New Roman" w:cs="Times New Roman"/>
      <w:sz w:val="22"/>
      <w:lang w:val="en-NZ"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ascii="Times New Roman" w:eastAsiaTheme="majorEastAsia" w:hAnsi="Times New Roman" w:cstheme="majorBidi"/>
      <w:i/>
      <w:iCs/>
      <w:color w:val="595959" w:themeColor="text1" w:themeTint="A6"/>
      <w:lang w:val="en-NZ" w:eastAsia="en-US"/>
    </w:rPr>
  </w:style>
  <w:style w:type="character" w:customStyle="1" w:styleId="Heading7Char">
    <w:name w:val="Heading 7 Char"/>
    <w:basedOn w:val="DefaultParagraphFont"/>
    <w:link w:val="Heading7"/>
    <w:uiPriority w:val="9"/>
    <w:rPr>
      <w:rFonts w:ascii="Times New Roman" w:eastAsiaTheme="majorEastAsia" w:hAnsi="Times New Roman" w:cstheme="majorBidi"/>
      <w:color w:val="595959" w:themeColor="text1" w:themeTint="A6"/>
      <w:lang w:val="en-NZ" w:eastAsia="en-US"/>
    </w:rPr>
  </w:style>
  <w:style w:type="character" w:customStyle="1" w:styleId="Heading8Char">
    <w:name w:val="Heading 8 Char"/>
    <w:basedOn w:val="DefaultParagraphFont"/>
    <w:link w:val="Heading8"/>
    <w:uiPriority w:val="9"/>
    <w:rPr>
      <w:rFonts w:ascii="Times New Roman" w:eastAsiaTheme="majorEastAsia" w:hAnsi="Times New Roman" w:cstheme="majorBidi"/>
      <w:i/>
      <w:iCs/>
      <w:color w:val="272727" w:themeColor="text1" w:themeTint="D8"/>
      <w:lang w:val="en-NZ" w:eastAsia="en-US"/>
    </w:rPr>
  </w:style>
  <w:style w:type="character" w:customStyle="1" w:styleId="Heading9Char">
    <w:name w:val="Heading 9 Char"/>
    <w:basedOn w:val="DefaultParagraphFont"/>
    <w:link w:val="Heading9"/>
    <w:uiPriority w:val="9"/>
    <w:rPr>
      <w:rFonts w:ascii="Times New Roman" w:eastAsiaTheme="majorEastAsia" w:hAnsi="Times New Roman" w:cstheme="majorBidi"/>
      <w:color w:val="272727" w:themeColor="text1" w:themeTint="D8"/>
      <w:lang w:val="en-NZ" w:eastAsia="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NZ" w:eastAsia="en-US"/>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aliases w:val="List Paragraph1,List Paragraph11,NFP GP Bulleted List,Rec para,Recommendation"/>
    <w:basedOn w:val="Normal"/>
    <w:link w:val="ListParagraphChar"/>
    <w:uiPriority w:val="34"/>
    <w:qFormat/>
    <w:rsid w:val="0088407E"/>
    <w:pPr>
      <w:spacing w:line="278" w:lineRule="auto"/>
      <w:ind w:left="720"/>
      <w:contextualSpacing/>
    </w:pPr>
    <w:rPr>
      <w:rFonts w:eastAsiaTheme="minorHAnsi"/>
      <w:kern w:val="2"/>
      <w14:ligatures w14:val="standardContextual"/>
    </w:rPr>
  </w:style>
  <w:style w:type="character" w:styleId="CommentReference">
    <w:name w:val="annotation reference"/>
    <w:basedOn w:val="DefaultParagraphFont"/>
    <w:uiPriority w:val="99"/>
    <w:semiHidden/>
    <w:unhideWhenUsed/>
    <w:rsid w:val="0088407E"/>
    <w:rPr>
      <w:sz w:val="16"/>
      <w:szCs w:val="16"/>
    </w:rPr>
  </w:style>
  <w:style w:type="paragraph" w:styleId="CommentText">
    <w:name w:val="annotation text"/>
    <w:basedOn w:val="Normal"/>
    <w:link w:val="CommentTextChar"/>
    <w:uiPriority w:val="99"/>
    <w:unhideWhenUsed/>
    <w:rsid w:val="0088407E"/>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88407E"/>
    <w:rPr>
      <w:rFonts w:ascii="Times New Roman" w:eastAsiaTheme="minorHAnsi" w:hAnsi="Times New Roman" w:cs="Times New Roman"/>
      <w:kern w:val="2"/>
      <w:sz w:val="20"/>
      <w:szCs w:val="20"/>
      <w:lang w:val="en-NZ" w:eastAsia="en-US"/>
      <w14:ligatures w14:val="standardContextual"/>
    </w:rPr>
  </w:style>
  <w:style w:type="numbering" w:customStyle="1" w:styleId="CurrentList2">
    <w:name w:val="Current List2"/>
    <w:uiPriority w:val="99"/>
    <w:rsid w:val="0088407E"/>
    <w:pPr>
      <w:numPr>
        <w:numId w:val="1"/>
      </w:numPr>
    </w:pPr>
  </w:style>
  <w:style w:type="character" w:styleId="Strong">
    <w:name w:val="Strong"/>
    <w:basedOn w:val="DefaultParagraphFont"/>
    <w:uiPriority w:val="22"/>
    <w:qFormat/>
    <w:rsid w:val="001044BC"/>
    <w:rPr>
      <w:b/>
      <w:bCs/>
    </w:rPr>
  </w:style>
  <w:style w:type="paragraph" w:styleId="CommentSubject">
    <w:name w:val="annotation subject"/>
    <w:basedOn w:val="CommentText"/>
    <w:next w:val="CommentText"/>
    <w:link w:val="CommentSubjectChar"/>
    <w:uiPriority w:val="99"/>
    <w:semiHidden/>
    <w:unhideWhenUsed/>
    <w:rsid w:val="00E45184"/>
    <w:rPr>
      <w:rFonts w:eastAsiaTheme="minorEastAsia"/>
      <w:b/>
      <w:bCs/>
      <w:kern w:val="0"/>
      <w:lang w:val="en-US" w:eastAsia="ja-JP"/>
      <w14:ligatures w14:val="none"/>
    </w:rPr>
  </w:style>
  <w:style w:type="character" w:customStyle="1" w:styleId="CommentSubjectChar">
    <w:name w:val="Comment Subject Char"/>
    <w:basedOn w:val="CommentTextChar"/>
    <w:link w:val="CommentSubject"/>
    <w:uiPriority w:val="99"/>
    <w:semiHidden/>
    <w:rsid w:val="00E45184"/>
    <w:rPr>
      <w:rFonts w:ascii="Times New Roman" w:eastAsiaTheme="minorHAnsi" w:hAnsi="Times New Roman" w:cs="Times New Roman"/>
      <w:b/>
      <w:bCs/>
      <w:kern w:val="2"/>
      <w:sz w:val="20"/>
      <w:szCs w:val="20"/>
      <w:lang w:val="en-NZ" w:eastAsia="en-US"/>
      <w14:ligatures w14:val="standardContextual"/>
    </w:rPr>
  </w:style>
  <w:style w:type="paragraph" w:styleId="Caption">
    <w:name w:val="caption"/>
    <w:basedOn w:val="Normal"/>
    <w:next w:val="Normal"/>
    <w:uiPriority w:val="35"/>
    <w:unhideWhenUsed/>
    <w:qFormat/>
    <w:rsid w:val="00310731"/>
    <w:pPr>
      <w:spacing w:after="200"/>
    </w:pPr>
    <w:rPr>
      <w:i/>
      <w:iCs/>
      <w:color w:val="0E2841" w:themeColor="text2"/>
      <w:sz w:val="18"/>
      <w:szCs w:val="18"/>
    </w:rPr>
  </w:style>
  <w:style w:type="paragraph" w:styleId="Header">
    <w:name w:val="header"/>
    <w:basedOn w:val="Normal"/>
    <w:link w:val="HeaderChar"/>
    <w:uiPriority w:val="99"/>
    <w:unhideWhenUsed/>
    <w:rsid w:val="001E45F1"/>
    <w:pPr>
      <w:tabs>
        <w:tab w:val="center" w:pos="4513"/>
        <w:tab w:val="right" w:pos="9026"/>
      </w:tabs>
    </w:pPr>
  </w:style>
  <w:style w:type="character" w:customStyle="1" w:styleId="HeaderChar">
    <w:name w:val="Header Char"/>
    <w:basedOn w:val="DefaultParagraphFont"/>
    <w:link w:val="Header"/>
    <w:uiPriority w:val="99"/>
    <w:rsid w:val="00A3758F"/>
    <w:rPr>
      <w:rFonts w:ascii="Times New Roman" w:eastAsia="Times New Roman" w:hAnsi="Times New Roman" w:cs="Times New Roman"/>
      <w:lang w:val="en-NZ" w:eastAsia="en-US"/>
    </w:rPr>
  </w:style>
  <w:style w:type="paragraph" w:styleId="Footer">
    <w:name w:val="footer"/>
    <w:basedOn w:val="Normal"/>
    <w:link w:val="FooterChar"/>
    <w:uiPriority w:val="99"/>
    <w:unhideWhenUsed/>
    <w:rsid w:val="001E45F1"/>
    <w:pPr>
      <w:tabs>
        <w:tab w:val="center" w:pos="4513"/>
        <w:tab w:val="right" w:pos="9026"/>
      </w:tabs>
    </w:pPr>
  </w:style>
  <w:style w:type="character" w:customStyle="1" w:styleId="FooterChar">
    <w:name w:val="Footer Char"/>
    <w:basedOn w:val="DefaultParagraphFont"/>
    <w:link w:val="Footer"/>
    <w:uiPriority w:val="99"/>
    <w:rsid w:val="00A3758F"/>
    <w:rPr>
      <w:rFonts w:ascii="Times New Roman" w:eastAsia="Times New Roman" w:hAnsi="Times New Roman" w:cs="Times New Roman"/>
      <w:lang w:val="en-NZ" w:eastAsia="en-US"/>
    </w:rPr>
  </w:style>
  <w:style w:type="paragraph" w:styleId="NormalWeb">
    <w:name w:val="Normal (Web)"/>
    <w:basedOn w:val="Normal"/>
    <w:uiPriority w:val="99"/>
    <w:unhideWhenUsed/>
    <w:rsid w:val="003D2EFC"/>
    <w:pPr>
      <w:spacing w:before="100" w:beforeAutospacing="1" w:after="100" w:afterAutospacing="1"/>
    </w:pPr>
  </w:style>
  <w:style w:type="character" w:styleId="Hyperlink">
    <w:name w:val="Hyperlink"/>
    <w:basedOn w:val="DefaultParagraphFont"/>
    <w:uiPriority w:val="99"/>
    <w:unhideWhenUsed/>
    <w:rsid w:val="00804835"/>
    <w:rPr>
      <w:color w:val="467886" w:themeColor="hyperlink"/>
      <w:u w:val="single"/>
    </w:rPr>
  </w:style>
  <w:style w:type="character" w:styleId="UnresolvedMention">
    <w:name w:val="Unresolved Mention"/>
    <w:basedOn w:val="DefaultParagraphFont"/>
    <w:uiPriority w:val="99"/>
    <w:semiHidden/>
    <w:unhideWhenUsed/>
    <w:rsid w:val="00804835"/>
    <w:rPr>
      <w:color w:val="605E5C"/>
      <w:shd w:val="clear" w:color="auto" w:fill="E1DFDD"/>
    </w:rPr>
  </w:style>
  <w:style w:type="character" w:styleId="Mention">
    <w:name w:val="Mention"/>
    <w:basedOn w:val="DefaultParagraphFont"/>
    <w:uiPriority w:val="99"/>
    <w:unhideWhenUsed/>
    <w:rsid w:val="0020674D"/>
    <w:rPr>
      <w:color w:val="2B579A"/>
      <w:shd w:val="clear" w:color="auto" w:fill="E1DFDD"/>
    </w:rPr>
  </w:style>
  <w:style w:type="paragraph" w:styleId="Revision">
    <w:name w:val="Revision"/>
    <w:hidden/>
    <w:uiPriority w:val="99"/>
    <w:semiHidden/>
    <w:rsid w:val="00BE0D32"/>
    <w:pPr>
      <w:spacing w:after="0" w:line="240" w:lineRule="auto"/>
    </w:pPr>
  </w:style>
  <w:style w:type="table" w:styleId="TableGrid">
    <w:name w:val="Table Grid"/>
    <w:basedOn w:val="TableNormal"/>
    <w:uiPriority w:val="39"/>
    <w:rsid w:val="00437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437E82"/>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
    <w:name w:val="Grid Table 4"/>
    <w:basedOn w:val="TableNormal"/>
    <w:uiPriority w:val="49"/>
    <w:rsid w:val="00437E8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37E8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FootnoteText">
    <w:name w:val="footnote text"/>
    <w:basedOn w:val="Normal"/>
    <w:link w:val="FootnoteTextChar"/>
    <w:uiPriority w:val="99"/>
    <w:unhideWhenUsed/>
    <w:rsid w:val="00040220"/>
    <w:rPr>
      <w:sz w:val="20"/>
      <w:szCs w:val="20"/>
    </w:rPr>
  </w:style>
  <w:style w:type="character" w:customStyle="1" w:styleId="FootnoteTextChar">
    <w:name w:val="Footnote Text Char"/>
    <w:basedOn w:val="DefaultParagraphFont"/>
    <w:link w:val="FootnoteText"/>
    <w:uiPriority w:val="99"/>
    <w:rsid w:val="00040220"/>
    <w:rPr>
      <w:rFonts w:ascii="Times New Roman" w:eastAsia="Times New Roman" w:hAnsi="Times New Roman" w:cs="Times New Roman"/>
      <w:sz w:val="20"/>
      <w:szCs w:val="20"/>
      <w:lang w:val="en-NZ" w:eastAsia="en-US"/>
    </w:rPr>
  </w:style>
  <w:style w:type="character" w:styleId="FootnoteReference">
    <w:name w:val="footnote reference"/>
    <w:basedOn w:val="DefaultParagraphFont"/>
    <w:uiPriority w:val="99"/>
    <w:unhideWhenUsed/>
    <w:rsid w:val="00040220"/>
    <w:rPr>
      <w:vertAlign w:val="superscript"/>
    </w:rPr>
  </w:style>
  <w:style w:type="character" w:customStyle="1" w:styleId="wacimagecontainer">
    <w:name w:val="wacimagecontainer"/>
    <w:basedOn w:val="DefaultParagraphFont"/>
    <w:rsid w:val="00D058D2"/>
  </w:style>
  <w:style w:type="paragraph" w:styleId="TOCHeading">
    <w:name w:val="TOC Heading"/>
    <w:basedOn w:val="Heading1"/>
    <w:next w:val="Normal"/>
    <w:uiPriority w:val="39"/>
    <w:unhideWhenUsed/>
    <w:qFormat/>
    <w:rsid w:val="000339D9"/>
    <w:pPr>
      <w:spacing w:before="240" w:after="0" w:line="259" w:lineRule="auto"/>
      <w:outlineLvl w:val="9"/>
    </w:pPr>
    <w:rPr>
      <w:sz w:val="32"/>
      <w:szCs w:val="32"/>
    </w:rPr>
  </w:style>
  <w:style w:type="paragraph" w:styleId="TOC1">
    <w:name w:val="toc 1"/>
    <w:basedOn w:val="Normal"/>
    <w:next w:val="Normal"/>
    <w:autoRedefine/>
    <w:uiPriority w:val="39"/>
    <w:unhideWhenUsed/>
    <w:rsid w:val="00777861"/>
    <w:pPr>
      <w:tabs>
        <w:tab w:val="right" w:leader="dot" w:pos="9015"/>
      </w:tabs>
      <w:spacing w:after="100"/>
    </w:pPr>
    <w:rPr>
      <w:b/>
      <w:bCs/>
      <w:noProof/>
      <w:lang w:eastAsia="en-NZ"/>
    </w:rPr>
  </w:style>
  <w:style w:type="paragraph" w:styleId="TOC2">
    <w:name w:val="toc 2"/>
    <w:basedOn w:val="Normal"/>
    <w:next w:val="Normal"/>
    <w:autoRedefine/>
    <w:uiPriority w:val="39"/>
    <w:unhideWhenUsed/>
    <w:rsid w:val="000339D9"/>
    <w:pPr>
      <w:spacing w:after="100"/>
      <w:ind w:left="240"/>
    </w:pPr>
  </w:style>
  <w:style w:type="paragraph" w:styleId="TOC3">
    <w:name w:val="toc 3"/>
    <w:basedOn w:val="Normal"/>
    <w:next w:val="Normal"/>
    <w:autoRedefine/>
    <w:uiPriority w:val="39"/>
    <w:unhideWhenUsed/>
    <w:rsid w:val="000339D9"/>
    <w:pPr>
      <w:spacing w:after="100"/>
      <w:ind w:left="480"/>
    </w:pPr>
  </w:style>
  <w:style w:type="paragraph" w:styleId="Bibliography">
    <w:name w:val="Bibliography"/>
    <w:basedOn w:val="Normal"/>
    <w:next w:val="Normal"/>
    <w:uiPriority w:val="37"/>
    <w:unhideWhenUsed/>
    <w:rsid w:val="007F6E87"/>
  </w:style>
  <w:style w:type="character" w:customStyle="1" w:styleId="ListParagraphChar">
    <w:name w:val="List Paragraph Char"/>
    <w:aliases w:val="List Paragraph1 Char,List Paragraph11 Char,NFP GP Bulleted List Char,Rec para Char,Recommendation Char"/>
    <w:basedOn w:val="DefaultParagraphFont"/>
    <w:link w:val="ListParagraph"/>
    <w:uiPriority w:val="34"/>
    <w:rsid w:val="00A5084E"/>
    <w:rPr>
      <w:rFonts w:eastAsiaTheme="minorHAnsi"/>
      <w:kern w:val="2"/>
      <w:lang w:val="en-NZ" w:eastAsia="en-US"/>
      <w14:ligatures w14:val="standardContextual"/>
    </w:rPr>
  </w:style>
  <w:style w:type="character" w:styleId="FollowedHyperlink">
    <w:name w:val="FollowedHyperlink"/>
    <w:basedOn w:val="DefaultParagraphFont"/>
    <w:uiPriority w:val="99"/>
    <w:semiHidden/>
    <w:unhideWhenUsed/>
    <w:rsid w:val="008D2031"/>
    <w:rPr>
      <w:color w:val="96607D" w:themeColor="followedHyperlink"/>
      <w:u w:val="single"/>
    </w:rPr>
  </w:style>
  <w:style w:type="paragraph" w:styleId="ListBullet">
    <w:name w:val="List Bullet"/>
    <w:basedOn w:val="Normal"/>
    <w:uiPriority w:val="1"/>
    <w:qFormat/>
    <w:rsid w:val="00F71C03"/>
    <w:pPr>
      <w:numPr>
        <w:numId w:val="4"/>
      </w:numPr>
      <w:spacing w:after="200" w:line="228" w:lineRule="auto"/>
    </w:pPr>
    <w:rPr>
      <w:rFonts w:eastAsiaTheme="minorHAnsi"/>
      <w:szCs w:val="22"/>
    </w:rPr>
  </w:style>
  <w:style w:type="paragraph" w:styleId="ListBullet2">
    <w:name w:val="List Bullet 2"/>
    <w:basedOn w:val="Normal"/>
    <w:uiPriority w:val="1"/>
    <w:qFormat/>
    <w:rsid w:val="00F71C03"/>
    <w:pPr>
      <w:numPr>
        <w:ilvl w:val="1"/>
        <w:numId w:val="4"/>
      </w:numPr>
      <w:spacing w:after="200" w:line="228" w:lineRule="auto"/>
    </w:pPr>
    <w:rPr>
      <w:rFonts w:eastAsiaTheme="minorHAnsi"/>
      <w:szCs w:val="22"/>
    </w:rPr>
  </w:style>
  <w:style w:type="paragraph" w:styleId="ListBullet3">
    <w:name w:val="List Bullet 3"/>
    <w:basedOn w:val="Normal"/>
    <w:uiPriority w:val="1"/>
    <w:qFormat/>
    <w:rsid w:val="00F71C03"/>
    <w:pPr>
      <w:numPr>
        <w:ilvl w:val="2"/>
        <w:numId w:val="4"/>
      </w:numPr>
      <w:spacing w:after="200" w:line="228" w:lineRule="auto"/>
    </w:pPr>
    <w:rPr>
      <w:rFonts w:eastAsiaTheme="minorHAnsi"/>
      <w:szCs w:val="22"/>
    </w:rPr>
  </w:style>
  <w:style w:type="paragraph" w:styleId="ListBullet4">
    <w:name w:val="List Bullet 4"/>
    <w:basedOn w:val="Normal"/>
    <w:uiPriority w:val="1"/>
    <w:qFormat/>
    <w:rsid w:val="00F71C03"/>
    <w:pPr>
      <w:numPr>
        <w:ilvl w:val="3"/>
        <w:numId w:val="4"/>
      </w:numPr>
      <w:spacing w:after="200" w:line="228" w:lineRule="auto"/>
      <w:contextualSpacing/>
    </w:pPr>
    <w:rPr>
      <w:rFonts w:eastAsiaTheme="minorHAnsi"/>
      <w:szCs w:val="22"/>
    </w:rPr>
  </w:style>
  <w:style w:type="paragraph" w:styleId="ListBullet5">
    <w:name w:val="List Bullet 5"/>
    <w:basedOn w:val="Normal"/>
    <w:uiPriority w:val="1"/>
    <w:qFormat/>
    <w:rsid w:val="00F71C03"/>
    <w:pPr>
      <w:numPr>
        <w:ilvl w:val="4"/>
        <w:numId w:val="4"/>
      </w:numPr>
      <w:spacing w:after="200" w:line="228" w:lineRule="auto"/>
    </w:pPr>
    <w:rPr>
      <w:rFonts w:eastAsiaTheme="minorHAnsi"/>
      <w:szCs w:val="22"/>
    </w:rPr>
  </w:style>
  <w:style w:type="table" w:customStyle="1" w:styleId="RBNZ">
    <w:name w:val="RBNZ"/>
    <w:basedOn w:val="TableNormal"/>
    <w:uiPriority w:val="99"/>
    <w:rsid w:val="00F71C03"/>
    <w:pPr>
      <w:spacing w:before="60" w:after="60" w:line="228" w:lineRule="auto"/>
    </w:pPr>
    <w:rPr>
      <w:rFonts w:eastAsiaTheme="minorHAnsi"/>
      <w:sz w:val="20"/>
      <w:szCs w:val="22"/>
      <w:lang w:val="en-NZ" w:eastAsia="en-US"/>
    </w:rPr>
    <w:tblPr>
      <w:tblStyleRowBandSize w:val="1"/>
      <w:tblBorders>
        <w:bottom w:val="single" w:sz="8" w:space="0" w:color="auto"/>
        <w:insideH w:val="single" w:sz="2" w:space="0" w:color="auto"/>
      </w:tblBorders>
    </w:tblPr>
    <w:tcPr>
      <w:shd w:val="clear" w:color="auto" w:fill="FAFAF6"/>
    </w:tcPr>
    <w:tblStylePr w:type="firstRow">
      <w:pPr>
        <w:wordWrap/>
        <w:spacing w:beforeLines="60" w:before="60" w:beforeAutospacing="0" w:afterLines="60" w:after="60" w:afterAutospacing="0" w:line="228" w:lineRule="auto"/>
      </w:pPr>
      <w:rPr>
        <w:b/>
        <w:color w:val="FFFFFF" w:themeColor="background1"/>
      </w:rPr>
      <w:tblPr/>
      <w:trPr>
        <w:tblHeader/>
      </w:trPr>
      <w:tcPr>
        <w:tcBorders>
          <w:top w:val="nil"/>
          <w:left w:val="nil"/>
          <w:bottom w:val="single" w:sz="4" w:space="0" w:color="FAFAF6"/>
          <w:right w:val="nil"/>
          <w:insideH w:val="nil"/>
          <w:insideV w:val="nil"/>
          <w:tl2br w:val="nil"/>
          <w:tr2bl w:val="nil"/>
        </w:tcBorders>
        <w:shd w:val="clear" w:color="auto" w:fill="156082" w:themeFill="accent1"/>
      </w:tcPr>
    </w:tblStylePr>
    <w:tblStylePr w:type="lastRow">
      <w:pPr>
        <w:wordWrap/>
        <w:spacing w:beforeLines="60" w:before="60" w:beforeAutospacing="0" w:afterLines="60" w:after="60" w:afterAutospacing="0" w:line="228" w:lineRule="auto"/>
      </w:pPr>
      <w:rPr>
        <w:b/>
      </w:rPr>
      <w:tblPr/>
      <w:tcPr>
        <w:tcBorders>
          <w:top w:val="nil"/>
          <w:left w:val="nil"/>
          <w:bottom w:val="single" w:sz="8" w:space="0" w:color="000000" w:themeColor="text1"/>
          <w:right w:val="nil"/>
          <w:insideH w:val="nil"/>
          <w:insideV w:val="nil"/>
          <w:tl2br w:val="nil"/>
          <w:tr2bl w:val="nil"/>
        </w:tcBorders>
        <w:shd w:val="clear" w:color="auto" w:fill="F6F5EE"/>
      </w:tcPr>
    </w:tblStylePr>
    <w:tblStylePr w:type="band1Horz">
      <w:pPr>
        <w:wordWrap/>
        <w:spacing w:beforeLines="60" w:before="60" w:beforeAutospacing="0" w:afterLines="60" w:after="60" w:afterAutospacing="0" w:line="228" w:lineRule="auto"/>
      </w:pPr>
    </w:tblStylePr>
    <w:tblStylePr w:type="band2Horz">
      <w:pPr>
        <w:wordWrap/>
        <w:spacing w:beforeLines="60" w:before="60" w:beforeAutospacing="0" w:afterLines="60" w:after="60" w:afterAutospacing="0" w:line="228" w:lineRule="auto"/>
      </w:pPr>
      <w:tblPr/>
      <w:tcPr>
        <w:shd w:val="clear" w:color="auto" w:fill="FFFFFF" w:themeFill="background1"/>
      </w:tcPr>
    </w:tblStylePr>
  </w:style>
  <w:style w:type="paragraph" w:customStyle="1" w:styleId="Classification">
    <w:name w:val="Classification"/>
    <w:basedOn w:val="Normal"/>
    <w:link w:val="ClassificationChar"/>
    <w:semiHidden/>
    <w:qFormat/>
    <w:rsid w:val="004B55D7"/>
    <w:pPr>
      <w:spacing w:before="240" w:line="228" w:lineRule="auto"/>
      <w:contextualSpacing/>
      <w:jc w:val="center"/>
    </w:pPr>
    <w:rPr>
      <w:rFonts w:ascii="Segoe UI Semibold" w:eastAsiaTheme="minorHAnsi" w:hAnsi="Segoe UI Semibold"/>
      <w:szCs w:val="22"/>
    </w:rPr>
  </w:style>
  <w:style w:type="character" w:customStyle="1" w:styleId="ClassificationChar">
    <w:name w:val="Classification Char"/>
    <w:basedOn w:val="DefaultParagraphFont"/>
    <w:link w:val="Classification"/>
    <w:semiHidden/>
    <w:rsid w:val="004B55D7"/>
    <w:rPr>
      <w:rFonts w:ascii="Segoe UI Semibold" w:eastAsiaTheme="minorHAnsi" w:hAnsi="Segoe UI Semibold" w:cs="Times New Roman"/>
      <w:szCs w:val="22"/>
      <w:lang w:val="en-NZ" w:eastAsia="en-US"/>
    </w:rPr>
  </w:style>
  <w:style w:type="paragraph" w:customStyle="1" w:styleId="cvgsua">
    <w:name w:val="cvgsua"/>
    <w:basedOn w:val="Normal"/>
    <w:rsid w:val="00F457EA"/>
    <w:pPr>
      <w:spacing w:before="100" w:beforeAutospacing="1" w:after="100" w:afterAutospacing="1"/>
    </w:pPr>
  </w:style>
  <w:style w:type="character" w:customStyle="1" w:styleId="oypena">
    <w:name w:val="oypena"/>
    <w:basedOn w:val="DefaultParagraphFont"/>
    <w:rsid w:val="00F45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660">
      <w:bodyDiv w:val="1"/>
      <w:marLeft w:val="0"/>
      <w:marRight w:val="0"/>
      <w:marTop w:val="0"/>
      <w:marBottom w:val="0"/>
      <w:divBdr>
        <w:top w:val="none" w:sz="0" w:space="0" w:color="auto"/>
        <w:left w:val="none" w:sz="0" w:space="0" w:color="auto"/>
        <w:bottom w:val="none" w:sz="0" w:space="0" w:color="auto"/>
        <w:right w:val="none" w:sz="0" w:space="0" w:color="auto"/>
      </w:divBdr>
    </w:div>
    <w:div w:id="1901674">
      <w:bodyDiv w:val="1"/>
      <w:marLeft w:val="0"/>
      <w:marRight w:val="0"/>
      <w:marTop w:val="0"/>
      <w:marBottom w:val="0"/>
      <w:divBdr>
        <w:top w:val="none" w:sz="0" w:space="0" w:color="auto"/>
        <w:left w:val="none" w:sz="0" w:space="0" w:color="auto"/>
        <w:bottom w:val="none" w:sz="0" w:space="0" w:color="auto"/>
        <w:right w:val="none" w:sz="0" w:space="0" w:color="auto"/>
      </w:divBdr>
    </w:div>
    <w:div w:id="6252951">
      <w:bodyDiv w:val="1"/>
      <w:marLeft w:val="0"/>
      <w:marRight w:val="0"/>
      <w:marTop w:val="0"/>
      <w:marBottom w:val="0"/>
      <w:divBdr>
        <w:top w:val="none" w:sz="0" w:space="0" w:color="auto"/>
        <w:left w:val="none" w:sz="0" w:space="0" w:color="auto"/>
        <w:bottom w:val="none" w:sz="0" w:space="0" w:color="auto"/>
        <w:right w:val="none" w:sz="0" w:space="0" w:color="auto"/>
      </w:divBdr>
    </w:div>
    <w:div w:id="23866852">
      <w:bodyDiv w:val="1"/>
      <w:marLeft w:val="0"/>
      <w:marRight w:val="0"/>
      <w:marTop w:val="0"/>
      <w:marBottom w:val="0"/>
      <w:divBdr>
        <w:top w:val="none" w:sz="0" w:space="0" w:color="auto"/>
        <w:left w:val="none" w:sz="0" w:space="0" w:color="auto"/>
        <w:bottom w:val="none" w:sz="0" w:space="0" w:color="auto"/>
        <w:right w:val="none" w:sz="0" w:space="0" w:color="auto"/>
      </w:divBdr>
    </w:div>
    <w:div w:id="42415672">
      <w:bodyDiv w:val="1"/>
      <w:marLeft w:val="0"/>
      <w:marRight w:val="0"/>
      <w:marTop w:val="0"/>
      <w:marBottom w:val="0"/>
      <w:divBdr>
        <w:top w:val="none" w:sz="0" w:space="0" w:color="auto"/>
        <w:left w:val="none" w:sz="0" w:space="0" w:color="auto"/>
        <w:bottom w:val="none" w:sz="0" w:space="0" w:color="auto"/>
        <w:right w:val="none" w:sz="0" w:space="0" w:color="auto"/>
      </w:divBdr>
    </w:div>
    <w:div w:id="47339926">
      <w:bodyDiv w:val="1"/>
      <w:marLeft w:val="0"/>
      <w:marRight w:val="0"/>
      <w:marTop w:val="0"/>
      <w:marBottom w:val="0"/>
      <w:divBdr>
        <w:top w:val="none" w:sz="0" w:space="0" w:color="auto"/>
        <w:left w:val="none" w:sz="0" w:space="0" w:color="auto"/>
        <w:bottom w:val="none" w:sz="0" w:space="0" w:color="auto"/>
        <w:right w:val="none" w:sz="0" w:space="0" w:color="auto"/>
      </w:divBdr>
    </w:div>
    <w:div w:id="47458322">
      <w:bodyDiv w:val="1"/>
      <w:marLeft w:val="0"/>
      <w:marRight w:val="0"/>
      <w:marTop w:val="0"/>
      <w:marBottom w:val="0"/>
      <w:divBdr>
        <w:top w:val="none" w:sz="0" w:space="0" w:color="auto"/>
        <w:left w:val="none" w:sz="0" w:space="0" w:color="auto"/>
        <w:bottom w:val="none" w:sz="0" w:space="0" w:color="auto"/>
        <w:right w:val="none" w:sz="0" w:space="0" w:color="auto"/>
      </w:divBdr>
    </w:div>
    <w:div w:id="47842620">
      <w:bodyDiv w:val="1"/>
      <w:marLeft w:val="0"/>
      <w:marRight w:val="0"/>
      <w:marTop w:val="0"/>
      <w:marBottom w:val="0"/>
      <w:divBdr>
        <w:top w:val="none" w:sz="0" w:space="0" w:color="auto"/>
        <w:left w:val="none" w:sz="0" w:space="0" w:color="auto"/>
        <w:bottom w:val="none" w:sz="0" w:space="0" w:color="auto"/>
        <w:right w:val="none" w:sz="0" w:space="0" w:color="auto"/>
      </w:divBdr>
    </w:div>
    <w:div w:id="47999440">
      <w:bodyDiv w:val="1"/>
      <w:marLeft w:val="0"/>
      <w:marRight w:val="0"/>
      <w:marTop w:val="0"/>
      <w:marBottom w:val="0"/>
      <w:divBdr>
        <w:top w:val="none" w:sz="0" w:space="0" w:color="auto"/>
        <w:left w:val="none" w:sz="0" w:space="0" w:color="auto"/>
        <w:bottom w:val="none" w:sz="0" w:space="0" w:color="auto"/>
        <w:right w:val="none" w:sz="0" w:space="0" w:color="auto"/>
      </w:divBdr>
    </w:div>
    <w:div w:id="53818056">
      <w:bodyDiv w:val="1"/>
      <w:marLeft w:val="0"/>
      <w:marRight w:val="0"/>
      <w:marTop w:val="0"/>
      <w:marBottom w:val="0"/>
      <w:divBdr>
        <w:top w:val="none" w:sz="0" w:space="0" w:color="auto"/>
        <w:left w:val="none" w:sz="0" w:space="0" w:color="auto"/>
        <w:bottom w:val="none" w:sz="0" w:space="0" w:color="auto"/>
        <w:right w:val="none" w:sz="0" w:space="0" w:color="auto"/>
      </w:divBdr>
    </w:div>
    <w:div w:id="54595506">
      <w:bodyDiv w:val="1"/>
      <w:marLeft w:val="0"/>
      <w:marRight w:val="0"/>
      <w:marTop w:val="0"/>
      <w:marBottom w:val="0"/>
      <w:divBdr>
        <w:top w:val="none" w:sz="0" w:space="0" w:color="auto"/>
        <w:left w:val="none" w:sz="0" w:space="0" w:color="auto"/>
        <w:bottom w:val="none" w:sz="0" w:space="0" w:color="auto"/>
        <w:right w:val="none" w:sz="0" w:space="0" w:color="auto"/>
      </w:divBdr>
    </w:div>
    <w:div w:id="58483938">
      <w:bodyDiv w:val="1"/>
      <w:marLeft w:val="0"/>
      <w:marRight w:val="0"/>
      <w:marTop w:val="0"/>
      <w:marBottom w:val="0"/>
      <w:divBdr>
        <w:top w:val="none" w:sz="0" w:space="0" w:color="auto"/>
        <w:left w:val="none" w:sz="0" w:space="0" w:color="auto"/>
        <w:bottom w:val="none" w:sz="0" w:space="0" w:color="auto"/>
        <w:right w:val="none" w:sz="0" w:space="0" w:color="auto"/>
      </w:divBdr>
    </w:div>
    <w:div w:id="60057932">
      <w:bodyDiv w:val="1"/>
      <w:marLeft w:val="0"/>
      <w:marRight w:val="0"/>
      <w:marTop w:val="0"/>
      <w:marBottom w:val="0"/>
      <w:divBdr>
        <w:top w:val="none" w:sz="0" w:space="0" w:color="auto"/>
        <w:left w:val="none" w:sz="0" w:space="0" w:color="auto"/>
        <w:bottom w:val="none" w:sz="0" w:space="0" w:color="auto"/>
        <w:right w:val="none" w:sz="0" w:space="0" w:color="auto"/>
      </w:divBdr>
    </w:div>
    <w:div w:id="70780148">
      <w:bodyDiv w:val="1"/>
      <w:marLeft w:val="0"/>
      <w:marRight w:val="0"/>
      <w:marTop w:val="0"/>
      <w:marBottom w:val="0"/>
      <w:divBdr>
        <w:top w:val="none" w:sz="0" w:space="0" w:color="auto"/>
        <w:left w:val="none" w:sz="0" w:space="0" w:color="auto"/>
        <w:bottom w:val="none" w:sz="0" w:space="0" w:color="auto"/>
        <w:right w:val="none" w:sz="0" w:space="0" w:color="auto"/>
      </w:divBdr>
    </w:div>
    <w:div w:id="72550573">
      <w:bodyDiv w:val="1"/>
      <w:marLeft w:val="0"/>
      <w:marRight w:val="0"/>
      <w:marTop w:val="0"/>
      <w:marBottom w:val="0"/>
      <w:divBdr>
        <w:top w:val="none" w:sz="0" w:space="0" w:color="auto"/>
        <w:left w:val="none" w:sz="0" w:space="0" w:color="auto"/>
        <w:bottom w:val="none" w:sz="0" w:space="0" w:color="auto"/>
        <w:right w:val="none" w:sz="0" w:space="0" w:color="auto"/>
      </w:divBdr>
      <w:divsChild>
        <w:div w:id="54277616">
          <w:marLeft w:val="0"/>
          <w:marRight w:val="0"/>
          <w:marTop w:val="0"/>
          <w:marBottom w:val="0"/>
          <w:divBdr>
            <w:top w:val="none" w:sz="0" w:space="0" w:color="auto"/>
            <w:left w:val="none" w:sz="0" w:space="0" w:color="auto"/>
            <w:bottom w:val="none" w:sz="0" w:space="0" w:color="auto"/>
            <w:right w:val="none" w:sz="0" w:space="0" w:color="auto"/>
          </w:divBdr>
          <w:divsChild>
            <w:div w:id="403067081">
              <w:marLeft w:val="0"/>
              <w:marRight w:val="0"/>
              <w:marTop w:val="0"/>
              <w:marBottom w:val="0"/>
              <w:divBdr>
                <w:top w:val="none" w:sz="0" w:space="0" w:color="auto"/>
                <w:left w:val="none" w:sz="0" w:space="0" w:color="auto"/>
                <w:bottom w:val="none" w:sz="0" w:space="0" w:color="auto"/>
                <w:right w:val="none" w:sz="0" w:space="0" w:color="auto"/>
              </w:divBdr>
            </w:div>
            <w:div w:id="550390271">
              <w:marLeft w:val="0"/>
              <w:marRight w:val="0"/>
              <w:marTop w:val="0"/>
              <w:marBottom w:val="0"/>
              <w:divBdr>
                <w:top w:val="none" w:sz="0" w:space="0" w:color="auto"/>
                <w:left w:val="none" w:sz="0" w:space="0" w:color="auto"/>
                <w:bottom w:val="none" w:sz="0" w:space="0" w:color="auto"/>
                <w:right w:val="none" w:sz="0" w:space="0" w:color="auto"/>
              </w:divBdr>
            </w:div>
            <w:div w:id="607658592">
              <w:marLeft w:val="0"/>
              <w:marRight w:val="0"/>
              <w:marTop w:val="0"/>
              <w:marBottom w:val="0"/>
              <w:divBdr>
                <w:top w:val="none" w:sz="0" w:space="0" w:color="auto"/>
                <w:left w:val="none" w:sz="0" w:space="0" w:color="auto"/>
                <w:bottom w:val="none" w:sz="0" w:space="0" w:color="auto"/>
                <w:right w:val="none" w:sz="0" w:space="0" w:color="auto"/>
              </w:divBdr>
            </w:div>
            <w:div w:id="809983017">
              <w:marLeft w:val="0"/>
              <w:marRight w:val="0"/>
              <w:marTop w:val="0"/>
              <w:marBottom w:val="0"/>
              <w:divBdr>
                <w:top w:val="none" w:sz="0" w:space="0" w:color="auto"/>
                <w:left w:val="none" w:sz="0" w:space="0" w:color="auto"/>
                <w:bottom w:val="none" w:sz="0" w:space="0" w:color="auto"/>
                <w:right w:val="none" w:sz="0" w:space="0" w:color="auto"/>
              </w:divBdr>
            </w:div>
            <w:div w:id="815029215">
              <w:marLeft w:val="0"/>
              <w:marRight w:val="0"/>
              <w:marTop w:val="0"/>
              <w:marBottom w:val="0"/>
              <w:divBdr>
                <w:top w:val="none" w:sz="0" w:space="0" w:color="auto"/>
                <w:left w:val="none" w:sz="0" w:space="0" w:color="auto"/>
                <w:bottom w:val="none" w:sz="0" w:space="0" w:color="auto"/>
                <w:right w:val="none" w:sz="0" w:space="0" w:color="auto"/>
              </w:divBdr>
            </w:div>
            <w:div w:id="1100640778">
              <w:marLeft w:val="0"/>
              <w:marRight w:val="0"/>
              <w:marTop w:val="0"/>
              <w:marBottom w:val="0"/>
              <w:divBdr>
                <w:top w:val="none" w:sz="0" w:space="0" w:color="auto"/>
                <w:left w:val="none" w:sz="0" w:space="0" w:color="auto"/>
                <w:bottom w:val="none" w:sz="0" w:space="0" w:color="auto"/>
                <w:right w:val="none" w:sz="0" w:space="0" w:color="auto"/>
              </w:divBdr>
            </w:div>
            <w:div w:id="1153722633">
              <w:marLeft w:val="0"/>
              <w:marRight w:val="0"/>
              <w:marTop w:val="0"/>
              <w:marBottom w:val="0"/>
              <w:divBdr>
                <w:top w:val="none" w:sz="0" w:space="0" w:color="auto"/>
                <w:left w:val="none" w:sz="0" w:space="0" w:color="auto"/>
                <w:bottom w:val="none" w:sz="0" w:space="0" w:color="auto"/>
                <w:right w:val="none" w:sz="0" w:space="0" w:color="auto"/>
              </w:divBdr>
            </w:div>
            <w:div w:id="1310213478">
              <w:marLeft w:val="0"/>
              <w:marRight w:val="0"/>
              <w:marTop w:val="0"/>
              <w:marBottom w:val="0"/>
              <w:divBdr>
                <w:top w:val="none" w:sz="0" w:space="0" w:color="auto"/>
                <w:left w:val="none" w:sz="0" w:space="0" w:color="auto"/>
                <w:bottom w:val="none" w:sz="0" w:space="0" w:color="auto"/>
                <w:right w:val="none" w:sz="0" w:space="0" w:color="auto"/>
              </w:divBdr>
            </w:div>
            <w:div w:id="1352335907">
              <w:marLeft w:val="0"/>
              <w:marRight w:val="0"/>
              <w:marTop w:val="0"/>
              <w:marBottom w:val="0"/>
              <w:divBdr>
                <w:top w:val="none" w:sz="0" w:space="0" w:color="auto"/>
                <w:left w:val="none" w:sz="0" w:space="0" w:color="auto"/>
                <w:bottom w:val="none" w:sz="0" w:space="0" w:color="auto"/>
                <w:right w:val="none" w:sz="0" w:space="0" w:color="auto"/>
              </w:divBdr>
            </w:div>
            <w:div w:id="1414353580">
              <w:marLeft w:val="0"/>
              <w:marRight w:val="0"/>
              <w:marTop w:val="0"/>
              <w:marBottom w:val="0"/>
              <w:divBdr>
                <w:top w:val="none" w:sz="0" w:space="0" w:color="auto"/>
                <w:left w:val="none" w:sz="0" w:space="0" w:color="auto"/>
                <w:bottom w:val="none" w:sz="0" w:space="0" w:color="auto"/>
                <w:right w:val="none" w:sz="0" w:space="0" w:color="auto"/>
              </w:divBdr>
            </w:div>
            <w:div w:id="1530793970">
              <w:marLeft w:val="0"/>
              <w:marRight w:val="0"/>
              <w:marTop w:val="0"/>
              <w:marBottom w:val="0"/>
              <w:divBdr>
                <w:top w:val="none" w:sz="0" w:space="0" w:color="auto"/>
                <w:left w:val="none" w:sz="0" w:space="0" w:color="auto"/>
                <w:bottom w:val="none" w:sz="0" w:space="0" w:color="auto"/>
                <w:right w:val="none" w:sz="0" w:space="0" w:color="auto"/>
              </w:divBdr>
            </w:div>
            <w:div w:id="1630286146">
              <w:marLeft w:val="0"/>
              <w:marRight w:val="0"/>
              <w:marTop w:val="0"/>
              <w:marBottom w:val="0"/>
              <w:divBdr>
                <w:top w:val="none" w:sz="0" w:space="0" w:color="auto"/>
                <w:left w:val="none" w:sz="0" w:space="0" w:color="auto"/>
                <w:bottom w:val="none" w:sz="0" w:space="0" w:color="auto"/>
                <w:right w:val="none" w:sz="0" w:space="0" w:color="auto"/>
              </w:divBdr>
            </w:div>
            <w:div w:id="1781488885">
              <w:marLeft w:val="0"/>
              <w:marRight w:val="0"/>
              <w:marTop w:val="0"/>
              <w:marBottom w:val="0"/>
              <w:divBdr>
                <w:top w:val="none" w:sz="0" w:space="0" w:color="auto"/>
                <w:left w:val="none" w:sz="0" w:space="0" w:color="auto"/>
                <w:bottom w:val="none" w:sz="0" w:space="0" w:color="auto"/>
                <w:right w:val="none" w:sz="0" w:space="0" w:color="auto"/>
              </w:divBdr>
            </w:div>
            <w:div w:id="2130472219">
              <w:marLeft w:val="0"/>
              <w:marRight w:val="0"/>
              <w:marTop w:val="0"/>
              <w:marBottom w:val="0"/>
              <w:divBdr>
                <w:top w:val="none" w:sz="0" w:space="0" w:color="auto"/>
                <w:left w:val="none" w:sz="0" w:space="0" w:color="auto"/>
                <w:bottom w:val="none" w:sz="0" w:space="0" w:color="auto"/>
                <w:right w:val="none" w:sz="0" w:space="0" w:color="auto"/>
              </w:divBdr>
            </w:div>
          </w:divsChild>
        </w:div>
        <w:div w:id="957757465">
          <w:marLeft w:val="0"/>
          <w:marRight w:val="0"/>
          <w:marTop w:val="0"/>
          <w:marBottom w:val="0"/>
          <w:divBdr>
            <w:top w:val="none" w:sz="0" w:space="0" w:color="auto"/>
            <w:left w:val="none" w:sz="0" w:space="0" w:color="auto"/>
            <w:bottom w:val="none" w:sz="0" w:space="0" w:color="auto"/>
            <w:right w:val="none" w:sz="0" w:space="0" w:color="auto"/>
          </w:divBdr>
          <w:divsChild>
            <w:div w:id="80032693">
              <w:marLeft w:val="0"/>
              <w:marRight w:val="0"/>
              <w:marTop w:val="0"/>
              <w:marBottom w:val="0"/>
              <w:divBdr>
                <w:top w:val="none" w:sz="0" w:space="0" w:color="auto"/>
                <w:left w:val="none" w:sz="0" w:space="0" w:color="auto"/>
                <w:bottom w:val="none" w:sz="0" w:space="0" w:color="auto"/>
                <w:right w:val="none" w:sz="0" w:space="0" w:color="auto"/>
              </w:divBdr>
            </w:div>
            <w:div w:id="372996514">
              <w:marLeft w:val="0"/>
              <w:marRight w:val="0"/>
              <w:marTop w:val="0"/>
              <w:marBottom w:val="0"/>
              <w:divBdr>
                <w:top w:val="none" w:sz="0" w:space="0" w:color="auto"/>
                <w:left w:val="none" w:sz="0" w:space="0" w:color="auto"/>
                <w:bottom w:val="none" w:sz="0" w:space="0" w:color="auto"/>
                <w:right w:val="none" w:sz="0" w:space="0" w:color="auto"/>
              </w:divBdr>
            </w:div>
            <w:div w:id="471798702">
              <w:marLeft w:val="0"/>
              <w:marRight w:val="0"/>
              <w:marTop w:val="0"/>
              <w:marBottom w:val="0"/>
              <w:divBdr>
                <w:top w:val="none" w:sz="0" w:space="0" w:color="auto"/>
                <w:left w:val="none" w:sz="0" w:space="0" w:color="auto"/>
                <w:bottom w:val="none" w:sz="0" w:space="0" w:color="auto"/>
                <w:right w:val="none" w:sz="0" w:space="0" w:color="auto"/>
              </w:divBdr>
            </w:div>
            <w:div w:id="657151706">
              <w:marLeft w:val="0"/>
              <w:marRight w:val="0"/>
              <w:marTop w:val="0"/>
              <w:marBottom w:val="0"/>
              <w:divBdr>
                <w:top w:val="none" w:sz="0" w:space="0" w:color="auto"/>
                <w:left w:val="none" w:sz="0" w:space="0" w:color="auto"/>
                <w:bottom w:val="none" w:sz="0" w:space="0" w:color="auto"/>
                <w:right w:val="none" w:sz="0" w:space="0" w:color="auto"/>
              </w:divBdr>
            </w:div>
            <w:div w:id="796070361">
              <w:marLeft w:val="0"/>
              <w:marRight w:val="0"/>
              <w:marTop w:val="0"/>
              <w:marBottom w:val="0"/>
              <w:divBdr>
                <w:top w:val="none" w:sz="0" w:space="0" w:color="auto"/>
                <w:left w:val="none" w:sz="0" w:space="0" w:color="auto"/>
                <w:bottom w:val="none" w:sz="0" w:space="0" w:color="auto"/>
                <w:right w:val="none" w:sz="0" w:space="0" w:color="auto"/>
              </w:divBdr>
            </w:div>
            <w:div w:id="1073771244">
              <w:marLeft w:val="0"/>
              <w:marRight w:val="0"/>
              <w:marTop w:val="0"/>
              <w:marBottom w:val="0"/>
              <w:divBdr>
                <w:top w:val="none" w:sz="0" w:space="0" w:color="auto"/>
                <w:left w:val="none" w:sz="0" w:space="0" w:color="auto"/>
                <w:bottom w:val="none" w:sz="0" w:space="0" w:color="auto"/>
                <w:right w:val="none" w:sz="0" w:space="0" w:color="auto"/>
              </w:divBdr>
            </w:div>
            <w:div w:id="1079249222">
              <w:marLeft w:val="0"/>
              <w:marRight w:val="0"/>
              <w:marTop w:val="0"/>
              <w:marBottom w:val="0"/>
              <w:divBdr>
                <w:top w:val="none" w:sz="0" w:space="0" w:color="auto"/>
                <w:left w:val="none" w:sz="0" w:space="0" w:color="auto"/>
                <w:bottom w:val="none" w:sz="0" w:space="0" w:color="auto"/>
                <w:right w:val="none" w:sz="0" w:space="0" w:color="auto"/>
              </w:divBdr>
            </w:div>
            <w:div w:id="1114709064">
              <w:marLeft w:val="0"/>
              <w:marRight w:val="0"/>
              <w:marTop w:val="0"/>
              <w:marBottom w:val="0"/>
              <w:divBdr>
                <w:top w:val="none" w:sz="0" w:space="0" w:color="auto"/>
                <w:left w:val="none" w:sz="0" w:space="0" w:color="auto"/>
                <w:bottom w:val="none" w:sz="0" w:space="0" w:color="auto"/>
                <w:right w:val="none" w:sz="0" w:space="0" w:color="auto"/>
              </w:divBdr>
            </w:div>
            <w:div w:id="1190684849">
              <w:marLeft w:val="0"/>
              <w:marRight w:val="0"/>
              <w:marTop w:val="0"/>
              <w:marBottom w:val="0"/>
              <w:divBdr>
                <w:top w:val="none" w:sz="0" w:space="0" w:color="auto"/>
                <w:left w:val="none" w:sz="0" w:space="0" w:color="auto"/>
                <w:bottom w:val="none" w:sz="0" w:space="0" w:color="auto"/>
                <w:right w:val="none" w:sz="0" w:space="0" w:color="auto"/>
              </w:divBdr>
            </w:div>
            <w:div w:id="1214345803">
              <w:marLeft w:val="0"/>
              <w:marRight w:val="0"/>
              <w:marTop w:val="0"/>
              <w:marBottom w:val="0"/>
              <w:divBdr>
                <w:top w:val="none" w:sz="0" w:space="0" w:color="auto"/>
                <w:left w:val="none" w:sz="0" w:space="0" w:color="auto"/>
                <w:bottom w:val="none" w:sz="0" w:space="0" w:color="auto"/>
                <w:right w:val="none" w:sz="0" w:space="0" w:color="auto"/>
              </w:divBdr>
            </w:div>
            <w:div w:id="1374111066">
              <w:marLeft w:val="0"/>
              <w:marRight w:val="0"/>
              <w:marTop w:val="0"/>
              <w:marBottom w:val="0"/>
              <w:divBdr>
                <w:top w:val="none" w:sz="0" w:space="0" w:color="auto"/>
                <w:left w:val="none" w:sz="0" w:space="0" w:color="auto"/>
                <w:bottom w:val="none" w:sz="0" w:space="0" w:color="auto"/>
                <w:right w:val="none" w:sz="0" w:space="0" w:color="auto"/>
              </w:divBdr>
            </w:div>
            <w:div w:id="1442266328">
              <w:marLeft w:val="0"/>
              <w:marRight w:val="0"/>
              <w:marTop w:val="0"/>
              <w:marBottom w:val="0"/>
              <w:divBdr>
                <w:top w:val="none" w:sz="0" w:space="0" w:color="auto"/>
                <w:left w:val="none" w:sz="0" w:space="0" w:color="auto"/>
                <w:bottom w:val="none" w:sz="0" w:space="0" w:color="auto"/>
                <w:right w:val="none" w:sz="0" w:space="0" w:color="auto"/>
              </w:divBdr>
            </w:div>
            <w:div w:id="1476874429">
              <w:marLeft w:val="0"/>
              <w:marRight w:val="0"/>
              <w:marTop w:val="0"/>
              <w:marBottom w:val="0"/>
              <w:divBdr>
                <w:top w:val="none" w:sz="0" w:space="0" w:color="auto"/>
                <w:left w:val="none" w:sz="0" w:space="0" w:color="auto"/>
                <w:bottom w:val="none" w:sz="0" w:space="0" w:color="auto"/>
                <w:right w:val="none" w:sz="0" w:space="0" w:color="auto"/>
              </w:divBdr>
            </w:div>
            <w:div w:id="1670205995">
              <w:marLeft w:val="0"/>
              <w:marRight w:val="0"/>
              <w:marTop w:val="0"/>
              <w:marBottom w:val="0"/>
              <w:divBdr>
                <w:top w:val="none" w:sz="0" w:space="0" w:color="auto"/>
                <w:left w:val="none" w:sz="0" w:space="0" w:color="auto"/>
                <w:bottom w:val="none" w:sz="0" w:space="0" w:color="auto"/>
                <w:right w:val="none" w:sz="0" w:space="0" w:color="auto"/>
              </w:divBdr>
            </w:div>
            <w:div w:id="1761755301">
              <w:marLeft w:val="0"/>
              <w:marRight w:val="0"/>
              <w:marTop w:val="0"/>
              <w:marBottom w:val="0"/>
              <w:divBdr>
                <w:top w:val="none" w:sz="0" w:space="0" w:color="auto"/>
                <w:left w:val="none" w:sz="0" w:space="0" w:color="auto"/>
                <w:bottom w:val="none" w:sz="0" w:space="0" w:color="auto"/>
                <w:right w:val="none" w:sz="0" w:space="0" w:color="auto"/>
              </w:divBdr>
            </w:div>
            <w:div w:id="1785153887">
              <w:marLeft w:val="0"/>
              <w:marRight w:val="0"/>
              <w:marTop w:val="0"/>
              <w:marBottom w:val="0"/>
              <w:divBdr>
                <w:top w:val="none" w:sz="0" w:space="0" w:color="auto"/>
                <w:left w:val="none" w:sz="0" w:space="0" w:color="auto"/>
                <w:bottom w:val="none" w:sz="0" w:space="0" w:color="auto"/>
                <w:right w:val="none" w:sz="0" w:space="0" w:color="auto"/>
              </w:divBdr>
            </w:div>
            <w:div w:id="1803033898">
              <w:marLeft w:val="0"/>
              <w:marRight w:val="0"/>
              <w:marTop w:val="0"/>
              <w:marBottom w:val="0"/>
              <w:divBdr>
                <w:top w:val="none" w:sz="0" w:space="0" w:color="auto"/>
                <w:left w:val="none" w:sz="0" w:space="0" w:color="auto"/>
                <w:bottom w:val="none" w:sz="0" w:space="0" w:color="auto"/>
                <w:right w:val="none" w:sz="0" w:space="0" w:color="auto"/>
              </w:divBdr>
            </w:div>
            <w:div w:id="1821967626">
              <w:marLeft w:val="0"/>
              <w:marRight w:val="0"/>
              <w:marTop w:val="0"/>
              <w:marBottom w:val="0"/>
              <w:divBdr>
                <w:top w:val="none" w:sz="0" w:space="0" w:color="auto"/>
                <w:left w:val="none" w:sz="0" w:space="0" w:color="auto"/>
                <w:bottom w:val="none" w:sz="0" w:space="0" w:color="auto"/>
                <w:right w:val="none" w:sz="0" w:space="0" w:color="auto"/>
              </w:divBdr>
            </w:div>
            <w:div w:id="2070881458">
              <w:marLeft w:val="0"/>
              <w:marRight w:val="0"/>
              <w:marTop w:val="0"/>
              <w:marBottom w:val="0"/>
              <w:divBdr>
                <w:top w:val="none" w:sz="0" w:space="0" w:color="auto"/>
                <w:left w:val="none" w:sz="0" w:space="0" w:color="auto"/>
                <w:bottom w:val="none" w:sz="0" w:space="0" w:color="auto"/>
                <w:right w:val="none" w:sz="0" w:space="0" w:color="auto"/>
              </w:divBdr>
            </w:div>
          </w:divsChild>
        </w:div>
        <w:div w:id="1073939910">
          <w:marLeft w:val="0"/>
          <w:marRight w:val="0"/>
          <w:marTop w:val="0"/>
          <w:marBottom w:val="0"/>
          <w:divBdr>
            <w:top w:val="none" w:sz="0" w:space="0" w:color="auto"/>
            <w:left w:val="none" w:sz="0" w:space="0" w:color="auto"/>
            <w:bottom w:val="none" w:sz="0" w:space="0" w:color="auto"/>
            <w:right w:val="none" w:sz="0" w:space="0" w:color="auto"/>
          </w:divBdr>
          <w:divsChild>
            <w:div w:id="49158939">
              <w:marLeft w:val="0"/>
              <w:marRight w:val="0"/>
              <w:marTop w:val="0"/>
              <w:marBottom w:val="0"/>
              <w:divBdr>
                <w:top w:val="none" w:sz="0" w:space="0" w:color="auto"/>
                <w:left w:val="none" w:sz="0" w:space="0" w:color="auto"/>
                <w:bottom w:val="none" w:sz="0" w:space="0" w:color="auto"/>
                <w:right w:val="none" w:sz="0" w:space="0" w:color="auto"/>
              </w:divBdr>
            </w:div>
            <w:div w:id="124545034">
              <w:marLeft w:val="0"/>
              <w:marRight w:val="0"/>
              <w:marTop w:val="0"/>
              <w:marBottom w:val="0"/>
              <w:divBdr>
                <w:top w:val="none" w:sz="0" w:space="0" w:color="auto"/>
                <w:left w:val="none" w:sz="0" w:space="0" w:color="auto"/>
                <w:bottom w:val="none" w:sz="0" w:space="0" w:color="auto"/>
                <w:right w:val="none" w:sz="0" w:space="0" w:color="auto"/>
              </w:divBdr>
            </w:div>
            <w:div w:id="371198999">
              <w:marLeft w:val="0"/>
              <w:marRight w:val="0"/>
              <w:marTop w:val="0"/>
              <w:marBottom w:val="0"/>
              <w:divBdr>
                <w:top w:val="none" w:sz="0" w:space="0" w:color="auto"/>
                <w:left w:val="none" w:sz="0" w:space="0" w:color="auto"/>
                <w:bottom w:val="none" w:sz="0" w:space="0" w:color="auto"/>
                <w:right w:val="none" w:sz="0" w:space="0" w:color="auto"/>
              </w:divBdr>
            </w:div>
            <w:div w:id="769665204">
              <w:marLeft w:val="0"/>
              <w:marRight w:val="0"/>
              <w:marTop w:val="0"/>
              <w:marBottom w:val="0"/>
              <w:divBdr>
                <w:top w:val="none" w:sz="0" w:space="0" w:color="auto"/>
                <w:left w:val="none" w:sz="0" w:space="0" w:color="auto"/>
                <w:bottom w:val="none" w:sz="0" w:space="0" w:color="auto"/>
                <w:right w:val="none" w:sz="0" w:space="0" w:color="auto"/>
              </w:divBdr>
            </w:div>
            <w:div w:id="1044669752">
              <w:marLeft w:val="0"/>
              <w:marRight w:val="0"/>
              <w:marTop w:val="0"/>
              <w:marBottom w:val="0"/>
              <w:divBdr>
                <w:top w:val="none" w:sz="0" w:space="0" w:color="auto"/>
                <w:left w:val="none" w:sz="0" w:space="0" w:color="auto"/>
                <w:bottom w:val="none" w:sz="0" w:space="0" w:color="auto"/>
                <w:right w:val="none" w:sz="0" w:space="0" w:color="auto"/>
              </w:divBdr>
            </w:div>
            <w:div w:id="1813133087">
              <w:marLeft w:val="0"/>
              <w:marRight w:val="0"/>
              <w:marTop w:val="0"/>
              <w:marBottom w:val="0"/>
              <w:divBdr>
                <w:top w:val="none" w:sz="0" w:space="0" w:color="auto"/>
                <w:left w:val="none" w:sz="0" w:space="0" w:color="auto"/>
                <w:bottom w:val="none" w:sz="0" w:space="0" w:color="auto"/>
                <w:right w:val="none" w:sz="0" w:space="0" w:color="auto"/>
              </w:divBdr>
            </w:div>
            <w:div w:id="2109347224">
              <w:marLeft w:val="0"/>
              <w:marRight w:val="0"/>
              <w:marTop w:val="0"/>
              <w:marBottom w:val="0"/>
              <w:divBdr>
                <w:top w:val="none" w:sz="0" w:space="0" w:color="auto"/>
                <w:left w:val="none" w:sz="0" w:space="0" w:color="auto"/>
                <w:bottom w:val="none" w:sz="0" w:space="0" w:color="auto"/>
                <w:right w:val="none" w:sz="0" w:space="0" w:color="auto"/>
              </w:divBdr>
            </w:div>
            <w:div w:id="2112313702">
              <w:marLeft w:val="0"/>
              <w:marRight w:val="0"/>
              <w:marTop w:val="0"/>
              <w:marBottom w:val="0"/>
              <w:divBdr>
                <w:top w:val="none" w:sz="0" w:space="0" w:color="auto"/>
                <w:left w:val="none" w:sz="0" w:space="0" w:color="auto"/>
                <w:bottom w:val="none" w:sz="0" w:space="0" w:color="auto"/>
                <w:right w:val="none" w:sz="0" w:space="0" w:color="auto"/>
              </w:divBdr>
            </w:div>
          </w:divsChild>
        </w:div>
        <w:div w:id="2065182193">
          <w:marLeft w:val="0"/>
          <w:marRight w:val="0"/>
          <w:marTop w:val="0"/>
          <w:marBottom w:val="0"/>
          <w:divBdr>
            <w:top w:val="none" w:sz="0" w:space="0" w:color="auto"/>
            <w:left w:val="none" w:sz="0" w:space="0" w:color="auto"/>
            <w:bottom w:val="none" w:sz="0" w:space="0" w:color="auto"/>
            <w:right w:val="none" w:sz="0" w:space="0" w:color="auto"/>
          </w:divBdr>
          <w:divsChild>
            <w:div w:id="1613054240">
              <w:marLeft w:val="-75"/>
              <w:marRight w:val="0"/>
              <w:marTop w:val="30"/>
              <w:marBottom w:val="30"/>
              <w:divBdr>
                <w:top w:val="none" w:sz="0" w:space="0" w:color="auto"/>
                <w:left w:val="none" w:sz="0" w:space="0" w:color="auto"/>
                <w:bottom w:val="none" w:sz="0" w:space="0" w:color="auto"/>
                <w:right w:val="none" w:sz="0" w:space="0" w:color="auto"/>
              </w:divBdr>
              <w:divsChild>
                <w:div w:id="85461432">
                  <w:marLeft w:val="0"/>
                  <w:marRight w:val="0"/>
                  <w:marTop w:val="0"/>
                  <w:marBottom w:val="0"/>
                  <w:divBdr>
                    <w:top w:val="none" w:sz="0" w:space="0" w:color="auto"/>
                    <w:left w:val="none" w:sz="0" w:space="0" w:color="auto"/>
                    <w:bottom w:val="none" w:sz="0" w:space="0" w:color="auto"/>
                    <w:right w:val="none" w:sz="0" w:space="0" w:color="auto"/>
                  </w:divBdr>
                  <w:divsChild>
                    <w:div w:id="10840919">
                      <w:marLeft w:val="0"/>
                      <w:marRight w:val="0"/>
                      <w:marTop w:val="0"/>
                      <w:marBottom w:val="0"/>
                      <w:divBdr>
                        <w:top w:val="none" w:sz="0" w:space="0" w:color="auto"/>
                        <w:left w:val="none" w:sz="0" w:space="0" w:color="auto"/>
                        <w:bottom w:val="none" w:sz="0" w:space="0" w:color="auto"/>
                        <w:right w:val="none" w:sz="0" w:space="0" w:color="auto"/>
                      </w:divBdr>
                    </w:div>
                  </w:divsChild>
                </w:div>
                <w:div w:id="92941667">
                  <w:marLeft w:val="0"/>
                  <w:marRight w:val="0"/>
                  <w:marTop w:val="0"/>
                  <w:marBottom w:val="0"/>
                  <w:divBdr>
                    <w:top w:val="none" w:sz="0" w:space="0" w:color="auto"/>
                    <w:left w:val="none" w:sz="0" w:space="0" w:color="auto"/>
                    <w:bottom w:val="none" w:sz="0" w:space="0" w:color="auto"/>
                    <w:right w:val="none" w:sz="0" w:space="0" w:color="auto"/>
                  </w:divBdr>
                  <w:divsChild>
                    <w:div w:id="1148790690">
                      <w:marLeft w:val="0"/>
                      <w:marRight w:val="0"/>
                      <w:marTop w:val="0"/>
                      <w:marBottom w:val="0"/>
                      <w:divBdr>
                        <w:top w:val="none" w:sz="0" w:space="0" w:color="auto"/>
                        <w:left w:val="none" w:sz="0" w:space="0" w:color="auto"/>
                        <w:bottom w:val="none" w:sz="0" w:space="0" w:color="auto"/>
                        <w:right w:val="none" w:sz="0" w:space="0" w:color="auto"/>
                      </w:divBdr>
                    </w:div>
                  </w:divsChild>
                </w:div>
                <w:div w:id="109668510">
                  <w:marLeft w:val="0"/>
                  <w:marRight w:val="0"/>
                  <w:marTop w:val="0"/>
                  <w:marBottom w:val="0"/>
                  <w:divBdr>
                    <w:top w:val="none" w:sz="0" w:space="0" w:color="auto"/>
                    <w:left w:val="none" w:sz="0" w:space="0" w:color="auto"/>
                    <w:bottom w:val="none" w:sz="0" w:space="0" w:color="auto"/>
                    <w:right w:val="none" w:sz="0" w:space="0" w:color="auto"/>
                  </w:divBdr>
                  <w:divsChild>
                    <w:div w:id="547225700">
                      <w:marLeft w:val="0"/>
                      <w:marRight w:val="0"/>
                      <w:marTop w:val="0"/>
                      <w:marBottom w:val="0"/>
                      <w:divBdr>
                        <w:top w:val="none" w:sz="0" w:space="0" w:color="auto"/>
                        <w:left w:val="none" w:sz="0" w:space="0" w:color="auto"/>
                        <w:bottom w:val="none" w:sz="0" w:space="0" w:color="auto"/>
                        <w:right w:val="none" w:sz="0" w:space="0" w:color="auto"/>
                      </w:divBdr>
                    </w:div>
                  </w:divsChild>
                </w:div>
                <w:div w:id="145635773">
                  <w:marLeft w:val="0"/>
                  <w:marRight w:val="0"/>
                  <w:marTop w:val="0"/>
                  <w:marBottom w:val="0"/>
                  <w:divBdr>
                    <w:top w:val="none" w:sz="0" w:space="0" w:color="auto"/>
                    <w:left w:val="none" w:sz="0" w:space="0" w:color="auto"/>
                    <w:bottom w:val="none" w:sz="0" w:space="0" w:color="auto"/>
                    <w:right w:val="none" w:sz="0" w:space="0" w:color="auto"/>
                  </w:divBdr>
                  <w:divsChild>
                    <w:div w:id="1713843430">
                      <w:marLeft w:val="0"/>
                      <w:marRight w:val="0"/>
                      <w:marTop w:val="0"/>
                      <w:marBottom w:val="0"/>
                      <w:divBdr>
                        <w:top w:val="none" w:sz="0" w:space="0" w:color="auto"/>
                        <w:left w:val="none" w:sz="0" w:space="0" w:color="auto"/>
                        <w:bottom w:val="none" w:sz="0" w:space="0" w:color="auto"/>
                        <w:right w:val="none" w:sz="0" w:space="0" w:color="auto"/>
                      </w:divBdr>
                    </w:div>
                  </w:divsChild>
                </w:div>
                <w:div w:id="195002115">
                  <w:marLeft w:val="0"/>
                  <w:marRight w:val="0"/>
                  <w:marTop w:val="0"/>
                  <w:marBottom w:val="0"/>
                  <w:divBdr>
                    <w:top w:val="none" w:sz="0" w:space="0" w:color="auto"/>
                    <w:left w:val="none" w:sz="0" w:space="0" w:color="auto"/>
                    <w:bottom w:val="none" w:sz="0" w:space="0" w:color="auto"/>
                    <w:right w:val="none" w:sz="0" w:space="0" w:color="auto"/>
                  </w:divBdr>
                  <w:divsChild>
                    <w:div w:id="1694377723">
                      <w:marLeft w:val="0"/>
                      <w:marRight w:val="0"/>
                      <w:marTop w:val="0"/>
                      <w:marBottom w:val="0"/>
                      <w:divBdr>
                        <w:top w:val="none" w:sz="0" w:space="0" w:color="auto"/>
                        <w:left w:val="none" w:sz="0" w:space="0" w:color="auto"/>
                        <w:bottom w:val="none" w:sz="0" w:space="0" w:color="auto"/>
                        <w:right w:val="none" w:sz="0" w:space="0" w:color="auto"/>
                      </w:divBdr>
                    </w:div>
                    <w:div w:id="1950165726">
                      <w:marLeft w:val="0"/>
                      <w:marRight w:val="0"/>
                      <w:marTop w:val="0"/>
                      <w:marBottom w:val="0"/>
                      <w:divBdr>
                        <w:top w:val="none" w:sz="0" w:space="0" w:color="auto"/>
                        <w:left w:val="none" w:sz="0" w:space="0" w:color="auto"/>
                        <w:bottom w:val="none" w:sz="0" w:space="0" w:color="auto"/>
                        <w:right w:val="none" w:sz="0" w:space="0" w:color="auto"/>
                      </w:divBdr>
                    </w:div>
                  </w:divsChild>
                </w:div>
                <w:div w:id="413362518">
                  <w:marLeft w:val="0"/>
                  <w:marRight w:val="0"/>
                  <w:marTop w:val="0"/>
                  <w:marBottom w:val="0"/>
                  <w:divBdr>
                    <w:top w:val="none" w:sz="0" w:space="0" w:color="auto"/>
                    <w:left w:val="none" w:sz="0" w:space="0" w:color="auto"/>
                    <w:bottom w:val="none" w:sz="0" w:space="0" w:color="auto"/>
                    <w:right w:val="none" w:sz="0" w:space="0" w:color="auto"/>
                  </w:divBdr>
                  <w:divsChild>
                    <w:div w:id="124197940">
                      <w:marLeft w:val="0"/>
                      <w:marRight w:val="0"/>
                      <w:marTop w:val="0"/>
                      <w:marBottom w:val="0"/>
                      <w:divBdr>
                        <w:top w:val="none" w:sz="0" w:space="0" w:color="auto"/>
                        <w:left w:val="none" w:sz="0" w:space="0" w:color="auto"/>
                        <w:bottom w:val="none" w:sz="0" w:space="0" w:color="auto"/>
                        <w:right w:val="none" w:sz="0" w:space="0" w:color="auto"/>
                      </w:divBdr>
                    </w:div>
                  </w:divsChild>
                </w:div>
                <w:div w:id="523444376">
                  <w:marLeft w:val="0"/>
                  <w:marRight w:val="0"/>
                  <w:marTop w:val="0"/>
                  <w:marBottom w:val="0"/>
                  <w:divBdr>
                    <w:top w:val="none" w:sz="0" w:space="0" w:color="auto"/>
                    <w:left w:val="none" w:sz="0" w:space="0" w:color="auto"/>
                    <w:bottom w:val="none" w:sz="0" w:space="0" w:color="auto"/>
                    <w:right w:val="none" w:sz="0" w:space="0" w:color="auto"/>
                  </w:divBdr>
                  <w:divsChild>
                    <w:div w:id="1074622513">
                      <w:marLeft w:val="0"/>
                      <w:marRight w:val="0"/>
                      <w:marTop w:val="0"/>
                      <w:marBottom w:val="0"/>
                      <w:divBdr>
                        <w:top w:val="none" w:sz="0" w:space="0" w:color="auto"/>
                        <w:left w:val="none" w:sz="0" w:space="0" w:color="auto"/>
                        <w:bottom w:val="none" w:sz="0" w:space="0" w:color="auto"/>
                        <w:right w:val="none" w:sz="0" w:space="0" w:color="auto"/>
                      </w:divBdr>
                    </w:div>
                    <w:div w:id="1406610970">
                      <w:marLeft w:val="0"/>
                      <w:marRight w:val="0"/>
                      <w:marTop w:val="0"/>
                      <w:marBottom w:val="0"/>
                      <w:divBdr>
                        <w:top w:val="none" w:sz="0" w:space="0" w:color="auto"/>
                        <w:left w:val="none" w:sz="0" w:space="0" w:color="auto"/>
                        <w:bottom w:val="none" w:sz="0" w:space="0" w:color="auto"/>
                        <w:right w:val="none" w:sz="0" w:space="0" w:color="auto"/>
                      </w:divBdr>
                    </w:div>
                  </w:divsChild>
                </w:div>
                <w:div w:id="622149854">
                  <w:marLeft w:val="0"/>
                  <w:marRight w:val="0"/>
                  <w:marTop w:val="0"/>
                  <w:marBottom w:val="0"/>
                  <w:divBdr>
                    <w:top w:val="none" w:sz="0" w:space="0" w:color="auto"/>
                    <w:left w:val="none" w:sz="0" w:space="0" w:color="auto"/>
                    <w:bottom w:val="none" w:sz="0" w:space="0" w:color="auto"/>
                    <w:right w:val="none" w:sz="0" w:space="0" w:color="auto"/>
                  </w:divBdr>
                  <w:divsChild>
                    <w:div w:id="2025862352">
                      <w:marLeft w:val="0"/>
                      <w:marRight w:val="0"/>
                      <w:marTop w:val="0"/>
                      <w:marBottom w:val="0"/>
                      <w:divBdr>
                        <w:top w:val="none" w:sz="0" w:space="0" w:color="auto"/>
                        <w:left w:val="none" w:sz="0" w:space="0" w:color="auto"/>
                        <w:bottom w:val="none" w:sz="0" w:space="0" w:color="auto"/>
                        <w:right w:val="none" w:sz="0" w:space="0" w:color="auto"/>
                      </w:divBdr>
                    </w:div>
                  </w:divsChild>
                </w:div>
                <w:div w:id="664626857">
                  <w:marLeft w:val="0"/>
                  <w:marRight w:val="0"/>
                  <w:marTop w:val="0"/>
                  <w:marBottom w:val="0"/>
                  <w:divBdr>
                    <w:top w:val="none" w:sz="0" w:space="0" w:color="auto"/>
                    <w:left w:val="none" w:sz="0" w:space="0" w:color="auto"/>
                    <w:bottom w:val="none" w:sz="0" w:space="0" w:color="auto"/>
                    <w:right w:val="none" w:sz="0" w:space="0" w:color="auto"/>
                  </w:divBdr>
                  <w:divsChild>
                    <w:div w:id="297879107">
                      <w:marLeft w:val="0"/>
                      <w:marRight w:val="0"/>
                      <w:marTop w:val="0"/>
                      <w:marBottom w:val="0"/>
                      <w:divBdr>
                        <w:top w:val="none" w:sz="0" w:space="0" w:color="auto"/>
                        <w:left w:val="none" w:sz="0" w:space="0" w:color="auto"/>
                        <w:bottom w:val="none" w:sz="0" w:space="0" w:color="auto"/>
                        <w:right w:val="none" w:sz="0" w:space="0" w:color="auto"/>
                      </w:divBdr>
                    </w:div>
                  </w:divsChild>
                </w:div>
                <w:div w:id="738938187">
                  <w:marLeft w:val="0"/>
                  <w:marRight w:val="0"/>
                  <w:marTop w:val="0"/>
                  <w:marBottom w:val="0"/>
                  <w:divBdr>
                    <w:top w:val="none" w:sz="0" w:space="0" w:color="auto"/>
                    <w:left w:val="none" w:sz="0" w:space="0" w:color="auto"/>
                    <w:bottom w:val="none" w:sz="0" w:space="0" w:color="auto"/>
                    <w:right w:val="none" w:sz="0" w:space="0" w:color="auto"/>
                  </w:divBdr>
                  <w:divsChild>
                    <w:div w:id="1819566685">
                      <w:marLeft w:val="0"/>
                      <w:marRight w:val="0"/>
                      <w:marTop w:val="0"/>
                      <w:marBottom w:val="0"/>
                      <w:divBdr>
                        <w:top w:val="none" w:sz="0" w:space="0" w:color="auto"/>
                        <w:left w:val="none" w:sz="0" w:space="0" w:color="auto"/>
                        <w:bottom w:val="none" w:sz="0" w:space="0" w:color="auto"/>
                        <w:right w:val="none" w:sz="0" w:space="0" w:color="auto"/>
                      </w:divBdr>
                    </w:div>
                  </w:divsChild>
                </w:div>
                <w:div w:id="772628912">
                  <w:marLeft w:val="0"/>
                  <w:marRight w:val="0"/>
                  <w:marTop w:val="0"/>
                  <w:marBottom w:val="0"/>
                  <w:divBdr>
                    <w:top w:val="none" w:sz="0" w:space="0" w:color="auto"/>
                    <w:left w:val="none" w:sz="0" w:space="0" w:color="auto"/>
                    <w:bottom w:val="none" w:sz="0" w:space="0" w:color="auto"/>
                    <w:right w:val="none" w:sz="0" w:space="0" w:color="auto"/>
                  </w:divBdr>
                  <w:divsChild>
                    <w:div w:id="2130584119">
                      <w:marLeft w:val="0"/>
                      <w:marRight w:val="0"/>
                      <w:marTop w:val="0"/>
                      <w:marBottom w:val="0"/>
                      <w:divBdr>
                        <w:top w:val="none" w:sz="0" w:space="0" w:color="auto"/>
                        <w:left w:val="none" w:sz="0" w:space="0" w:color="auto"/>
                        <w:bottom w:val="none" w:sz="0" w:space="0" w:color="auto"/>
                        <w:right w:val="none" w:sz="0" w:space="0" w:color="auto"/>
                      </w:divBdr>
                    </w:div>
                  </w:divsChild>
                </w:div>
                <w:div w:id="781069845">
                  <w:marLeft w:val="0"/>
                  <w:marRight w:val="0"/>
                  <w:marTop w:val="0"/>
                  <w:marBottom w:val="0"/>
                  <w:divBdr>
                    <w:top w:val="none" w:sz="0" w:space="0" w:color="auto"/>
                    <w:left w:val="none" w:sz="0" w:space="0" w:color="auto"/>
                    <w:bottom w:val="none" w:sz="0" w:space="0" w:color="auto"/>
                    <w:right w:val="none" w:sz="0" w:space="0" w:color="auto"/>
                  </w:divBdr>
                  <w:divsChild>
                    <w:div w:id="1636720551">
                      <w:marLeft w:val="0"/>
                      <w:marRight w:val="0"/>
                      <w:marTop w:val="0"/>
                      <w:marBottom w:val="0"/>
                      <w:divBdr>
                        <w:top w:val="none" w:sz="0" w:space="0" w:color="auto"/>
                        <w:left w:val="none" w:sz="0" w:space="0" w:color="auto"/>
                        <w:bottom w:val="none" w:sz="0" w:space="0" w:color="auto"/>
                        <w:right w:val="none" w:sz="0" w:space="0" w:color="auto"/>
                      </w:divBdr>
                    </w:div>
                  </w:divsChild>
                </w:div>
                <w:div w:id="818036052">
                  <w:marLeft w:val="0"/>
                  <w:marRight w:val="0"/>
                  <w:marTop w:val="0"/>
                  <w:marBottom w:val="0"/>
                  <w:divBdr>
                    <w:top w:val="none" w:sz="0" w:space="0" w:color="auto"/>
                    <w:left w:val="none" w:sz="0" w:space="0" w:color="auto"/>
                    <w:bottom w:val="none" w:sz="0" w:space="0" w:color="auto"/>
                    <w:right w:val="none" w:sz="0" w:space="0" w:color="auto"/>
                  </w:divBdr>
                  <w:divsChild>
                    <w:div w:id="1099715284">
                      <w:marLeft w:val="0"/>
                      <w:marRight w:val="0"/>
                      <w:marTop w:val="0"/>
                      <w:marBottom w:val="0"/>
                      <w:divBdr>
                        <w:top w:val="none" w:sz="0" w:space="0" w:color="auto"/>
                        <w:left w:val="none" w:sz="0" w:space="0" w:color="auto"/>
                        <w:bottom w:val="none" w:sz="0" w:space="0" w:color="auto"/>
                        <w:right w:val="none" w:sz="0" w:space="0" w:color="auto"/>
                      </w:divBdr>
                    </w:div>
                  </w:divsChild>
                </w:div>
                <w:div w:id="820345160">
                  <w:marLeft w:val="0"/>
                  <w:marRight w:val="0"/>
                  <w:marTop w:val="0"/>
                  <w:marBottom w:val="0"/>
                  <w:divBdr>
                    <w:top w:val="none" w:sz="0" w:space="0" w:color="auto"/>
                    <w:left w:val="none" w:sz="0" w:space="0" w:color="auto"/>
                    <w:bottom w:val="none" w:sz="0" w:space="0" w:color="auto"/>
                    <w:right w:val="none" w:sz="0" w:space="0" w:color="auto"/>
                  </w:divBdr>
                  <w:divsChild>
                    <w:div w:id="325982291">
                      <w:marLeft w:val="0"/>
                      <w:marRight w:val="0"/>
                      <w:marTop w:val="0"/>
                      <w:marBottom w:val="0"/>
                      <w:divBdr>
                        <w:top w:val="none" w:sz="0" w:space="0" w:color="auto"/>
                        <w:left w:val="none" w:sz="0" w:space="0" w:color="auto"/>
                        <w:bottom w:val="none" w:sz="0" w:space="0" w:color="auto"/>
                        <w:right w:val="none" w:sz="0" w:space="0" w:color="auto"/>
                      </w:divBdr>
                    </w:div>
                  </w:divsChild>
                </w:div>
                <w:div w:id="864100038">
                  <w:marLeft w:val="0"/>
                  <w:marRight w:val="0"/>
                  <w:marTop w:val="0"/>
                  <w:marBottom w:val="0"/>
                  <w:divBdr>
                    <w:top w:val="none" w:sz="0" w:space="0" w:color="auto"/>
                    <w:left w:val="none" w:sz="0" w:space="0" w:color="auto"/>
                    <w:bottom w:val="none" w:sz="0" w:space="0" w:color="auto"/>
                    <w:right w:val="none" w:sz="0" w:space="0" w:color="auto"/>
                  </w:divBdr>
                  <w:divsChild>
                    <w:div w:id="486092381">
                      <w:marLeft w:val="0"/>
                      <w:marRight w:val="0"/>
                      <w:marTop w:val="0"/>
                      <w:marBottom w:val="0"/>
                      <w:divBdr>
                        <w:top w:val="none" w:sz="0" w:space="0" w:color="auto"/>
                        <w:left w:val="none" w:sz="0" w:space="0" w:color="auto"/>
                        <w:bottom w:val="none" w:sz="0" w:space="0" w:color="auto"/>
                        <w:right w:val="none" w:sz="0" w:space="0" w:color="auto"/>
                      </w:divBdr>
                    </w:div>
                  </w:divsChild>
                </w:div>
                <w:div w:id="866529144">
                  <w:marLeft w:val="0"/>
                  <w:marRight w:val="0"/>
                  <w:marTop w:val="0"/>
                  <w:marBottom w:val="0"/>
                  <w:divBdr>
                    <w:top w:val="none" w:sz="0" w:space="0" w:color="auto"/>
                    <w:left w:val="none" w:sz="0" w:space="0" w:color="auto"/>
                    <w:bottom w:val="none" w:sz="0" w:space="0" w:color="auto"/>
                    <w:right w:val="none" w:sz="0" w:space="0" w:color="auto"/>
                  </w:divBdr>
                  <w:divsChild>
                    <w:div w:id="882057740">
                      <w:marLeft w:val="0"/>
                      <w:marRight w:val="0"/>
                      <w:marTop w:val="0"/>
                      <w:marBottom w:val="0"/>
                      <w:divBdr>
                        <w:top w:val="none" w:sz="0" w:space="0" w:color="auto"/>
                        <w:left w:val="none" w:sz="0" w:space="0" w:color="auto"/>
                        <w:bottom w:val="none" w:sz="0" w:space="0" w:color="auto"/>
                        <w:right w:val="none" w:sz="0" w:space="0" w:color="auto"/>
                      </w:divBdr>
                    </w:div>
                  </w:divsChild>
                </w:div>
                <w:div w:id="884634868">
                  <w:marLeft w:val="0"/>
                  <w:marRight w:val="0"/>
                  <w:marTop w:val="0"/>
                  <w:marBottom w:val="0"/>
                  <w:divBdr>
                    <w:top w:val="none" w:sz="0" w:space="0" w:color="auto"/>
                    <w:left w:val="none" w:sz="0" w:space="0" w:color="auto"/>
                    <w:bottom w:val="none" w:sz="0" w:space="0" w:color="auto"/>
                    <w:right w:val="none" w:sz="0" w:space="0" w:color="auto"/>
                  </w:divBdr>
                  <w:divsChild>
                    <w:div w:id="1827090306">
                      <w:marLeft w:val="0"/>
                      <w:marRight w:val="0"/>
                      <w:marTop w:val="0"/>
                      <w:marBottom w:val="0"/>
                      <w:divBdr>
                        <w:top w:val="none" w:sz="0" w:space="0" w:color="auto"/>
                        <w:left w:val="none" w:sz="0" w:space="0" w:color="auto"/>
                        <w:bottom w:val="none" w:sz="0" w:space="0" w:color="auto"/>
                        <w:right w:val="none" w:sz="0" w:space="0" w:color="auto"/>
                      </w:divBdr>
                    </w:div>
                  </w:divsChild>
                </w:div>
                <w:div w:id="919681889">
                  <w:marLeft w:val="0"/>
                  <w:marRight w:val="0"/>
                  <w:marTop w:val="0"/>
                  <w:marBottom w:val="0"/>
                  <w:divBdr>
                    <w:top w:val="none" w:sz="0" w:space="0" w:color="auto"/>
                    <w:left w:val="none" w:sz="0" w:space="0" w:color="auto"/>
                    <w:bottom w:val="none" w:sz="0" w:space="0" w:color="auto"/>
                    <w:right w:val="none" w:sz="0" w:space="0" w:color="auto"/>
                  </w:divBdr>
                  <w:divsChild>
                    <w:div w:id="363099465">
                      <w:marLeft w:val="0"/>
                      <w:marRight w:val="0"/>
                      <w:marTop w:val="0"/>
                      <w:marBottom w:val="0"/>
                      <w:divBdr>
                        <w:top w:val="none" w:sz="0" w:space="0" w:color="auto"/>
                        <w:left w:val="none" w:sz="0" w:space="0" w:color="auto"/>
                        <w:bottom w:val="none" w:sz="0" w:space="0" w:color="auto"/>
                        <w:right w:val="none" w:sz="0" w:space="0" w:color="auto"/>
                      </w:divBdr>
                    </w:div>
                    <w:div w:id="365760624">
                      <w:marLeft w:val="0"/>
                      <w:marRight w:val="0"/>
                      <w:marTop w:val="0"/>
                      <w:marBottom w:val="0"/>
                      <w:divBdr>
                        <w:top w:val="none" w:sz="0" w:space="0" w:color="auto"/>
                        <w:left w:val="none" w:sz="0" w:space="0" w:color="auto"/>
                        <w:bottom w:val="none" w:sz="0" w:space="0" w:color="auto"/>
                        <w:right w:val="none" w:sz="0" w:space="0" w:color="auto"/>
                      </w:divBdr>
                    </w:div>
                  </w:divsChild>
                </w:div>
                <w:div w:id="941449675">
                  <w:marLeft w:val="0"/>
                  <w:marRight w:val="0"/>
                  <w:marTop w:val="0"/>
                  <w:marBottom w:val="0"/>
                  <w:divBdr>
                    <w:top w:val="none" w:sz="0" w:space="0" w:color="auto"/>
                    <w:left w:val="none" w:sz="0" w:space="0" w:color="auto"/>
                    <w:bottom w:val="none" w:sz="0" w:space="0" w:color="auto"/>
                    <w:right w:val="none" w:sz="0" w:space="0" w:color="auto"/>
                  </w:divBdr>
                  <w:divsChild>
                    <w:div w:id="908461938">
                      <w:marLeft w:val="0"/>
                      <w:marRight w:val="0"/>
                      <w:marTop w:val="0"/>
                      <w:marBottom w:val="0"/>
                      <w:divBdr>
                        <w:top w:val="none" w:sz="0" w:space="0" w:color="auto"/>
                        <w:left w:val="none" w:sz="0" w:space="0" w:color="auto"/>
                        <w:bottom w:val="none" w:sz="0" w:space="0" w:color="auto"/>
                        <w:right w:val="none" w:sz="0" w:space="0" w:color="auto"/>
                      </w:divBdr>
                    </w:div>
                  </w:divsChild>
                </w:div>
                <w:div w:id="945500474">
                  <w:marLeft w:val="0"/>
                  <w:marRight w:val="0"/>
                  <w:marTop w:val="0"/>
                  <w:marBottom w:val="0"/>
                  <w:divBdr>
                    <w:top w:val="none" w:sz="0" w:space="0" w:color="auto"/>
                    <w:left w:val="none" w:sz="0" w:space="0" w:color="auto"/>
                    <w:bottom w:val="none" w:sz="0" w:space="0" w:color="auto"/>
                    <w:right w:val="none" w:sz="0" w:space="0" w:color="auto"/>
                  </w:divBdr>
                  <w:divsChild>
                    <w:div w:id="814227133">
                      <w:marLeft w:val="0"/>
                      <w:marRight w:val="0"/>
                      <w:marTop w:val="0"/>
                      <w:marBottom w:val="0"/>
                      <w:divBdr>
                        <w:top w:val="none" w:sz="0" w:space="0" w:color="auto"/>
                        <w:left w:val="none" w:sz="0" w:space="0" w:color="auto"/>
                        <w:bottom w:val="none" w:sz="0" w:space="0" w:color="auto"/>
                        <w:right w:val="none" w:sz="0" w:space="0" w:color="auto"/>
                      </w:divBdr>
                    </w:div>
                  </w:divsChild>
                </w:div>
                <w:div w:id="1068041155">
                  <w:marLeft w:val="0"/>
                  <w:marRight w:val="0"/>
                  <w:marTop w:val="0"/>
                  <w:marBottom w:val="0"/>
                  <w:divBdr>
                    <w:top w:val="none" w:sz="0" w:space="0" w:color="auto"/>
                    <w:left w:val="none" w:sz="0" w:space="0" w:color="auto"/>
                    <w:bottom w:val="none" w:sz="0" w:space="0" w:color="auto"/>
                    <w:right w:val="none" w:sz="0" w:space="0" w:color="auto"/>
                  </w:divBdr>
                  <w:divsChild>
                    <w:div w:id="2131392739">
                      <w:marLeft w:val="0"/>
                      <w:marRight w:val="0"/>
                      <w:marTop w:val="0"/>
                      <w:marBottom w:val="0"/>
                      <w:divBdr>
                        <w:top w:val="none" w:sz="0" w:space="0" w:color="auto"/>
                        <w:left w:val="none" w:sz="0" w:space="0" w:color="auto"/>
                        <w:bottom w:val="none" w:sz="0" w:space="0" w:color="auto"/>
                        <w:right w:val="none" w:sz="0" w:space="0" w:color="auto"/>
                      </w:divBdr>
                    </w:div>
                  </w:divsChild>
                </w:div>
                <w:div w:id="1270813342">
                  <w:marLeft w:val="0"/>
                  <w:marRight w:val="0"/>
                  <w:marTop w:val="0"/>
                  <w:marBottom w:val="0"/>
                  <w:divBdr>
                    <w:top w:val="none" w:sz="0" w:space="0" w:color="auto"/>
                    <w:left w:val="none" w:sz="0" w:space="0" w:color="auto"/>
                    <w:bottom w:val="none" w:sz="0" w:space="0" w:color="auto"/>
                    <w:right w:val="none" w:sz="0" w:space="0" w:color="auto"/>
                  </w:divBdr>
                  <w:divsChild>
                    <w:div w:id="533617359">
                      <w:marLeft w:val="0"/>
                      <w:marRight w:val="0"/>
                      <w:marTop w:val="0"/>
                      <w:marBottom w:val="0"/>
                      <w:divBdr>
                        <w:top w:val="none" w:sz="0" w:space="0" w:color="auto"/>
                        <w:left w:val="none" w:sz="0" w:space="0" w:color="auto"/>
                        <w:bottom w:val="none" w:sz="0" w:space="0" w:color="auto"/>
                        <w:right w:val="none" w:sz="0" w:space="0" w:color="auto"/>
                      </w:divBdr>
                    </w:div>
                  </w:divsChild>
                </w:div>
                <w:div w:id="1292781052">
                  <w:marLeft w:val="0"/>
                  <w:marRight w:val="0"/>
                  <w:marTop w:val="0"/>
                  <w:marBottom w:val="0"/>
                  <w:divBdr>
                    <w:top w:val="none" w:sz="0" w:space="0" w:color="auto"/>
                    <w:left w:val="none" w:sz="0" w:space="0" w:color="auto"/>
                    <w:bottom w:val="none" w:sz="0" w:space="0" w:color="auto"/>
                    <w:right w:val="none" w:sz="0" w:space="0" w:color="auto"/>
                  </w:divBdr>
                  <w:divsChild>
                    <w:div w:id="147213523">
                      <w:marLeft w:val="0"/>
                      <w:marRight w:val="0"/>
                      <w:marTop w:val="0"/>
                      <w:marBottom w:val="0"/>
                      <w:divBdr>
                        <w:top w:val="none" w:sz="0" w:space="0" w:color="auto"/>
                        <w:left w:val="none" w:sz="0" w:space="0" w:color="auto"/>
                        <w:bottom w:val="none" w:sz="0" w:space="0" w:color="auto"/>
                        <w:right w:val="none" w:sz="0" w:space="0" w:color="auto"/>
                      </w:divBdr>
                    </w:div>
                  </w:divsChild>
                </w:div>
                <w:div w:id="1340426368">
                  <w:marLeft w:val="0"/>
                  <w:marRight w:val="0"/>
                  <w:marTop w:val="0"/>
                  <w:marBottom w:val="0"/>
                  <w:divBdr>
                    <w:top w:val="none" w:sz="0" w:space="0" w:color="auto"/>
                    <w:left w:val="none" w:sz="0" w:space="0" w:color="auto"/>
                    <w:bottom w:val="none" w:sz="0" w:space="0" w:color="auto"/>
                    <w:right w:val="none" w:sz="0" w:space="0" w:color="auto"/>
                  </w:divBdr>
                  <w:divsChild>
                    <w:div w:id="1615401764">
                      <w:marLeft w:val="0"/>
                      <w:marRight w:val="0"/>
                      <w:marTop w:val="0"/>
                      <w:marBottom w:val="0"/>
                      <w:divBdr>
                        <w:top w:val="none" w:sz="0" w:space="0" w:color="auto"/>
                        <w:left w:val="none" w:sz="0" w:space="0" w:color="auto"/>
                        <w:bottom w:val="none" w:sz="0" w:space="0" w:color="auto"/>
                        <w:right w:val="none" w:sz="0" w:space="0" w:color="auto"/>
                      </w:divBdr>
                    </w:div>
                  </w:divsChild>
                </w:div>
                <w:div w:id="1408191686">
                  <w:marLeft w:val="0"/>
                  <w:marRight w:val="0"/>
                  <w:marTop w:val="0"/>
                  <w:marBottom w:val="0"/>
                  <w:divBdr>
                    <w:top w:val="none" w:sz="0" w:space="0" w:color="auto"/>
                    <w:left w:val="none" w:sz="0" w:space="0" w:color="auto"/>
                    <w:bottom w:val="none" w:sz="0" w:space="0" w:color="auto"/>
                    <w:right w:val="none" w:sz="0" w:space="0" w:color="auto"/>
                  </w:divBdr>
                  <w:divsChild>
                    <w:div w:id="1333752782">
                      <w:marLeft w:val="0"/>
                      <w:marRight w:val="0"/>
                      <w:marTop w:val="0"/>
                      <w:marBottom w:val="0"/>
                      <w:divBdr>
                        <w:top w:val="none" w:sz="0" w:space="0" w:color="auto"/>
                        <w:left w:val="none" w:sz="0" w:space="0" w:color="auto"/>
                        <w:bottom w:val="none" w:sz="0" w:space="0" w:color="auto"/>
                        <w:right w:val="none" w:sz="0" w:space="0" w:color="auto"/>
                      </w:divBdr>
                    </w:div>
                  </w:divsChild>
                </w:div>
                <w:div w:id="1787236875">
                  <w:marLeft w:val="0"/>
                  <w:marRight w:val="0"/>
                  <w:marTop w:val="0"/>
                  <w:marBottom w:val="0"/>
                  <w:divBdr>
                    <w:top w:val="none" w:sz="0" w:space="0" w:color="auto"/>
                    <w:left w:val="none" w:sz="0" w:space="0" w:color="auto"/>
                    <w:bottom w:val="none" w:sz="0" w:space="0" w:color="auto"/>
                    <w:right w:val="none" w:sz="0" w:space="0" w:color="auto"/>
                  </w:divBdr>
                  <w:divsChild>
                    <w:div w:id="19361032">
                      <w:marLeft w:val="0"/>
                      <w:marRight w:val="0"/>
                      <w:marTop w:val="0"/>
                      <w:marBottom w:val="0"/>
                      <w:divBdr>
                        <w:top w:val="none" w:sz="0" w:space="0" w:color="auto"/>
                        <w:left w:val="none" w:sz="0" w:space="0" w:color="auto"/>
                        <w:bottom w:val="none" w:sz="0" w:space="0" w:color="auto"/>
                        <w:right w:val="none" w:sz="0" w:space="0" w:color="auto"/>
                      </w:divBdr>
                    </w:div>
                    <w:div w:id="930285415">
                      <w:marLeft w:val="0"/>
                      <w:marRight w:val="0"/>
                      <w:marTop w:val="0"/>
                      <w:marBottom w:val="0"/>
                      <w:divBdr>
                        <w:top w:val="none" w:sz="0" w:space="0" w:color="auto"/>
                        <w:left w:val="none" w:sz="0" w:space="0" w:color="auto"/>
                        <w:bottom w:val="none" w:sz="0" w:space="0" w:color="auto"/>
                        <w:right w:val="none" w:sz="0" w:space="0" w:color="auto"/>
                      </w:divBdr>
                    </w:div>
                  </w:divsChild>
                </w:div>
                <w:div w:id="1888641068">
                  <w:marLeft w:val="0"/>
                  <w:marRight w:val="0"/>
                  <w:marTop w:val="0"/>
                  <w:marBottom w:val="0"/>
                  <w:divBdr>
                    <w:top w:val="none" w:sz="0" w:space="0" w:color="auto"/>
                    <w:left w:val="none" w:sz="0" w:space="0" w:color="auto"/>
                    <w:bottom w:val="none" w:sz="0" w:space="0" w:color="auto"/>
                    <w:right w:val="none" w:sz="0" w:space="0" w:color="auto"/>
                  </w:divBdr>
                  <w:divsChild>
                    <w:div w:id="1402674064">
                      <w:marLeft w:val="0"/>
                      <w:marRight w:val="0"/>
                      <w:marTop w:val="0"/>
                      <w:marBottom w:val="0"/>
                      <w:divBdr>
                        <w:top w:val="none" w:sz="0" w:space="0" w:color="auto"/>
                        <w:left w:val="none" w:sz="0" w:space="0" w:color="auto"/>
                        <w:bottom w:val="none" w:sz="0" w:space="0" w:color="auto"/>
                        <w:right w:val="none" w:sz="0" w:space="0" w:color="auto"/>
                      </w:divBdr>
                    </w:div>
                  </w:divsChild>
                </w:div>
                <w:div w:id="1948540357">
                  <w:marLeft w:val="0"/>
                  <w:marRight w:val="0"/>
                  <w:marTop w:val="0"/>
                  <w:marBottom w:val="0"/>
                  <w:divBdr>
                    <w:top w:val="none" w:sz="0" w:space="0" w:color="auto"/>
                    <w:left w:val="none" w:sz="0" w:space="0" w:color="auto"/>
                    <w:bottom w:val="none" w:sz="0" w:space="0" w:color="auto"/>
                    <w:right w:val="none" w:sz="0" w:space="0" w:color="auto"/>
                  </w:divBdr>
                  <w:divsChild>
                    <w:div w:id="18593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1471">
      <w:bodyDiv w:val="1"/>
      <w:marLeft w:val="0"/>
      <w:marRight w:val="0"/>
      <w:marTop w:val="0"/>
      <w:marBottom w:val="0"/>
      <w:divBdr>
        <w:top w:val="none" w:sz="0" w:space="0" w:color="auto"/>
        <w:left w:val="none" w:sz="0" w:space="0" w:color="auto"/>
        <w:bottom w:val="none" w:sz="0" w:space="0" w:color="auto"/>
        <w:right w:val="none" w:sz="0" w:space="0" w:color="auto"/>
      </w:divBdr>
    </w:div>
    <w:div w:id="87891166">
      <w:bodyDiv w:val="1"/>
      <w:marLeft w:val="0"/>
      <w:marRight w:val="0"/>
      <w:marTop w:val="0"/>
      <w:marBottom w:val="0"/>
      <w:divBdr>
        <w:top w:val="none" w:sz="0" w:space="0" w:color="auto"/>
        <w:left w:val="none" w:sz="0" w:space="0" w:color="auto"/>
        <w:bottom w:val="none" w:sz="0" w:space="0" w:color="auto"/>
        <w:right w:val="none" w:sz="0" w:space="0" w:color="auto"/>
      </w:divBdr>
    </w:div>
    <w:div w:id="90858884">
      <w:bodyDiv w:val="1"/>
      <w:marLeft w:val="0"/>
      <w:marRight w:val="0"/>
      <w:marTop w:val="0"/>
      <w:marBottom w:val="0"/>
      <w:divBdr>
        <w:top w:val="none" w:sz="0" w:space="0" w:color="auto"/>
        <w:left w:val="none" w:sz="0" w:space="0" w:color="auto"/>
        <w:bottom w:val="none" w:sz="0" w:space="0" w:color="auto"/>
        <w:right w:val="none" w:sz="0" w:space="0" w:color="auto"/>
      </w:divBdr>
    </w:div>
    <w:div w:id="104347168">
      <w:bodyDiv w:val="1"/>
      <w:marLeft w:val="0"/>
      <w:marRight w:val="0"/>
      <w:marTop w:val="0"/>
      <w:marBottom w:val="0"/>
      <w:divBdr>
        <w:top w:val="none" w:sz="0" w:space="0" w:color="auto"/>
        <w:left w:val="none" w:sz="0" w:space="0" w:color="auto"/>
        <w:bottom w:val="none" w:sz="0" w:space="0" w:color="auto"/>
        <w:right w:val="none" w:sz="0" w:space="0" w:color="auto"/>
      </w:divBdr>
    </w:div>
    <w:div w:id="109786528">
      <w:bodyDiv w:val="1"/>
      <w:marLeft w:val="0"/>
      <w:marRight w:val="0"/>
      <w:marTop w:val="0"/>
      <w:marBottom w:val="0"/>
      <w:divBdr>
        <w:top w:val="none" w:sz="0" w:space="0" w:color="auto"/>
        <w:left w:val="none" w:sz="0" w:space="0" w:color="auto"/>
        <w:bottom w:val="none" w:sz="0" w:space="0" w:color="auto"/>
        <w:right w:val="none" w:sz="0" w:space="0" w:color="auto"/>
      </w:divBdr>
    </w:div>
    <w:div w:id="118572522">
      <w:bodyDiv w:val="1"/>
      <w:marLeft w:val="0"/>
      <w:marRight w:val="0"/>
      <w:marTop w:val="0"/>
      <w:marBottom w:val="0"/>
      <w:divBdr>
        <w:top w:val="none" w:sz="0" w:space="0" w:color="auto"/>
        <w:left w:val="none" w:sz="0" w:space="0" w:color="auto"/>
        <w:bottom w:val="none" w:sz="0" w:space="0" w:color="auto"/>
        <w:right w:val="none" w:sz="0" w:space="0" w:color="auto"/>
      </w:divBdr>
    </w:div>
    <w:div w:id="123736829">
      <w:bodyDiv w:val="1"/>
      <w:marLeft w:val="0"/>
      <w:marRight w:val="0"/>
      <w:marTop w:val="0"/>
      <w:marBottom w:val="0"/>
      <w:divBdr>
        <w:top w:val="none" w:sz="0" w:space="0" w:color="auto"/>
        <w:left w:val="none" w:sz="0" w:space="0" w:color="auto"/>
        <w:bottom w:val="none" w:sz="0" w:space="0" w:color="auto"/>
        <w:right w:val="none" w:sz="0" w:space="0" w:color="auto"/>
      </w:divBdr>
    </w:div>
    <w:div w:id="124084072">
      <w:bodyDiv w:val="1"/>
      <w:marLeft w:val="0"/>
      <w:marRight w:val="0"/>
      <w:marTop w:val="0"/>
      <w:marBottom w:val="0"/>
      <w:divBdr>
        <w:top w:val="none" w:sz="0" w:space="0" w:color="auto"/>
        <w:left w:val="none" w:sz="0" w:space="0" w:color="auto"/>
        <w:bottom w:val="none" w:sz="0" w:space="0" w:color="auto"/>
        <w:right w:val="none" w:sz="0" w:space="0" w:color="auto"/>
      </w:divBdr>
    </w:div>
    <w:div w:id="130094536">
      <w:bodyDiv w:val="1"/>
      <w:marLeft w:val="0"/>
      <w:marRight w:val="0"/>
      <w:marTop w:val="0"/>
      <w:marBottom w:val="0"/>
      <w:divBdr>
        <w:top w:val="none" w:sz="0" w:space="0" w:color="auto"/>
        <w:left w:val="none" w:sz="0" w:space="0" w:color="auto"/>
        <w:bottom w:val="none" w:sz="0" w:space="0" w:color="auto"/>
        <w:right w:val="none" w:sz="0" w:space="0" w:color="auto"/>
      </w:divBdr>
    </w:div>
    <w:div w:id="136844174">
      <w:bodyDiv w:val="1"/>
      <w:marLeft w:val="0"/>
      <w:marRight w:val="0"/>
      <w:marTop w:val="0"/>
      <w:marBottom w:val="0"/>
      <w:divBdr>
        <w:top w:val="none" w:sz="0" w:space="0" w:color="auto"/>
        <w:left w:val="none" w:sz="0" w:space="0" w:color="auto"/>
        <w:bottom w:val="none" w:sz="0" w:space="0" w:color="auto"/>
        <w:right w:val="none" w:sz="0" w:space="0" w:color="auto"/>
      </w:divBdr>
    </w:div>
    <w:div w:id="151217297">
      <w:bodyDiv w:val="1"/>
      <w:marLeft w:val="0"/>
      <w:marRight w:val="0"/>
      <w:marTop w:val="0"/>
      <w:marBottom w:val="0"/>
      <w:divBdr>
        <w:top w:val="none" w:sz="0" w:space="0" w:color="auto"/>
        <w:left w:val="none" w:sz="0" w:space="0" w:color="auto"/>
        <w:bottom w:val="none" w:sz="0" w:space="0" w:color="auto"/>
        <w:right w:val="none" w:sz="0" w:space="0" w:color="auto"/>
      </w:divBdr>
    </w:div>
    <w:div w:id="157039642">
      <w:bodyDiv w:val="1"/>
      <w:marLeft w:val="0"/>
      <w:marRight w:val="0"/>
      <w:marTop w:val="0"/>
      <w:marBottom w:val="0"/>
      <w:divBdr>
        <w:top w:val="none" w:sz="0" w:space="0" w:color="auto"/>
        <w:left w:val="none" w:sz="0" w:space="0" w:color="auto"/>
        <w:bottom w:val="none" w:sz="0" w:space="0" w:color="auto"/>
        <w:right w:val="none" w:sz="0" w:space="0" w:color="auto"/>
      </w:divBdr>
    </w:div>
    <w:div w:id="163517634">
      <w:bodyDiv w:val="1"/>
      <w:marLeft w:val="0"/>
      <w:marRight w:val="0"/>
      <w:marTop w:val="0"/>
      <w:marBottom w:val="0"/>
      <w:divBdr>
        <w:top w:val="none" w:sz="0" w:space="0" w:color="auto"/>
        <w:left w:val="none" w:sz="0" w:space="0" w:color="auto"/>
        <w:bottom w:val="none" w:sz="0" w:space="0" w:color="auto"/>
        <w:right w:val="none" w:sz="0" w:space="0" w:color="auto"/>
      </w:divBdr>
    </w:div>
    <w:div w:id="168446471">
      <w:bodyDiv w:val="1"/>
      <w:marLeft w:val="0"/>
      <w:marRight w:val="0"/>
      <w:marTop w:val="0"/>
      <w:marBottom w:val="0"/>
      <w:divBdr>
        <w:top w:val="none" w:sz="0" w:space="0" w:color="auto"/>
        <w:left w:val="none" w:sz="0" w:space="0" w:color="auto"/>
        <w:bottom w:val="none" w:sz="0" w:space="0" w:color="auto"/>
        <w:right w:val="none" w:sz="0" w:space="0" w:color="auto"/>
      </w:divBdr>
    </w:div>
    <w:div w:id="174923613">
      <w:bodyDiv w:val="1"/>
      <w:marLeft w:val="0"/>
      <w:marRight w:val="0"/>
      <w:marTop w:val="0"/>
      <w:marBottom w:val="0"/>
      <w:divBdr>
        <w:top w:val="none" w:sz="0" w:space="0" w:color="auto"/>
        <w:left w:val="none" w:sz="0" w:space="0" w:color="auto"/>
        <w:bottom w:val="none" w:sz="0" w:space="0" w:color="auto"/>
        <w:right w:val="none" w:sz="0" w:space="0" w:color="auto"/>
      </w:divBdr>
    </w:div>
    <w:div w:id="179784352">
      <w:bodyDiv w:val="1"/>
      <w:marLeft w:val="0"/>
      <w:marRight w:val="0"/>
      <w:marTop w:val="0"/>
      <w:marBottom w:val="0"/>
      <w:divBdr>
        <w:top w:val="none" w:sz="0" w:space="0" w:color="auto"/>
        <w:left w:val="none" w:sz="0" w:space="0" w:color="auto"/>
        <w:bottom w:val="none" w:sz="0" w:space="0" w:color="auto"/>
        <w:right w:val="none" w:sz="0" w:space="0" w:color="auto"/>
      </w:divBdr>
    </w:div>
    <w:div w:id="189226808">
      <w:bodyDiv w:val="1"/>
      <w:marLeft w:val="0"/>
      <w:marRight w:val="0"/>
      <w:marTop w:val="0"/>
      <w:marBottom w:val="0"/>
      <w:divBdr>
        <w:top w:val="none" w:sz="0" w:space="0" w:color="auto"/>
        <w:left w:val="none" w:sz="0" w:space="0" w:color="auto"/>
        <w:bottom w:val="none" w:sz="0" w:space="0" w:color="auto"/>
        <w:right w:val="none" w:sz="0" w:space="0" w:color="auto"/>
      </w:divBdr>
      <w:divsChild>
        <w:div w:id="1518890065">
          <w:marLeft w:val="0"/>
          <w:marRight w:val="0"/>
          <w:marTop w:val="0"/>
          <w:marBottom w:val="0"/>
          <w:divBdr>
            <w:top w:val="none" w:sz="0" w:space="0" w:color="auto"/>
            <w:left w:val="none" w:sz="0" w:space="0" w:color="auto"/>
            <w:bottom w:val="none" w:sz="0" w:space="0" w:color="auto"/>
            <w:right w:val="none" w:sz="0" w:space="0" w:color="auto"/>
          </w:divBdr>
        </w:div>
      </w:divsChild>
    </w:div>
    <w:div w:id="200096250">
      <w:bodyDiv w:val="1"/>
      <w:marLeft w:val="0"/>
      <w:marRight w:val="0"/>
      <w:marTop w:val="0"/>
      <w:marBottom w:val="0"/>
      <w:divBdr>
        <w:top w:val="none" w:sz="0" w:space="0" w:color="auto"/>
        <w:left w:val="none" w:sz="0" w:space="0" w:color="auto"/>
        <w:bottom w:val="none" w:sz="0" w:space="0" w:color="auto"/>
        <w:right w:val="none" w:sz="0" w:space="0" w:color="auto"/>
      </w:divBdr>
    </w:div>
    <w:div w:id="200822979">
      <w:bodyDiv w:val="1"/>
      <w:marLeft w:val="0"/>
      <w:marRight w:val="0"/>
      <w:marTop w:val="0"/>
      <w:marBottom w:val="0"/>
      <w:divBdr>
        <w:top w:val="none" w:sz="0" w:space="0" w:color="auto"/>
        <w:left w:val="none" w:sz="0" w:space="0" w:color="auto"/>
        <w:bottom w:val="none" w:sz="0" w:space="0" w:color="auto"/>
        <w:right w:val="none" w:sz="0" w:space="0" w:color="auto"/>
      </w:divBdr>
    </w:div>
    <w:div w:id="210701848">
      <w:bodyDiv w:val="1"/>
      <w:marLeft w:val="0"/>
      <w:marRight w:val="0"/>
      <w:marTop w:val="0"/>
      <w:marBottom w:val="0"/>
      <w:divBdr>
        <w:top w:val="none" w:sz="0" w:space="0" w:color="auto"/>
        <w:left w:val="none" w:sz="0" w:space="0" w:color="auto"/>
        <w:bottom w:val="none" w:sz="0" w:space="0" w:color="auto"/>
        <w:right w:val="none" w:sz="0" w:space="0" w:color="auto"/>
      </w:divBdr>
    </w:div>
    <w:div w:id="210769976">
      <w:bodyDiv w:val="1"/>
      <w:marLeft w:val="0"/>
      <w:marRight w:val="0"/>
      <w:marTop w:val="0"/>
      <w:marBottom w:val="0"/>
      <w:divBdr>
        <w:top w:val="none" w:sz="0" w:space="0" w:color="auto"/>
        <w:left w:val="none" w:sz="0" w:space="0" w:color="auto"/>
        <w:bottom w:val="none" w:sz="0" w:space="0" w:color="auto"/>
        <w:right w:val="none" w:sz="0" w:space="0" w:color="auto"/>
      </w:divBdr>
    </w:div>
    <w:div w:id="210847371">
      <w:bodyDiv w:val="1"/>
      <w:marLeft w:val="0"/>
      <w:marRight w:val="0"/>
      <w:marTop w:val="0"/>
      <w:marBottom w:val="0"/>
      <w:divBdr>
        <w:top w:val="none" w:sz="0" w:space="0" w:color="auto"/>
        <w:left w:val="none" w:sz="0" w:space="0" w:color="auto"/>
        <w:bottom w:val="none" w:sz="0" w:space="0" w:color="auto"/>
        <w:right w:val="none" w:sz="0" w:space="0" w:color="auto"/>
      </w:divBdr>
    </w:div>
    <w:div w:id="211113171">
      <w:bodyDiv w:val="1"/>
      <w:marLeft w:val="0"/>
      <w:marRight w:val="0"/>
      <w:marTop w:val="0"/>
      <w:marBottom w:val="0"/>
      <w:divBdr>
        <w:top w:val="none" w:sz="0" w:space="0" w:color="auto"/>
        <w:left w:val="none" w:sz="0" w:space="0" w:color="auto"/>
        <w:bottom w:val="none" w:sz="0" w:space="0" w:color="auto"/>
        <w:right w:val="none" w:sz="0" w:space="0" w:color="auto"/>
      </w:divBdr>
    </w:div>
    <w:div w:id="217516244">
      <w:bodyDiv w:val="1"/>
      <w:marLeft w:val="0"/>
      <w:marRight w:val="0"/>
      <w:marTop w:val="0"/>
      <w:marBottom w:val="0"/>
      <w:divBdr>
        <w:top w:val="none" w:sz="0" w:space="0" w:color="auto"/>
        <w:left w:val="none" w:sz="0" w:space="0" w:color="auto"/>
        <w:bottom w:val="none" w:sz="0" w:space="0" w:color="auto"/>
        <w:right w:val="none" w:sz="0" w:space="0" w:color="auto"/>
      </w:divBdr>
    </w:div>
    <w:div w:id="217860248">
      <w:bodyDiv w:val="1"/>
      <w:marLeft w:val="0"/>
      <w:marRight w:val="0"/>
      <w:marTop w:val="0"/>
      <w:marBottom w:val="0"/>
      <w:divBdr>
        <w:top w:val="none" w:sz="0" w:space="0" w:color="auto"/>
        <w:left w:val="none" w:sz="0" w:space="0" w:color="auto"/>
        <w:bottom w:val="none" w:sz="0" w:space="0" w:color="auto"/>
        <w:right w:val="none" w:sz="0" w:space="0" w:color="auto"/>
      </w:divBdr>
      <w:divsChild>
        <w:div w:id="355815493">
          <w:marLeft w:val="0"/>
          <w:marRight w:val="0"/>
          <w:marTop w:val="0"/>
          <w:marBottom w:val="0"/>
          <w:divBdr>
            <w:top w:val="none" w:sz="0" w:space="0" w:color="auto"/>
            <w:left w:val="none" w:sz="0" w:space="0" w:color="auto"/>
            <w:bottom w:val="none" w:sz="0" w:space="0" w:color="auto"/>
            <w:right w:val="none" w:sz="0" w:space="0" w:color="auto"/>
          </w:divBdr>
        </w:div>
      </w:divsChild>
    </w:div>
    <w:div w:id="218133437">
      <w:bodyDiv w:val="1"/>
      <w:marLeft w:val="0"/>
      <w:marRight w:val="0"/>
      <w:marTop w:val="0"/>
      <w:marBottom w:val="0"/>
      <w:divBdr>
        <w:top w:val="none" w:sz="0" w:space="0" w:color="auto"/>
        <w:left w:val="none" w:sz="0" w:space="0" w:color="auto"/>
        <w:bottom w:val="none" w:sz="0" w:space="0" w:color="auto"/>
        <w:right w:val="none" w:sz="0" w:space="0" w:color="auto"/>
      </w:divBdr>
      <w:divsChild>
        <w:div w:id="1342774711">
          <w:marLeft w:val="0"/>
          <w:marRight w:val="0"/>
          <w:marTop w:val="0"/>
          <w:marBottom w:val="0"/>
          <w:divBdr>
            <w:top w:val="none" w:sz="0" w:space="0" w:color="auto"/>
            <w:left w:val="none" w:sz="0" w:space="0" w:color="auto"/>
            <w:bottom w:val="none" w:sz="0" w:space="0" w:color="auto"/>
            <w:right w:val="none" w:sz="0" w:space="0" w:color="auto"/>
          </w:divBdr>
        </w:div>
      </w:divsChild>
    </w:div>
    <w:div w:id="226959358">
      <w:bodyDiv w:val="1"/>
      <w:marLeft w:val="0"/>
      <w:marRight w:val="0"/>
      <w:marTop w:val="0"/>
      <w:marBottom w:val="0"/>
      <w:divBdr>
        <w:top w:val="none" w:sz="0" w:space="0" w:color="auto"/>
        <w:left w:val="none" w:sz="0" w:space="0" w:color="auto"/>
        <w:bottom w:val="none" w:sz="0" w:space="0" w:color="auto"/>
        <w:right w:val="none" w:sz="0" w:space="0" w:color="auto"/>
      </w:divBdr>
      <w:divsChild>
        <w:div w:id="709452857">
          <w:marLeft w:val="0"/>
          <w:marRight w:val="0"/>
          <w:marTop w:val="0"/>
          <w:marBottom w:val="0"/>
          <w:divBdr>
            <w:top w:val="none" w:sz="0" w:space="0" w:color="auto"/>
            <w:left w:val="none" w:sz="0" w:space="0" w:color="auto"/>
            <w:bottom w:val="none" w:sz="0" w:space="0" w:color="auto"/>
            <w:right w:val="none" w:sz="0" w:space="0" w:color="auto"/>
          </w:divBdr>
          <w:divsChild>
            <w:div w:id="655913906">
              <w:marLeft w:val="0"/>
              <w:marRight w:val="0"/>
              <w:marTop w:val="0"/>
              <w:marBottom w:val="0"/>
              <w:divBdr>
                <w:top w:val="none" w:sz="0" w:space="0" w:color="auto"/>
                <w:left w:val="none" w:sz="0" w:space="0" w:color="auto"/>
                <w:bottom w:val="none" w:sz="0" w:space="0" w:color="auto"/>
                <w:right w:val="none" w:sz="0" w:space="0" w:color="auto"/>
              </w:divBdr>
            </w:div>
          </w:divsChild>
        </w:div>
        <w:div w:id="852574540">
          <w:marLeft w:val="0"/>
          <w:marRight w:val="0"/>
          <w:marTop w:val="0"/>
          <w:marBottom w:val="0"/>
          <w:divBdr>
            <w:top w:val="none" w:sz="0" w:space="0" w:color="auto"/>
            <w:left w:val="none" w:sz="0" w:space="0" w:color="auto"/>
            <w:bottom w:val="none" w:sz="0" w:space="0" w:color="auto"/>
            <w:right w:val="none" w:sz="0" w:space="0" w:color="auto"/>
          </w:divBdr>
          <w:divsChild>
            <w:div w:id="1253054737">
              <w:marLeft w:val="0"/>
              <w:marRight w:val="0"/>
              <w:marTop w:val="0"/>
              <w:marBottom w:val="0"/>
              <w:divBdr>
                <w:top w:val="none" w:sz="0" w:space="0" w:color="auto"/>
                <w:left w:val="none" w:sz="0" w:space="0" w:color="auto"/>
                <w:bottom w:val="none" w:sz="0" w:space="0" w:color="auto"/>
                <w:right w:val="none" w:sz="0" w:space="0" w:color="auto"/>
              </w:divBdr>
              <w:divsChild>
                <w:div w:id="1347708246">
                  <w:marLeft w:val="0"/>
                  <w:marRight w:val="0"/>
                  <w:marTop w:val="0"/>
                  <w:marBottom w:val="0"/>
                  <w:divBdr>
                    <w:top w:val="none" w:sz="0" w:space="0" w:color="auto"/>
                    <w:left w:val="none" w:sz="0" w:space="0" w:color="auto"/>
                    <w:bottom w:val="none" w:sz="0" w:space="0" w:color="auto"/>
                    <w:right w:val="none" w:sz="0" w:space="0" w:color="auto"/>
                  </w:divBdr>
                  <w:divsChild>
                    <w:div w:id="2121147079">
                      <w:marLeft w:val="0"/>
                      <w:marRight w:val="0"/>
                      <w:marTop w:val="0"/>
                      <w:marBottom w:val="0"/>
                      <w:divBdr>
                        <w:top w:val="none" w:sz="0" w:space="0" w:color="auto"/>
                        <w:left w:val="none" w:sz="0" w:space="0" w:color="auto"/>
                        <w:bottom w:val="none" w:sz="0" w:space="0" w:color="auto"/>
                        <w:right w:val="none" w:sz="0" w:space="0" w:color="auto"/>
                      </w:divBdr>
                      <w:divsChild>
                        <w:div w:id="28535699">
                          <w:marLeft w:val="0"/>
                          <w:marRight w:val="0"/>
                          <w:marTop w:val="0"/>
                          <w:marBottom w:val="0"/>
                          <w:divBdr>
                            <w:top w:val="none" w:sz="0" w:space="0" w:color="auto"/>
                            <w:left w:val="none" w:sz="0" w:space="0" w:color="auto"/>
                            <w:bottom w:val="none" w:sz="0" w:space="0" w:color="auto"/>
                            <w:right w:val="none" w:sz="0" w:space="0" w:color="auto"/>
                          </w:divBdr>
                          <w:divsChild>
                            <w:div w:id="1946617586">
                              <w:marLeft w:val="0"/>
                              <w:marRight w:val="0"/>
                              <w:marTop w:val="0"/>
                              <w:marBottom w:val="0"/>
                              <w:divBdr>
                                <w:top w:val="none" w:sz="0" w:space="0" w:color="auto"/>
                                <w:left w:val="none" w:sz="0" w:space="0" w:color="auto"/>
                                <w:bottom w:val="none" w:sz="0" w:space="0" w:color="auto"/>
                                <w:right w:val="none" w:sz="0" w:space="0" w:color="auto"/>
                              </w:divBdr>
                              <w:divsChild>
                                <w:div w:id="1728868800">
                                  <w:marLeft w:val="0"/>
                                  <w:marRight w:val="0"/>
                                  <w:marTop w:val="0"/>
                                  <w:marBottom w:val="0"/>
                                  <w:divBdr>
                                    <w:top w:val="none" w:sz="0" w:space="0" w:color="auto"/>
                                    <w:left w:val="none" w:sz="0" w:space="0" w:color="auto"/>
                                    <w:bottom w:val="none" w:sz="0" w:space="0" w:color="auto"/>
                                    <w:right w:val="none" w:sz="0" w:space="0" w:color="auto"/>
                                  </w:divBdr>
                                  <w:divsChild>
                                    <w:div w:id="20549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786906">
          <w:marLeft w:val="0"/>
          <w:marRight w:val="0"/>
          <w:marTop w:val="0"/>
          <w:marBottom w:val="0"/>
          <w:divBdr>
            <w:top w:val="none" w:sz="0" w:space="0" w:color="auto"/>
            <w:left w:val="none" w:sz="0" w:space="0" w:color="auto"/>
            <w:bottom w:val="none" w:sz="0" w:space="0" w:color="auto"/>
            <w:right w:val="none" w:sz="0" w:space="0" w:color="auto"/>
          </w:divBdr>
          <w:divsChild>
            <w:div w:id="176042717">
              <w:marLeft w:val="0"/>
              <w:marRight w:val="0"/>
              <w:marTop w:val="0"/>
              <w:marBottom w:val="0"/>
              <w:divBdr>
                <w:top w:val="none" w:sz="0" w:space="0" w:color="auto"/>
                <w:left w:val="none" w:sz="0" w:space="0" w:color="auto"/>
                <w:bottom w:val="none" w:sz="0" w:space="0" w:color="auto"/>
                <w:right w:val="none" w:sz="0" w:space="0" w:color="auto"/>
              </w:divBdr>
              <w:divsChild>
                <w:div w:id="1963918119">
                  <w:marLeft w:val="0"/>
                  <w:marRight w:val="0"/>
                  <w:marTop w:val="0"/>
                  <w:marBottom w:val="0"/>
                  <w:divBdr>
                    <w:top w:val="none" w:sz="0" w:space="0" w:color="auto"/>
                    <w:left w:val="none" w:sz="0" w:space="0" w:color="auto"/>
                    <w:bottom w:val="none" w:sz="0" w:space="0" w:color="auto"/>
                    <w:right w:val="none" w:sz="0" w:space="0" w:color="auto"/>
                  </w:divBdr>
                  <w:divsChild>
                    <w:div w:id="1510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41700">
      <w:bodyDiv w:val="1"/>
      <w:marLeft w:val="0"/>
      <w:marRight w:val="0"/>
      <w:marTop w:val="0"/>
      <w:marBottom w:val="0"/>
      <w:divBdr>
        <w:top w:val="none" w:sz="0" w:space="0" w:color="auto"/>
        <w:left w:val="none" w:sz="0" w:space="0" w:color="auto"/>
        <w:bottom w:val="none" w:sz="0" w:space="0" w:color="auto"/>
        <w:right w:val="none" w:sz="0" w:space="0" w:color="auto"/>
      </w:divBdr>
    </w:div>
    <w:div w:id="232202229">
      <w:bodyDiv w:val="1"/>
      <w:marLeft w:val="0"/>
      <w:marRight w:val="0"/>
      <w:marTop w:val="0"/>
      <w:marBottom w:val="0"/>
      <w:divBdr>
        <w:top w:val="none" w:sz="0" w:space="0" w:color="auto"/>
        <w:left w:val="none" w:sz="0" w:space="0" w:color="auto"/>
        <w:bottom w:val="none" w:sz="0" w:space="0" w:color="auto"/>
        <w:right w:val="none" w:sz="0" w:space="0" w:color="auto"/>
      </w:divBdr>
      <w:divsChild>
        <w:div w:id="1017004814">
          <w:marLeft w:val="0"/>
          <w:marRight w:val="0"/>
          <w:marTop w:val="0"/>
          <w:marBottom w:val="0"/>
          <w:divBdr>
            <w:top w:val="none" w:sz="0" w:space="0" w:color="auto"/>
            <w:left w:val="none" w:sz="0" w:space="0" w:color="auto"/>
            <w:bottom w:val="none" w:sz="0" w:space="0" w:color="auto"/>
            <w:right w:val="none" w:sz="0" w:space="0" w:color="auto"/>
          </w:divBdr>
        </w:div>
      </w:divsChild>
    </w:div>
    <w:div w:id="239097006">
      <w:bodyDiv w:val="1"/>
      <w:marLeft w:val="0"/>
      <w:marRight w:val="0"/>
      <w:marTop w:val="0"/>
      <w:marBottom w:val="0"/>
      <w:divBdr>
        <w:top w:val="none" w:sz="0" w:space="0" w:color="auto"/>
        <w:left w:val="none" w:sz="0" w:space="0" w:color="auto"/>
        <w:bottom w:val="none" w:sz="0" w:space="0" w:color="auto"/>
        <w:right w:val="none" w:sz="0" w:space="0" w:color="auto"/>
      </w:divBdr>
    </w:div>
    <w:div w:id="247078462">
      <w:bodyDiv w:val="1"/>
      <w:marLeft w:val="0"/>
      <w:marRight w:val="0"/>
      <w:marTop w:val="0"/>
      <w:marBottom w:val="0"/>
      <w:divBdr>
        <w:top w:val="none" w:sz="0" w:space="0" w:color="auto"/>
        <w:left w:val="none" w:sz="0" w:space="0" w:color="auto"/>
        <w:bottom w:val="none" w:sz="0" w:space="0" w:color="auto"/>
        <w:right w:val="none" w:sz="0" w:space="0" w:color="auto"/>
      </w:divBdr>
    </w:div>
    <w:div w:id="253631194">
      <w:bodyDiv w:val="1"/>
      <w:marLeft w:val="0"/>
      <w:marRight w:val="0"/>
      <w:marTop w:val="0"/>
      <w:marBottom w:val="0"/>
      <w:divBdr>
        <w:top w:val="none" w:sz="0" w:space="0" w:color="auto"/>
        <w:left w:val="none" w:sz="0" w:space="0" w:color="auto"/>
        <w:bottom w:val="none" w:sz="0" w:space="0" w:color="auto"/>
        <w:right w:val="none" w:sz="0" w:space="0" w:color="auto"/>
      </w:divBdr>
      <w:divsChild>
        <w:div w:id="781650621">
          <w:marLeft w:val="0"/>
          <w:marRight w:val="0"/>
          <w:marTop w:val="0"/>
          <w:marBottom w:val="0"/>
          <w:divBdr>
            <w:top w:val="none" w:sz="0" w:space="0" w:color="auto"/>
            <w:left w:val="none" w:sz="0" w:space="0" w:color="auto"/>
            <w:bottom w:val="none" w:sz="0" w:space="0" w:color="auto"/>
            <w:right w:val="none" w:sz="0" w:space="0" w:color="auto"/>
          </w:divBdr>
        </w:div>
      </w:divsChild>
    </w:div>
    <w:div w:id="259415928">
      <w:bodyDiv w:val="1"/>
      <w:marLeft w:val="0"/>
      <w:marRight w:val="0"/>
      <w:marTop w:val="0"/>
      <w:marBottom w:val="0"/>
      <w:divBdr>
        <w:top w:val="none" w:sz="0" w:space="0" w:color="auto"/>
        <w:left w:val="none" w:sz="0" w:space="0" w:color="auto"/>
        <w:bottom w:val="none" w:sz="0" w:space="0" w:color="auto"/>
        <w:right w:val="none" w:sz="0" w:space="0" w:color="auto"/>
      </w:divBdr>
    </w:div>
    <w:div w:id="263923014">
      <w:bodyDiv w:val="1"/>
      <w:marLeft w:val="0"/>
      <w:marRight w:val="0"/>
      <w:marTop w:val="0"/>
      <w:marBottom w:val="0"/>
      <w:divBdr>
        <w:top w:val="none" w:sz="0" w:space="0" w:color="auto"/>
        <w:left w:val="none" w:sz="0" w:space="0" w:color="auto"/>
        <w:bottom w:val="none" w:sz="0" w:space="0" w:color="auto"/>
        <w:right w:val="none" w:sz="0" w:space="0" w:color="auto"/>
      </w:divBdr>
      <w:divsChild>
        <w:div w:id="898631244">
          <w:marLeft w:val="0"/>
          <w:marRight w:val="0"/>
          <w:marTop w:val="0"/>
          <w:marBottom w:val="0"/>
          <w:divBdr>
            <w:top w:val="none" w:sz="0" w:space="0" w:color="auto"/>
            <w:left w:val="none" w:sz="0" w:space="0" w:color="auto"/>
            <w:bottom w:val="none" w:sz="0" w:space="0" w:color="auto"/>
            <w:right w:val="none" w:sz="0" w:space="0" w:color="auto"/>
          </w:divBdr>
        </w:div>
      </w:divsChild>
    </w:div>
    <w:div w:id="268129829">
      <w:bodyDiv w:val="1"/>
      <w:marLeft w:val="0"/>
      <w:marRight w:val="0"/>
      <w:marTop w:val="0"/>
      <w:marBottom w:val="0"/>
      <w:divBdr>
        <w:top w:val="none" w:sz="0" w:space="0" w:color="auto"/>
        <w:left w:val="none" w:sz="0" w:space="0" w:color="auto"/>
        <w:bottom w:val="none" w:sz="0" w:space="0" w:color="auto"/>
        <w:right w:val="none" w:sz="0" w:space="0" w:color="auto"/>
      </w:divBdr>
    </w:div>
    <w:div w:id="268784538">
      <w:bodyDiv w:val="1"/>
      <w:marLeft w:val="0"/>
      <w:marRight w:val="0"/>
      <w:marTop w:val="0"/>
      <w:marBottom w:val="0"/>
      <w:divBdr>
        <w:top w:val="none" w:sz="0" w:space="0" w:color="auto"/>
        <w:left w:val="none" w:sz="0" w:space="0" w:color="auto"/>
        <w:bottom w:val="none" w:sz="0" w:space="0" w:color="auto"/>
        <w:right w:val="none" w:sz="0" w:space="0" w:color="auto"/>
      </w:divBdr>
    </w:div>
    <w:div w:id="274137158">
      <w:bodyDiv w:val="1"/>
      <w:marLeft w:val="0"/>
      <w:marRight w:val="0"/>
      <w:marTop w:val="0"/>
      <w:marBottom w:val="0"/>
      <w:divBdr>
        <w:top w:val="none" w:sz="0" w:space="0" w:color="auto"/>
        <w:left w:val="none" w:sz="0" w:space="0" w:color="auto"/>
        <w:bottom w:val="none" w:sz="0" w:space="0" w:color="auto"/>
        <w:right w:val="none" w:sz="0" w:space="0" w:color="auto"/>
      </w:divBdr>
    </w:div>
    <w:div w:id="278147859">
      <w:bodyDiv w:val="1"/>
      <w:marLeft w:val="0"/>
      <w:marRight w:val="0"/>
      <w:marTop w:val="0"/>
      <w:marBottom w:val="0"/>
      <w:divBdr>
        <w:top w:val="none" w:sz="0" w:space="0" w:color="auto"/>
        <w:left w:val="none" w:sz="0" w:space="0" w:color="auto"/>
        <w:bottom w:val="none" w:sz="0" w:space="0" w:color="auto"/>
        <w:right w:val="none" w:sz="0" w:space="0" w:color="auto"/>
      </w:divBdr>
    </w:div>
    <w:div w:id="280767572">
      <w:bodyDiv w:val="1"/>
      <w:marLeft w:val="0"/>
      <w:marRight w:val="0"/>
      <w:marTop w:val="0"/>
      <w:marBottom w:val="0"/>
      <w:divBdr>
        <w:top w:val="none" w:sz="0" w:space="0" w:color="auto"/>
        <w:left w:val="none" w:sz="0" w:space="0" w:color="auto"/>
        <w:bottom w:val="none" w:sz="0" w:space="0" w:color="auto"/>
        <w:right w:val="none" w:sz="0" w:space="0" w:color="auto"/>
      </w:divBdr>
      <w:divsChild>
        <w:div w:id="124130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408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124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978548">
      <w:bodyDiv w:val="1"/>
      <w:marLeft w:val="0"/>
      <w:marRight w:val="0"/>
      <w:marTop w:val="0"/>
      <w:marBottom w:val="0"/>
      <w:divBdr>
        <w:top w:val="none" w:sz="0" w:space="0" w:color="auto"/>
        <w:left w:val="none" w:sz="0" w:space="0" w:color="auto"/>
        <w:bottom w:val="none" w:sz="0" w:space="0" w:color="auto"/>
        <w:right w:val="none" w:sz="0" w:space="0" w:color="auto"/>
      </w:divBdr>
    </w:div>
    <w:div w:id="289438214">
      <w:bodyDiv w:val="1"/>
      <w:marLeft w:val="0"/>
      <w:marRight w:val="0"/>
      <w:marTop w:val="0"/>
      <w:marBottom w:val="0"/>
      <w:divBdr>
        <w:top w:val="none" w:sz="0" w:space="0" w:color="auto"/>
        <w:left w:val="none" w:sz="0" w:space="0" w:color="auto"/>
        <w:bottom w:val="none" w:sz="0" w:space="0" w:color="auto"/>
        <w:right w:val="none" w:sz="0" w:space="0" w:color="auto"/>
      </w:divBdr>
    </w:div>
    <w:div w:id="291712699">
      <w:bodyDiv w:val="1"/>
      <w:marLeft w:val="0"/>
      <w:marRight w:val="0"/>
      <w:marTop w:val="0"/>
      <w:marBottom w:val="0"/>
      <w:divBdr>
        <w:top w:val="none" w:sz="0" w:space="0" w:color="auto"/>
        <w:left w:val="none" w:sz="0" w:space="0" w:color="auto"/>
        <w:bottom w:val="none" w:sz="0" w:space="0" w:color="auto"/>
        <w:right w:val="none" w:sz="0" w:space="0" w:color="auto"/>
      </w:divBdr>
    </w:div>
    <w:div w:id="298807866">
      <w:bodyDiv w:val="1"/>
      <w:marLeft w:val="0"/>
      <w:marRight w:val="0"/>
      <w:marTop w:val="0"/>
      <w:marBottom w:val="0"/>
      <w:divBdr>
        <w:top w:val="none" w:sz="0" w:space="0" w:color="auto"/>
        <w:left w:val="none" w:sz="0" w:space="0" w:color="auto"/>
        <w:bottom w:val="none" w:sz="0" w:space="0" w:color="auto"/>
        <w:right w:val="none" w:sz="0" w:space="0" w:color="auto"/>
      </w:divBdr>
    </w:div>
    <w:div w:id="300185894">
      <w:bodyDiv w:val="1"/>
      <w:marLeft w:val="0"/>
      <w:marRight w:val="0"/>
      <w:marTop w:val="0"/>
      <w:marBottom w:val="0"/>
      <w:divBdr>
        <w:top w:val="none" w:sz="0" w:space="0" w:color="auto"/>
        <w:left w:val="none" w:sz="0" w:space="0" w:color="auto"/>
        <w:bottom w:val="none" w:sz="0" w:space="0" w:color="auto"/>
        <w:right w:val="none" w:sz="0" w:space="0" w:color="auto"/>
      </w:divBdr>
    </w:div>
    <w:div w:id="302076960">
      <w:bodyDiv w:val="1"/>
      <w:marLeft w:val="0"/>
      <w:marRight w:val="0"/>
      <w:marTop w:val="0"/>
      <w:marBottom w:val="0"/>
      <w:divBdr>
        <w:top w:val="none" w:sz="0" w:space="0" w:color="auto"/>
        <w:left w:val="none" w:sz="0" w:space="0" w:color="auto"/>
        <w:bottom w:val="none" w:sz="0" w:space="0" w:color="auto"/>
        <w:right w:val="none" w:sz="0" w:space="0" w:color="auto"/>
      </w:divBdr>
    </w:div>
    <w:div w:id="315651582">
      <w:bodyDiv w:val="1"/>
      <w:marLeft w:val="0"/>
      <w:marRight w:val="0"/>
      <w:marTop w:val="0"/>
      <w:marBottom w:val="0"/>
      <w:divBdr>
        <w:top w:val="none" w:sz="0" w:space="0" w:color="auto"/>
        <w:left w:val="none" w:sz="0" w:space="0" w:color="auto"/>
        <w:bottom w:val="none" w:sz="0" w:space="0" w:color="auto"/>
        <w:right w:val="none" w:sz="0" w:space="0" w:color="auto"/>
      </w:divBdr>
    </w:div>
    <w:div w:id="315840834">
      <w:bodyDiv w:val="1"/>
      <w:marLeft w:val="0"/>
      <w:marRight w:val="0"/>
      <w:marTop w:val="0"/>
      <w:marBottom w:val="0"/>
      <w:divBdr>
        <w:top w:val="none" w:sz="0" w:space="0" w:color="auto"/>
        <w:left w:val="none" w:sz="0" w:space="0" w:color="auto"/>
        <w:bottom w:val="none" w:sz="0" w:space="0" w:color="auto"/>
        <w:right w:val="none" w:sz="0" w:space="0" w:color="auto"/>
      </w:divBdr>
      <w:divsChild>
        <w:div w:id="1300455061">
          <w:marLeft w:val="0"/>
          <w:marRight w:val="0"/>
          <w:marTop w:val="0"/>
          <w:marBottom w:val="0"/>
          <w:divBdr>
            <w:top w:val="none" w:sz="0" w:space="0" w:color="auto"/>
            <w:left w:val="none" w:sz="0" w:space="0" w:color="auto"/>
            <w:bottom w:val="none" w:sz="0" w:space="0" w:color="auto"/>
            <w:right w:val="none" w:sz="0" w:space="0" w:color="auto"/>
          </w:divBdr>
        </w:div>
      </w:divsChild>
    </w:div>
    <w:div w:id="316375008">
      <w:bodyDiv w:val="1"/>
      <w:marLeft w:val="0"/>
      <w:marRight w:val="0"/>
      <w:marTop w:val="0"/>
      <w:marBottom w:val="0"/>
      <w:divBdr>
        <w:top w:val="none" w:sz="0" w:space="0" w:color="auto"/>
        <w:left w:val="none" w:sz="0" w:space="0" w:color="auto"/>
        <w:bottom w:val="none" w:sz="0" w:space="0" w:color="auto"/>
        <w:right w:val="none" w:sz="0" w:space="0" w:color="auto"/>
      </w:divBdr>
    </w:div>
    <w:div w:id="328679365">
      <w:bodyDiv w:val="1"/>
      <w:marLeft w:val="0"/>
      <w:marRight w:val="0"/>
      <w:marTop w:val="0"/>
      <w:marBottom w:val="0"/>
      <w:divBdr>
        <w:top w:val="none" w:sz="0" w:space="0" w:color="auto"/>
        <w:left w:val="none" w:sz="0" w:space="0" w:color="auto"/>
        <w:bottom w:val="none" w:sz="0" w:space="0" w:color="auto"/>
        <w:right w:val="none" w:sz="0" w:space="0" w:color="auto"/>
      </w:divBdr>
    </w:div>
    <w:div w:id="337931331">
      <w:bodyDiv w:val="1"/>
      <w:marLeft w:val="0"/>
      <w:marRight w:val="0"/>
      <w:marTop w:val="0"/>
      <w:marBottom w:val="0"/>
      <w:divBdr>
        <w:top w:val="none" w:sz="0" w:space="0" w:color="auto"/>
        <w:left w:val="none" w:sz="0" w:space="0" w:color="auto"/>
        <w:bottom w:val="none" w:sz="0" w:space="0" w:color="auto"/>
        <w:right w:val="none" w:sz="0" w:space="0" w:color="auto"/>
      </w:divBdr>
    </w:div>
    <w:div w:id="339242515">
      <w:bodyDiv w:val="1"/>
      <w:marLeft w:val="0"/>
      <w:marRight w:val="0"/>
      <w:marTop w:val="0"/>
      <w:marBottom w:val="0"/>
      <w:divBdr>
        <w:top w:val="none" w:sz="0" w:space="0" w:color="auto"/>
        <w:left w:val="none" w:sz="0" w:space="0" w:color="auto"/>
        <w:bottom w:val="none" w:sz="0" w:space="0" w:color="auto"/>
        <w:right w:val="none" w:sz="0" w:space="0" w:color="auto"/>
      </w:divBdr>
    </w:div>
    <w:div w:id="341205068">
      <w:bodyDiv w:val="1"/>
      <w:marLeft w:val="0"/>
      <w:marRight w:val="0"/>
      <w:marTop w:val="0"/>
      <w:marBottom w:val="0"/>
      <w:divBdr>
        <w:top w:val="none" w:sz="0" w:space="0" w:color="auto"/>
        <w:left w:val="none" w:sz="0" w:space="0" w:color="auto"/>
        <w:bottom w:val="none" w:sz="0" w:space="0" w:color="auto"/>
        <w:right w:val="none" w:sz="0" w:space="0" w:color="auto"/>
      </w:divBdr>
      <w:divsChild>
        <w:div w:id="53895915">
          <w:marLeft w:val="0"/>
          <w:marRight w:val="0"/>
          <w:marTop w:val="0"/>
          <w:marBottom w:val="0"/>
          <w:divBdr>
            <w:top w:val="none" w:sz="0" w:space="0" w:color="auto"/>
            <w:left w:val="none" w:sz="0" w:space="0" w:color="auto"/>
            <w:bottom w:val="none" w:sz="0" w:space="0" w:color="auto"/>
            <w:right w:val="none" w:sz="0" w:space="0" w:color="auto"/>
          </w:divBdr>
        </w:div>
        <w:div w:id="61148084">
          <w:marLeft w:val="0"/>
          <w:marRight w:val="0"/>
          <w:marTop w:val="0"/>
          <w:marBottom w:val="0"/>
          <w:divBdr>
            <w:top w:val="none" w:sz="0" w:space="0" w:color="auto"/>
            <w:left w:val="none" w:sz="0" w:space="0" w:color="auto"/>
            <w:bottom w:val="none" w:sz="0" w:space="0" w:color="auto"/>
            <w:right w:val="none" w:sz="0" w:space="0" w:color="auto"/>
          </w:divBdr>
        </w:div>
        <w:div w:id="87385266">
          <w:marLeft w:val="0"/>
          <w:marRight w:val="0"/>
          <w:marTop w:val="0"/>
          <w:marBottom w:val="0"/>
          <w:divBdr>
            <w:top w:val="none" w:sz="0" w:space="0" w:color="auto"/>
            <w:left w:val="none" w:sz="0" w:space="0" w:color="auto"/>
            <w:bottom w:val="none" w:sz="0" w:space="0" w:color="auto"/>
            <w:right w:val="none" w:sz="0" w:space="0" w:color="auto"/>
          </w:divBdr>
        </w:div>
        <w:div w:id="178813393">
          <w:marLeft w:val="0"/>
          <w:marRight w:val="0"/>
          <w:marTop w:val="0"/>
          <w:marBottom w:val="0"/>
          <w:divBdr>
            <w:top w:val="none" w:sz="0" w:space="0" w:color="auto"/>
            <w:left w:val="none" w:sz="0" w:space="0" w:color="auto"/>
            <w:bottom w:val="none" w:sz="0" w:space="0" w:color="auto"/>
            <w:right w:val="none" w:sz="0" w:space="0" w:color="auto"/>
          </w:divBdr>
        </w:div>
        <w:div w:id="234750638">
          <w:marLeft w:val="0"/>
          <w:marRight w:val="0"/>
          <w:marTop w:val="0"/>
          <w:marBottom w:val="0"/>
          <w:divBdr>
            <w:top w:val="none" w:sz="0" w:space="0" w:color="auto"/>
            <w:left w:val="none" w:sz="0" w:space="0" w:color="auto"/>
            <w:bottom w:val="none" w:sz="0" w:space="0" w:color="auto"/>
            <w:right w:val="none" w:sz="0" w:space="0" w:color="auto"/>
          </w:divBdr>
        </w:div>
        <w:div w:id="247738722">
          <w:marLeft w:val="0"/>
          <w:marRight w:val="0"/>
          <w:marTop w:val="0"/>
          <w:marBottom w:val="0"/>
          <w:divBdr>
            <w:top w:val="none" w:sz="0" w:space="0" w:color="auto"/>
            <w:left w:val="none" w:sz="0" w:space="0" w:color="auto"/>
            <w:bottom w:val="none" w:sz="0" w:space="0" w:color="auto"/>
            <w:right w:val="none" w:sz="0" w:space="0" w:color="auto"/>
          </w:divBdr>
        </w:div>
        <w:div w:id="315384018">
          <w:marLeft w:val="0"/>
          <w:marRight w:val="0"/>
          <w:marTop w:val="0"/>
          <w:marBottom w:val="0"/>
          <w:divBdr>
            <w:top w:val="none" w:sz="0" w:space="0" w:color="auto"/>
            <w:left w:val="none" w:sz="0" w:space="0" w:color="auto"/>
            <w:bottom w:val="none" w:sz="0" w:space="0" w:color="auto"/>
            <w:right w:val="none" w:sz="0" w:space="0" w:color="auto"/>
          </w:divBdr>
        </w:div>
        <w:div w:id="420881110">
          <w:marLeft w:val="0"/>
          <w:marRight w:val="0"/>
          <w:marTop w:val="0"/>
          <w:marBottom w:val="0"/>
          <w:divBdr>
            <w:top w:val="none" w:sz="0" w:space="0" w:color="auto"/>
            <w:left w:val="none" w:sz="0" w:space="0" w:color="auto"/>
            <w:bottom w:val="none" w:sz="0" w:space="0" w:color="auto"/>
            <w:right w:val="none" w:sz="0" w:space="0" w:color="auto"/>
          </w:divBdr>
        </w:div>
        <w:div w:id="438260224">
          <w:marLeft w:val="0"/>
          <w:marRight w:val="0"/>
          <w:marTop w:val="0"/>
          <w:marBottom w:val="0"/>
          <w:divBdr>
            <w:top w:val="none" w:sz="0" w:space="0" w:color="auto"/>
            <w:left w:val="none" w:sz="0" w:space="0" w:color="auto"/>
            <w:bottom w:val="none" w:sz="0" w:space="0" w:color="auto"/>
            <w:right w:val="none" w:sz="0" w:space="0" w:color="auto"/>
          </w:divBdr>
        </w:div>
        <w:div w:id="459499489">
          <w:marLeft w:val="0"/>
          <w:marRight w:val="0"/>
          <w:marTop w:val="0"/>
          <w:marBottom w:val="0"/>
          <w:divBdr>
            <w:top w:val="none" w:sz="0" w:space="0" w:color="auto"/>
            <w:left w:val="none" w:sz="0" w:space="0" w:color="auto"/>
            <w:bottom w:val="none" w:sz="0" w:space="0" w:color="auto"/>
            <w:right w:val="none" w:sz="0" w:space="0" w:color="auto"/>
          </w:divBdr>
        </w:div>
        <w:div w:id="500464430">
          <w:marLeft w:val="0"/>
          <w:marRight w:val="0"/>
          <w:marTop w:val="0"/>
          <w:marBottom w:val="0"/>
          <w:divBdr>
            <w:top w:val="none" w:sz="0" w:space="0" w:color="auto"/>
            <w:left w:val="none" w:sz="0" w:space="0" w:color="auto"/>
            <w:bottom w:val="none" w:sz="0" w:space="0" w:color="auto"/>
            <w:right w:val="none" w:sz="0" w:space="0" w:color="auto"/>
          </w:divBdr>
        </w:div>
        <w:div w:id="513350945">
          <w:marLeft w:val="0"/>
          <w:marRight w:val="0"/>
          <w:marTop w:val="0"/>
          <w:marBottom w:val="0"/>
          <w:divBdr>
            <w:top w:val="none" w:sz="0" w:space="0" w:color="auto"/>
            <w:left w:val="none" w:sz="0" w:space="0" w:color="auto"/>
            <w:bottom w:val="none" w:sz="0" w:space="0" w:color="auto"/>
            <w:right w:val="none" w:sz="0" w:space="0" w:color="auto"/>
          </w:divBdr>
        </w:div>
        <w:div w:id="521944183">
          <w:marLeft w:val="0"/>
          <w:marRight w:val="0"/>
          <w:marTop w:val="0"/>
          <w:marBottom w:val="0"/>
          <w:divBdr>
            <w:top w:val="none" w:sz="0" w:space="0" w:color="auto"/>
            <w:left w:val="none" w:sz="0" w:space="0" w:color="auto"/>
            <w:bottom w:val="none" w:sz="0" w:space="0" w:color="auto"/>
            <w:right w:val="none" w:sz="0" w:space="0" w:color="auto"/>
          </w:divBdr>
        </w:div>
        <w:div w:id="556747741">
          <w:marLeft w:val="0"/>
          <w:marRight w:val="0"/>
          <w:marTop w:val="0"/>
          <w:marBottom w:val="0"/>
          <w:divBdr>
            <w:top w:val="none" w:sz="0" w:space="0" w:color="auto"/>
            <w:left w:val="none" w:sz="0" w:space="0" w:color="auto"/>
            <w:bottom w:val="none" w:sz="0" w:space="0" w:color="auto"/>
            <w:right w:val="none" w:sz="0" w:space="0" w:color="auto"/>
          </w:divBdr>
        </w:div>
        <w:div w:id="576860610">
          <w:marLeft w:val="0"/>
          <w:marRight w:val="0"/>
          <w:marTop w:val="0"/>
          <w:marBottom w:val="0"/>
          <w:divBdr>
            <w:top w:val="none" w:sz="0" w:space="0" w:color="auto"/>
            <w:left w:val="none" w:sz="0" w:space="0" w:color="auto"/>
            <w:bottom w:val="none" w:sz="0" w:space="0" w:color="auto"/>
            <w:right w:val="none" w:sz="0" w:space="0" w:color="auto"/>
          </w:divBdr>
        </w:div>
        <w:div w:id="580993858">
          <w:marLeft w:val="0"/>
          <w:marRight w:val="0"/>
          <w:marTop w:val="0"/>
          <w:marBottom w:val="0"/>
          <w:divBdr>
            <w:top w:val="none" w:sz="0" w:space="0" w:color="auto"/>
            <w:left w:val="none" w:sz="0" w:space="0" w:color="auto"/>
            <w:bottom w:val="none" w:sz="0" w:space="0" w:color="auto"/>
            <w:right w:val="none" w:sz="0" w:space="0" w:color="auto"/>
          </w:divBdr>
        </w:div>
        <w:div w:id="606935626">
          <w:marLeft w:val="0"/>
          <w:marRight w:val="0"/>
          <w:marTop w:val="0"/>
          <w:marBottom w:val="0"/>
          <w:divBdr>
            <w:top w:val="none" w:sz="0" w:space="0" w:color="auto"/>
            <w:left w:val="none" w:sz="0" w:space="0" w:color="auto"/>
            <w:bottom w:val="none" w:sz="0" w:space="0" w:color="auto"/>
            <w:right w:val="none" w:sz="0" w:space="0" w:color="auto"/>
          </w:divBdr>
        </w:div>
        <w:div w:id="648630248">
          <w:marLeft w:val="0"/>
          <w:marRight w:val="0"/>
          <w:marTop w:val="0"/>
          <w:marBottom w:val="0"/>
          <w:divBdr>
            <w:top w:val="none" w:sz="0" w:space="0" w:color="auto"/>
            <w:left w:val="none" w:sz="0" w:space="0" w:color="auto"/>
            <w:bottom w:val="none" w:sz="0" w:space="0" w:color="auto"/>
            <w:right w:val="none" w:sz="0" w:space="0" w:color="auto"/>
          </w:divBdr>
        </w:div>
        <w:div w:id="744767325">
          <w:marLeft w:val="0"/>
          <w:marRight w:val="0"/>
          <w:marTop w:val="0"/>
          <w:marBottom w:val="0"/>
          <w:divBdr>
            <w:top w:val="none" w:sz="0" w:space="0" w:color="auto"/>
            <w:left w:val="none" w:sz="0" w:space="0" w:color="auto"/>
            <w:bottom w:val="none" w:sz="0" w:space="0" w:color="auto"/>
            <w:right w:val="none" w:sz="0" w:space="0" w:color="auto"/>
          </w:divBdr>
        </w:div>
        <w:div w:id="788623647">
          <w:marLeft w:val="0"/>
          <w:marRight w:val="0"/>
          <w:marTop w:val="0"/>
          <w:marBottom w:val="0"/>
          <w:divBdr>
            <w:top w:val="none" w:sz="0" w:space="0" w:color="auto"/>
            <w:left w:val="none" w:sz="0" w:space="0" w:color="auto"/>
            <w:bottom w:val="none" w:sz="0" w:space="0" w:color="auto"/>
            <w:right w:val="none" w:sz="0" w:space="0" w:color="auto"/>
          </w:divBdr>
        </w:div>
        <w:div w:id="882208051">
          <w:marLeft w:val="0"/>
          <w:marRight w:val="0"/>
          <w:marTop w:val="0"/>
          <w:marBottom w:val="0"/>
          <w:divBdr>
            <w:top w:val="none" w:sz="0" w:space="0" w:color="auto"/>
            <w:left w:val="none" w:sz="0" w:space="0" w:color="auto"/>
            <w:bottom w:val="none" w:sz="0" w:space="0" w:color="auto"/>
            <w:right w:val="none" w:sz="0" w:space="0" w:color="auto"/>
          </w:divBdr>
        </w:div>
        <w:div w:id="917597942">
          <w:marLeft w:val="0"/>
          <w:marRight w:val="0"/>
          <w:marTop w:val="0"/>
          <w:marBottom w:val="0"/>
          <w:divBdr>
            <w:top w:val="none" w:sz="0" w:space="0" w:color="auto"/>
            <w:left w:val="none" w:sz="0" w:space="0" w:color="auto"/>
            <w:bottom w:val="none" w:sz="0" w:space="0" w:color="auto"/>
            <w:right w:val="none" w:sz="0" w:space="0" w:color="auto"/>
          </w:divBdr>
        </w:div>
        <w:div w:id="970552517">
          <w:marLeft w:val="0"/>
          <w:marRight w:val="0"/>
          <w:marTop w:val="0"/>
          <w:marBottom w:val="0"/>
          <w:divBdr>
            <w:top w:val="none" w:sz="0" w:space="0" w:color="auto"/>
            <w:left w:val="none" w:sz="0" w:space="0" w:color="auto"/>
            <w:bottom w:val="none" w:sz="0" w:space="0" w:color="auto"/>
            <w:right w:val="none" w:sz="0" w:space="0" w:color="auto"/>
          </w:divBdr>
        </w:div>
        <w:div w:id="975723123">
          <w:marLeft w:val="0"/>
          <w:marRight w:val="0"/>
          <w:marTop w:val="0"/>
          <w:marBottom w:val="0"/>
          <w:divBdr>
            <w:top w:val="none" w:sz="0" w:space="0" w:color="auto"/>
            <w:left w:val="none" w:sz="0" w:space="0" w:color="auto"/>
            <w:bottom w:val="none" w:sz="0" w:space="0" w:color="auto"/>
            <w:right w:val="none" w:sz="0" w:space="0" w:color="auto"/>
          </w:divBdr>
        </w:div>
        <w:div w:id="999695178">
          <w:marLeft w:val="0"/>
          <w:marRight w:val="0"/>
          <w:marTop w:val="0"/>
          <w:marBottom w:val="0"/>
          <w:divBdr>
            <w:top w:val="none" w:sz="0" w:space="0" w:color="auto"/>
            <w:left w:val="none" w:sz="0" w:space="0" w:color="auto"/>
            <w:bottom w:val="none" w:sz="0" w:space="0" w:color="auto"/>
            <w:right w:val="none" w:sz="0" w:space="0" w:color="auto"/>
          </w:divBdr>
        </w:div>
        <w:div w:id="1132407604">
          <w:marLeft w:val="0"/>
          <w:marRight w:val="0"/>
          <w:marTop w:val="0"/>
          <w:marBottom w:val="0"/>
          <w:divBdr>
            <w:top w:val="none" w:sz="0" w:space="0" w:color="auto"/>
            <w:left w:val="none" w:sz="0" w:space="0" w:color="auto"/>
            <w:bottom w:val="none" w:sz="0" w:space="0" w:color="auto"/>
            <w:right w:val="none" w:sz="0" w:space="0" w:color="auto"/>
          </w:divBdr>
        </w:div>
        <w:div w:id="1303072167">
          <w:marLeft w:val="0"/>
          <w:marRight w:val="0"/>
          <w:marTop w:val="0"/>
          <w:marBottom w:val="0"/>
          <w:divBdr>
            <w:top w:val="none" w:sz="0" w:space="0" w:color="auto"/>
            <w:left w:val="none" w:sz="0" w:space="0" w:color="auto"/>
            <w:bottom w:val="none" w:sz="0" w:space="0" w:color="auto"/>
            <w:right w:val="none" w:sz="0" w:space="0" w:color="auto"/>
          </w:divBdr>
        </w:div>
        <w:div w:id="1505900344">
          <w:marLeft w:val="0"/>
          <w:marRight w:val="0"/>
          <w:marTop w:val="0"/>
          <w:marBottom w:val="0"/>
          <w:divBdr>
            <w:top w:val="none" w:sz="0" w:space="0" w:color="auto"/>
            <w:left w:val="none" w:sz="0" w:space="0" w:color="auto"/>
            <w:bottom w:val="none" w:sz="0" w:space="0" w:color="auto"/>
            <w:right w:val="none" w:sz="0" w:space="0" w:color="auto"/>
          </w:divBdr>
        </w:div>
        <w:div w:id="1562710428">
          <w:marLeft w:val="0"/>
          <w:marRight w:val="0"/>
          <w:marTop w:val="0"/>
          <w:marBottom w:val="0"/>
          <w:divBdr>
            <w:top w:val="none" w:sz="0" w:space="0" w:color="auto"/>
            <w:left w:val="none" w:sz="0" w:space="0" w:color="auto"/>
            <w:bottom w:val="none" w:sz="0" w:space="0" w:color="auto"/>
            <w:right w:val="none" w:sz="0" w:space="0" w:color="auto"/>
          </w:divBdr>
        </w:div>
        <w:div w:id="1566336848">
          <w:marLeft w:val="0"/>
          <w:marRight w:val="0"/>
          <w:marTop w:val="0"/>
          <w:marBottom w:val="0"/>
          <w:divBdr>
            <w:top w:val="none" w:sz="0" w:space="0" w:color="auto"/>
            <w:left w:val="none" w:sz="0" w:space="0" w:color="auto"/>
            <w:bottom w:val="none" w:sz="0" w:space="0" w:color="auto"/>
            <w:right w:val="none" w:sz="0" w:space="0" w:color="auto"/>
          </w:divBdr>
        </w:div>
        <w:div w:id="1619220308">
          <w:marLeft w:val="0"/>
          <w:marRight w:val="0"/>
          <w:marTop w:val="0"/>
          <w:marBottom w:val="0"/>
          <w:divBdr>
            <w:top w:val="none" w:sz="0" w:space="0" w:color="auto"/>
            <w:left w:val="none" w:sz="0" w:space="0" w:color="auto"/>
            <w:bottom w:val="none" w:sz="0" w:space="0" w:color="auto"/>
            <w:right w:val="none" w:sz="0" w:space="0" w:color="auto"/>
          </w:divBdr>
        </w:div>
        <w:div w:id="1670600442">
          <w:marLeft w:val="0"/>
          <w:marRight w:val="0"/>
          <w:marTop w:val="0"/>
          <w:marBottom w:val="0"/>
          <w:divBdr>
            <w:top w:val="none" w:sz="0" w:space="0" w:color="auto"/>
            <w:left w:val="none" w:sz="0" w:space="0" w:color="auto"/>
            <w:bottom w:val="none" w:sz="0" w:space="0" w:color="auto"/>
            <w:right w:val="none" w:sz="0" w:space="0" w:color="auto"/>
          </w:divBdr>
        </w:div>
        <w:div w:id="1766030155">
          <w:marLeft w:val="0"/>
          <w:marRight w:val="0"/>
          <w:marTop w:val="0"/>
          <w:marBottom w:val="0"/>
          <w:divBdr>
            <w:top w:val="none" w:sz="0" w:space="0" w:color="auto"/>
            <w:left w:val="none" w:sz="0" w:space="0" w:color="auto"/>
            <w:bottom w:val="none" w:sz="0" w:space="0" w:color="auto"/>
            <w:right w:val="none" w:sz="0" w:space="0" w:color="auto"/>
          </w:divBdr>
        </w:div>
        <w:div w:id="1772702677">
          <w:marLeft w:val="0"/>
          <w:marRight w:val="0"/>
          <w:marTop w:val="0"/>
          <w:marBottom w:val="0"/>
          <w:divBdr>
            <w:top w:val="none" w:sz="0" w:space="0" w:color="auto"/>
            <w:left w:val="none" w:sz="0" w:space="0" w:color="auto"/>
            <w:bottom w:val="none" w:sz="0" w:space="0" w:color="auto"/>
            <w:right w:val="none" w:sz="0" w:space="0" w:color="auto"/>
          </w:divBdr>
        </w:div>
        <w:div w:id="1820272000">
          <w:marLeft w:val="0"/>
          <w:marRight w:val="0"/>
          <w:marTop w:val="0"/>
          <w:marBottom w:val="0"/>
          <w:divBdr>
            <w:top w:val="none" w:sz="0" w:space="0" w:color="auto"/>
            <w:left w:val="none" w:sz="0" w:space="0" w:color="auto"/>
            <w:bottom w:val="none" w:sz="0" w:space="0" w:color="auto"/>
            <w:right w:val="none" w:sz="0" w:space="0" w:color="auto"/>
          </w:divBdr>
        </w:div>
        <w:div w:id="1869372601">
          <w:marLeft w:val="0"/>
          <w:marRight w:val="0"/>
          <w:marTop w:val="0"/>
          <w:marBottom w:val="0"/>
          <w:divBdr>
            <w:top w:val="none" w:sz="0" w:space="0" w:color="auto"/>
            <w:left w:val="none" w:sz="0" w:space="0" w:color="auto"/>
            <w:bottom w:val="none" w:sz="0" w:space="0" w:color="auto"/>
            <w:right w:val="none" w:sz="0" w:space="0" w:color="auto"/>
          </w:divBdr>
        </w:div>
        <w:div w:id="1901280085">
          <w:marLeft w:val="0"/>
          <w:marRight w:val="0"/>
          <w:marTop w:val="0"/>
          <w:marBottom w:val="0"/>
          <w:divBdr>
            <w:top w:val="none" w:sz="0" w:space="0" w:color="auto"/>
            <w:left w:val="none" w:sz="0" w:space="0" w:color="auto"/>
            <w:bottom w:val="none" w:sz="0" w:space="0" w:color="auto"/>
            <w:right w:val="none" w:sz="0" w:space="0" w:color="auto"/>
          </w:divBdr>
        </w:div>
        <w:div w:id="1920602653">
          <w:marLeft w:val="0"/>
          <w:marRight w:val="0"/>
          <w:marTop w:val="0"/>
          <w:marBottom w:val="0"/>
          <w:divBdr>
            <w:top w:val="none" w:sz="0" w:space="0" w:color="auto"/>
            <w:left w:val="none" w:sz="0" w:space="0" w:color="auto"/>
            <w:bottom w:val="none" w:sz="0" w:space="0" w:color="auto"/>
            <w:right w:val="none" w:sz="0" w:space="0" w:color="auto"/>
          </w:divBdr>
        </w:div>
        <w:div w:id="1970241410">
          <w:marLeft w:val="0"/>
          <w:marRight w:val="0"/>
          <w:marTop w:val="0"/>
          <w:marBottom w:val="0"/>
          <w:divBdr>
            <w:top w:val="none" w:sz="0" w:space="0" w:color="auto"/>
            <w:left w:val="none" w:sz="0" w:space="0" w:color="auto"/>
            <w:bottom w:val="none" w:sz="0" w:space="0" w:color="auto"/>
            <w:right w:val="none" w:sz="0" w:space="0" w:color="auto"/>
          </w:divBdr>
        </w:div>
        <w:div w:id="2039885944">
          <w:marLeft w:val="0"/>
          <w:marRight w:val="0"/>
          <w:marTop w:val="0"/>
          <w:marBottom w:val="0"/>
          <w:divBdr>
            <w:top w:val="none" w:sz="0" w:space="0" w:color="auto"/>
            <w:left w:val="none" w:sz="0" w:space="0" w:color="auto"/>
            <w:bottom w:val="none" w:sz="0" w:space="0" w:color="auto"/>
            <w:right w:val="none" w:sz="0" w:space="0" w:color="auto"/>
          </w:divBdr>
        </w:div>
        <w:div w:id="2048797988">
          <w:marLeft w:val="0"/>
          <w:marRight w:val="0"/>
          <w:marTop w:val="0"/>
          <w:marBottom w:val="0"/>
          <w:divBdr>
            <w:top w:val="none" w:sz="0" w:space="0" w:color="auto"/>
            <w:left w:val="none" w:sz="0" w:space="0" w:color="auto"/>
            <w:bottom w:val="none" w:sz="0" w:space="0" w:color="auto"/>
            <w:right w:val="none" w:sz="0" w:space="0" w:color="auto"/>
          </w:divBdr>
        </w:div>
        <w:div w:id="2051298641">
          <w:marLeft w:val="0"/>
          <w:marRight w:val="0"/>
          <w:marTop w:val="0"/>
          <w:marBottom w:val="0"/>
          <w:divBdr>
            <w:top w:val="none" w:sz="0" w:space="0" w:color="auto"/>
            <w:left w:val="none" w:sz="0" w:space="0" w:color="auto"/>
            <w:bottom w:val="none" w:sz="0" w:space="0" w:color="auto"/>
            <w:right w:val="none" w:sz="0" w:space="0" w:color="auto"/>
          </w:divBdr>
        </w:div>
        <w:div w:id="2117361669">
          <w:marLeft w:val="0"/>
          <w:marRight w:val="0"/>
          <w:marTop w:val="0"/>
          <w:marBottom w:val="0"/>
          <w:divBdr>
            <w:top w:val="none" w:sz="0" w:space="0" w:color="auto"/>
            <w:left w:val="none" w:sz="0" w:space="0" w:color="auto"/>
            <w:bottom w:val="none" w:sz="0" w:space="0" w:color="auto"/>
            <w:right w:val="none" w:sz="0" w:space="0" w:color="auto"/>
          </w:divBdr>
        </w:div>
      </w:divsChild>
    </w:div>
    <w:div w:id="342319769">
      <w:bodyDiv w:val="1"/>
      <w:marLeft w:val="0"/>
      <w:marRight w:val="0"/>
      <w:marTop w:val="0"/>
      <w:marBottom w:val="0"/>
      <w:divBdr>
        <w:top w:val="none" w:sz="0" w:space="0" w:color="auto"/>
        <w:left w:val="none" w:sz="0" w:space="0" w:color="auto"/>
        <w:bottom w:val="none" w:sz="0" w:space="0" w:color="auto"/>
        <w:right w:val="none" w:sz="0" w:space="0" w:color="auto"/>
      </w:divBdr>
    </w:div>
    <w:div w:id="344552097">
      <w:bodyDiv w:val="1"/>
      <w:marLeft w:val="0"/>
      <w:marRight w:val="0"/>
      <w:marTop w:val="0"/>
      <w:marBottom w:val="0"/>
      <w:divBdr>
        <w:top w:val="none" w:sz="0" w:space="0" w:color="auto"/>
        <w:left w:val="none" w:sz="0" w:space="0" w:color="auto"/>
        <w:bottom w:val="none" w:sz="0" w:space="0" w:color="auto"/>
        <w:right w:val="none" w:sz="0" w:space="0" w:color="auto"/>
      </w:divBdr>
    </w:div>
    <w:div w:id="345794028">
      <w:bodyDiv w:val="1"/>
      <w:marLeft w:val="0"/>
      <w:marRight w:val="0"/>
      <w:marTop w:val="0"/>
      <w:marBottom w:val="0"/>
      <w:divBdr>
        <w:top w:val="none" w:sz="0" w:space="0" w:color="auto"/>
        <w:left w:val="none" w:sz="0" w:space="0" w:color="auto"/>
        <w:bottom w:val="none" w:sz="0" w:space="0" w:color="auto"/>
        <w:right w:val="none" w:sz="0" w:space="0" w:color="auto"/>
      </w:divBdr>
      <w:divsChild>
        <w:div w:id="838470464">
          <w:marLeft w:val="0"/>
          <w:marRight w:val="0"/>
          <w:marTop w:val="0"/>
          <w:marBottom w:val="0"/>
          <w:divBdr>
            <w:top w:val="none" w:sz="0" w:space="0" w:color="auto"/>
            <w:left w:val="none" w:sz="0" w:space="0" w:color="auto"/>
            <w:bottom w:val="none" w:sz="0" w:space="0" w:color="auto"/>
            <w:right w:val="none" w:sz="0" w:space="0" w:color="auto"/>
          </w:divBdr>
        </w:div>
      </w:divsChild>
    </w:div>
    <w:div w:id="353188542">
      <w:bodyDiv w:val="1"/>
      <w:marLeft w:val="0"/>
      <w:marRight w:val="0"/>
      <w:marTop w:val="0"/>
      <w:marBottom w:val="0"/>
      <w:divBdr>
        <w:top w:val="none" w:sz="0" w:space="0" w:color="auto"/>
        <w:left w:val="none" w:sz="0" w:space="0" w:color="auto"/>
        <w:bottom w:val="none" w:sz="0" w:space="0" w:color="auto"/>
        <w:right w:val="none" w:sz="0" w:space="0" w:color="auto"/>
      </w:divBdr>
    </w:div>
    <w:div w:id="355623305">
      <w:bodyDiv w:val="1"/>
      <w:marLeft w:val="0"/>
      <w:marRight w:val="0"/>
      <w:marTop w:val="0"/>
      <w:marBottom w:val="0"/>
      <w:divBdr>
        <w:top w:val="none" w:sz="0" w:space="0" w:color="auto"/>
        <w:left w:val="none" w:sz="0" w:space="0" w:color="auto"/>
        <w:bottom w:val="none" w:sz="0" w:space="0" w:color="auto"/>
        <w:right w:val="none" w:sz="0" w:space="0" w:color="auto"/>
      </w:divBdr>
    </w:div>
    <w:div w:id="357127268">
      <w:bodyDiv w:val="1"/>
      <w:marLeft w:val="0"/>
      <w:marRight w:val="0"/>
      <w:marTop w:val="0"/>
      <w:marBottom w:val="0"/>
      <w:divBdr>
        <w:top w:val="none" w:sz="0" w:space="0" w:color="auto"/>
        <w:left w:val="none" w:sz="0" w:space="0" w:color="auto"/>
        <w:bottom w:val="none" w:sz="0" w:space="0" w:color="auto"/>
        <w:right w:val="none" w:sz="0" w:space="0" w:color="auto"/>
      </w:divBdr>
    </w:div>
    <w:div w:id="363483764">
      <w:bodyDiv w:val="1"/>
      <w:marLeft w:val="0"/>
      <w:marRight w:val="0"/>
      <w:marTop w:val="0"/>
      <w:marBottom w:val="0"/>
      <w:divBdr>
        <w:top w:val="none" w:sz="0" w:space="0" w:color="auto"/>
        <w:left w:val="none" w:sz="0" w:space="0" w:color="auto"/>
        <w:bottom w:val="none" w:sz="0" w:space="0" w:color="auto"/>
        <w:right w:val="none" w:sz="0" w:space="0" w:color="auto"/>
      </w:divBdr>
    </w:div>
    <w:div w:id="364067708">
      <w:bodyDiv w:val="1"/>
      <w:marLeft w:val="0"/>
      <w:marRight w:val="0"/>
      <w:marTop w:val="0"/>
      <w:marBottom w:val="0"/>
      <w:divBdr>
        <w:top w:val="none" w:sz="0" w:space="0" w:color="auto"/>
        <w:left w:val="none" w:sz="0" w:space="0" w:color="auto"/>
        <w:bottom w:val="none" w:sz="0" w:space="0" w:color="auto"/>
        <w:right w:val="none" w:sz="0" w:space="0" w:color="auto"/>
      </w:divBdr>
    </w:div>
    <w:div w:id="366490142">
      <w:bodyDiv w:val="1"/>
      <w:marLeft w:val="0"/>
      <w:marRight w:val="0"/>
      <w:marTop w:val="0"/>
      <w:marBottom w:val="0"/>
      <w:divBdr>
        <w:top w:val="none" w:sz="0" w:space="0" w:color="auto"/>
        <w:left w:val="none" w:sz="0" w:space="0" w:color="auto"/>
        <w:bottom w:val="none" w:sz="0" w:space="0" w:color="auto"/>
        <w:right w:val="none" w:sz="0" w:space="0" w:color="auto"/>
      </w:divBdr>
    </w:div>
    <w:div w:id="366684608">
      <w:bodyDiv w:val="1"/>
      <w:marLeft w:val="0"/>
      <w:marRight w:val="0"/>
      <w:marTop w:val="0"/>
      <w:marBottom w:val="0"/>
      <w:divBdr>
        <w:top w:val="none" w:sz="0" w:space="0" w:color="auto"/>
        <w:left w:val="none" w:sz="0" w:space="0" w:color="auto"/>
        <w:bottom w:val="none" w:sz="0" w:space="0" w:color="auto"/>
        <w:right w:val="none" w:sz="0" w:space="0" w:color="auto"/>
      </w:divBdr>
    </w:div>
    <w:div w:id="372383785">
      <w:bodyDiv w:val="1"/>
      <w:marLeft w:val="0"/>
      <w:marRight w:val="0"/>
      <w:marTop w:val="0"/>
      <w:marBottom w:val="0"/>
      <w:divBdr>
        <w:top w:val="none" w:sz="0" w:space="0" w:color="auto"/>
        <w:left w:val="none" w:sz="0" w:space="0" w:color="auto"/>
        <w:bottom w:val="none" w:sz="0" w:space="0" w:color="auto"/>
        <w:right w:val="none" w:sz="0" w:space="0" w:color="auto"/>
      </w:divBdr>
    </w:div>
    <w:div w:id="379983844">
      <w:bodyDiv w:val="1"/>
      <w:marLeft w:val="0"/>
      <w:marRight w:val="0"/>
      <w:marTop w:val="0"/>
      <w:marBottom w:val="0"/>
      <w:divBdr>
        <w:top w:val="none" w:sz="0" w:space="0" w:color="auto"/>
        <w:left w:val="none" w:sz="0" w:space="0" w:color="auto"/>
        <w:bottom w:val="none" w:sz="0" w:space="0" w:color="auto"/>
        <w:right w:val="none" w:sz="0" w:space="0" w:color="auto"/>
      </w:divBdr>
    </w:div>
    <w:div w:id="382870540">
      <w:bodyDiv w:val="1"/>
      <w:marLeft w:val="0"/>
      <w:marRight w:val="0"/>
      <w:marTop w:val="0"/>
      <w:marBottom w:val="0"/>
      <w:divBdr>
        <w:top w:val="none" w:sz="0" w:space="0" w:color="auto"/>
        <w:left w:val="none" w:sz="0" w:space="0" w:color="auto"/>
        <w:bottom w:val="none" w:sz="0" w:space="0" w:color="auto"/>
        <w:right w:val="none" w:sz="0" w:space="0" w:color="auto"/>
      </w:divBdr>
    </w:div>
    <w:div w:id="383528469">
      <w:bodyDiv w:val="1"/>
      <w:marLeft w:val="0"/>
      <w:marRight w:val="0"/>
      <w:marTop w:val="0"/>
      <w:marBottom w:val="0"/>
      <w:divBdr>
        <w:top w:val="none" w:sz="0" w:space="0" w:color="auto"/>
        <w:left w:val="none" w:sz="0" w:space="0" w:color="auto"/>
        <w:bottom w:val="none" w:sz="0" w:space="0" w:color="auto"/>
        <w:right w:val="none" w:sz="0" w:space="0" w:color="auto"/>
      </w:divBdr>
      <w:divsChild>
        <w:div w:id="157422664">
          <w:marLeft w:val="0"/>
          <w:marRight w:val="0"/>
          <w:marTop w:val="0"/>
          <w:marBottom w:val="0"/>
          <w:divBdr>
            <w:top w:val="none" w:sz="0" w:space="0" w:color="auto"/>
            <w:left w:val="none" w:sz="0" w:space="0" w:color="auto"/>
            <w:bottom w:val="none" w:sz="0" w:space="0" w:color="auto"/>
            <w:right w:val="none" w:sz="0" w:space="0" w:color="auto"/>
          </w:divBdr>
          <w:divsChild>
            <w:div w:id="748308116">
              <w:marLeft w:val="0"/>
              <w:marRight w:val="0"/>
              <w:marTop w:val="0"/>
              <w:marBottom w:val="0"/>
              <w:divBdr>
                <w:top w:val="none" w:sz="0" w:space="0" w:color="auto"/>
                <w:left w:val="none" w:sz="0" w:space="0" w:color="auto"/>
                <w:bottom w:val="none" w:sz="0" w:space="0" w:color="auto"/>
                <w:right w:val="none" w:sz="0" w:space="0" w:color="auto"/>
              </w:divBdr>
            </w:div>
            <w:div w:id="1171986386">
              <w:marLeft w:val="0"/>
              <w:marRight w:val="0"/>
              <w:marTop w:val="0"/>
              <w:marBottom w:val="0"/>
              <w:divBdr>
                <w:top w:val="none" w:sz="0" w:space="0" w:color="auto"/>
                <w:left w:val="none" w:sz="0" w:space="0" w:color="auto"/>
                <w:bottom w:val="none" w:sz="0" w:space="0" w:color="auto"/>
                <w:right w:val="none" w:sz="0" w:space="0" w:color="auto"/>
              </w:divBdr>
            </w:div>
            <w:div w:id="18361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3979">
      <w:bodyDiv w:val="1"/>
      <w:marLeft w:val="0"/>
      <w:marRight w:val="0"/>
      <w:marTop w:val="0"/>
      <w:marBottom w:val="0"/>
      <w:divBdr>
        <w:top w:val="none" w:sz="0" w:space="0" w:color="auto"/>
        <w:left w:val="none" w:sz="0" w:space="0" w:color="auto"/>
        <w:bottom w:val="none" w:sz="0" w:space="0" w:color="auto"/>
        <w:right w:val="none" w:sz="0" w:space="0" w:color="auto"/>
      </w:divBdr>
    </w:div>
    <w:div w:id="417797021">
      <w:bodyDiv w:val="1"/>
      <w:marLeft w:val="0"/>
      <w:marRight w:val="0"/>
      <w:marTop w:val="0"/>
      <w:marBottom w:val="0"/>
      <w:divBdr>
        <w:top w:val="none" w:sz="0" w:space="0" w:color="auto"/>
        <w:left w:val="none" w:sz="0" w:space="0" w:color="auto"/>
        <w:bottom w:val="none" w:sz="0" w:space="0" w:color="auto"/>
        <w:right w:val="none" w:sz="0" w:space="0" w:color="auto"/>
      </w:divBdr>
      <w:divsChild>
        <w:div w:id="26874351">
          <w:marLeft w:val="0"/>
          <w:marRight w:val="0"/>
          <w:marTop w:val="0"/>
          <w:marBottom w:val="0"/>
          <w:divBdr>
            <w:top w:val="none" w:sz="0" w:space="0" w:color="auto"/>
            <w:left w:val="none" w:sz="0" w:space="0" w:color="auto"/>
            <w:bottom w:val="none" w:sz="0" w:space="0" w:color="auto"/>
            <w:right w:val="none" w:sz="0" w:space="0" w:color="auto"/>
          </w:divBdr>
        </w:div>
        <w:div w:id="51076902">
          <w:marLeft w:val="0"/>
          <w:marRight w:val="0"/>
          <w:marTop w:val="0"/>
          <w:marBottom w:val="0"/>
          <w:divBdr>
            <w:top w:val="none" w:sz="0" w:space="0" w:color="auto"/>
            <w:left w:val="none" w:sz="0" w:space="0" w:color="auto"/>
            <w:bottom w:val="none" w:sz="0" w:space="0" w:color="auto"/>
            <w:right w:val="none" w:sz="0" w:space="0" w:color="auto"/>
          </w:divBdr>
        </w:div>
        <w:div w:id="136580551">
          <w:marLeft w:val="0"/>
          <w:marRight w:val="0"/>
          <w:marTop w:val="0"/>
          <w:marBottom w:val="0"/>
          <w:divBdr>
            <w:top w:val="none" w:sz="0" w:space="0" w:color="auto"/>
            <w:left w:val="none" w:sz="0" w:space="0" w:color="auto"/>
            <w:bottom w:val="none" w:sz="0" w:space="0" w:color="auto"/>
            <w:right w:val="none" w:sz="0" w:space="0" w:color="auto"/>
          </w:divBdr>
        </w:div>
        <w:div w:id="213125142">
          <w:marLeft w:val="0"/>
          <w:marRight w:val="0"/>
          <w:marTop w:val="0"/>
          <w:marBottom w:val="0"/>
          <w:divBdr>
            <w:top w:val="none" w:sz="0" w:space="0" w:color="auto"/>
            <w:left w:val="none" w:sz="0" w:space="0" w:color="auto"/>
            <w:bottom w:val="none" w:sz="0" w:space="0" w:color="auto"/>
            <w:right w:val="none" w:sz="0" w:space="0" w:color="auto"/>
          </w:divBdr>
        </w:div>
        <w:div w:id="353045341">
          <w:marLeft w:val="0"/>
          <w:marRight w:val="0"/>
          <w:marTop w:val="0"/>
          <w:marBottom w:val="0"/>
          <w:divBdr>
            <w:top w:val="none" w:sz="0" w:space="0" w:color="auto"/>
            <w:left w:val="none" w:sz="0" w:space="0" w:color="auto"/>
            <w:bottom w:val="none" w:sz="0" w:space="0" w:color="auto"/>
            <w:right w:val="none" w:sz="0" w:space="0" w:color="auto"/>
          </w:divBdr>
        </w:div>
        <w:div w:id="538779883">
          <w:marLeft w:val="0"/>
          <w:marRight w:val="0"/>
          <w:marTop w:val="0"/>
          <w:marBottom w:val="0"/>
          <w:divBdr>
            <w:top w:val="none" w:sz="0" w:space="0" w:color="auto"/>
            <w:left w:val="none" w:sz="0" w:space="0" w:color="auto"/>
            <w:bottom w:val="none" w:sz="0" w:space="0" w:color="auto"/>
            <w:right w:val="none" w:sz="0" w:space="0" w:color="auto"/>
          </w:divBdr>
        </w:div>
        <w:div w:id="624697992">
          <w:marLeft w:val="0"/>
          <w:marRight w:val="0"/>
          <w:marTop w:val="0"/>
          <w:marBottom w:val="0"/>
          <w:divBdr>
            <w:top w:val="none" w:sz="0" w:space="0" w:color="auto"/>
            <w:left w:val="none" w:sz="0" w:space="0" w:color="auto"/>
            <w:bottom w:val="none" w:sz="0" w:space="0" w:color="auto"/>
            <w:right w:val="none" w:sz="0" w:space="0" w:color="auto"/>
          </w:divBdr>
        </w:div>
        <w:div w:id="668095514">
          <w:marLeft w:val="0"/>
          <w:marRight w:val="0"/>
          <w:marTop w:val="0"/>
          <w:marBottom w:val="0"/>
          <w:divBdr>
            <w:top w:val="none" w:sz="0" w:space="0" w:color="auto"/>
            <w:left w:val="none" w:sz="0" w:space="0" w:color="auto"/>
            <w:bottom w:val="none" w:sz="0" w:space="0" w:color="auto"/>
            <w:right w:val="none" w:sz="0" w:space="0" w:color="auto"/>
          </w:divBdr>
        </w:div>
        <w:div w:id="703671702">
          <w:marLeft w:val="0"/>
          <w:marRight w:val="0"/>
          <w:marTop w:val="0"/>
          <w:marBottom w:val="0"/>
          <w:divBdr>
            <w:top w:val="none" w:sz="0" w:space="0" w:color="auto"/>
            <w:left w:val="none" w:sz="0" w:space="0" w:color="auto"/>
            <w:bottom w:val="none" w:sz="0" w:space="0" w:color="auto"/>
            <w:right w:val="none" w:sz="0" w:space="0" w:color="auto"/>
          </w:divBdr>
        </w:div>
        <w:div w:id="741485682">
          <w:marLeft w:val="0"/>
          <w:marRight w:val="0"/>
          <w:marTop w:val="0"/>
          <w:marBottom w:val="0"/>
          <w:divBdr>
            <w:top w:val="none" w:sz="0" w:space="0" w:color="auto"/>
            <w:left w:val="none" w:sz="0" w:space="0" w:color="auto"/>
            <w:bottom w:val="none" w:sz="0" w:space="0" w:color="auto"/>
            <w:right w:val="none" w:sz="0" w:space="0" w:color="auto"/>
          </w:divBdr>
        </w:div>
        <w:div w:id="753555266">
          <w:marLeft w:val="0"/>
          <w:marRight w:val="0"/>
          <w:marTop w:val="0"/>
          <w:marBottom w:val="0"/>
          <w:divBdr>
            <w:top w:val="none" w:sz="0" w:space="0" w:color="auto"/>
            <w:left w:val="none" w:sz="0" w:space="0" w:color="auto"/>
            <w:bottom w:val="none" w:sz="0" w:space="0" w:color="auto"/>
            <w:right w:val="none" w:sz="0" w:space="0" w:color="auto"/>
          </w:divBdr>
        </w:div>
        <w:div w:id="770470671">
          <w:marLeft w:val="0"/>
          <w:marRight w:val="0"/>
          <w:marTop w:val="0"/>
          <w:marBottom w:val="0"/>
          <w:divBdr>
            <w:top w:val="none" w:sz="0" w:space="0" w:color="auto"/>
            <w:left w:val="none" w:sz="0" w:space="0" w:color="auto"/>
            <w:bottom w:val="none" w:sz="0" w:space="0" w:color="auto"/>
            <w:right w:val="none" w:sz="0" w:space="0" w:color="auto"/>
          </w:divBdr>
        </w:div>
        <w:div w:id="818421514">
          <w:marLeft w:val="0"/>
          <w:marRight w:val="0"/>
          <w:marTop w:val="0"/>
          <w:marBottom w:val="0"/>
          <w:divBdr>
            <w:top w:val="none" w:sz="0" w:space="0" w:color="auto"/>
            <w:left w:val="none" w:sz="0" w:space="0" w:color="auto"/>
            <w:bottom w:val="none" w:sz="0" w:space="0" w:color="auto"/>
            <w:right w:val="none" w:sz="0" w:space="0" w:color="auto"/>
          </w:divBdr>
        </w:div>
        <w:div w:id="898174920">
          <w:marLeft w:val="0"/>
          <w:marRight w:val="0"/>
          <w:marTop w:val="0"/>
          <w:marBottom w:val="0"/>
          <w:divBdr>
            <w:top w:val="none" w:sz="0" w:space="0" w:color="auto"/>
            <w:left w:val="none" w:sz="0" w:space="0" w:color="auto"/>
            <w:bottom w:val="none" w:sz="0" w:space="0" w:color="auto"/>
            <w:right w:val="none" w:sz="0" w:space="0" w:color="auto"/>
          </w:divBdr>
        </w:div>
        <w:div w:id="919296200">
          <w:marLeft w:val="0"/>
          <w:marRight w:val="0"/>
          <w:marTop w:val="0"/>
          <w:marBottom w:val="0"/>
          <w:divBdr>
            <w:top w:val="none" w:sz="0" w:space="0" w:color="auto"/>
            <w:left w:val="none" w:sz="0" w:space="0" w:color="auto"/>
            <w:bottom w:val="none" w:sz="0" w:space="0" w:color="auto"/>
            <w:right w:val="none" w:sz="0" w:space="0" w:color="auto"/>
          </w:divBdr>
        </w:div>
        <w:div w:id="1029724551">
          <w:marLeft w:val="0"/>
          <w:marRight w:val="0"/>
          <w:marTop w:val="0"/>
          <w:marBottom w:val="0"/>
          <w:divBdr>
            <w:top w:val="none" w:sz="0" w:space="0" w:color="auto"/>
            <w:left w:val="none" w:sz="0" w:space="0" w:color="auto"/>
            <w:bottom w:val="none" w:sz="0" w:space="0" w:color="auto"/>
            <w:right w:val="none" w:sz="0" w:space="0" w:color="auto"/>
          </w:divBdr>
        </w:div>
        <w:div w:id="1049065402">
          <w:marLeft w:val="0"/>
          <w:marRight w:val="0"/>
          <w:marTop w:val="0"/>
          <w:marBottom w:val="0"/>
          <w:divBdr>
            <w:top w:val="none" w:sz="0" w:space="0" w:color="auto"/>
            <w:left w:val="none" w:sz="0" w:space="0" w:color="auto"/>
            <w:bottom w:val="none" w:sz="0" w:space="0" w:color="auto"/>
            <w:right w:val="none" w:sz="0" w:space="0" w:color="auto"/>
          </w:divBdr>
        </w:div>
        <w:div w:id="1072461314">
          <w:marLeft w:val="0"/>
          <w:marRight w:val="0"/>
          <w:marTop w:val="0"/>
          <w:marBottom w:val="0"/>
          <w:divBdr>
            <w:top w:val="none" w:sz="0" w:space="0" w:color="auto"/>
            <w:left w:val="none" w:sz="0" w:space="0" w:color="auto"/>
            <w:bottom w:val="none" w:sz="0" w:space="0" w:color="auto"/>
            <w:right w:val="none" w:sz="0" w:space="0" w:color="auto"/>
          </w:divBdr>
        </w:div>
        <w:div w:id="1098253431">
          <w:marLeft w:val="0"/>
          <w:marRight w:val="0"/>
          <w:marTop w:val="0"/>
          <w:marBottom w:val="0"/>
          <w:divBdr>
            <w:top w:val="none" w:sz="0" w:space="0" w:color="auto"/>
            <w:left w:val="none" w:sz="0" w:space="0" w:color="auto"/>
            <w:bottom w:val="none" w:sz="0" w:space="0" w:color="auto"/>
            <w:right w:val="none" w:sz="0" w:space="0" w:color="auto"/>
          </w:divBdr>
        </w:div>
        <w:div w:id="1101225434">
          <w:marLeft w:val="0"/>
          <w:marRight w:val="0"/>
          <w:marTop w:val="0"/>
          <w:marBottom w:val="0"/>
          <w:divBdr>
            <w:top w:val="none" w:sz="0" w:space="0" w:color="auto"/>
            <w:left w:val="none" w:sz="0" w:space="0" w:color="auto"/>
            <w:bottom w:val="none" w:sz="0" w:space="0" w:color="auto"/>
            <w:right w:val="none" w:sz="0" w:space="0" w:color="auto"/>
          </w:divBdr>
        </w:div>
        <w:div w:id="1121805002">
          <w:marLeft w:val="0"/>
          <w:marRight w:val="0"/>
          <w:marTop w:val="0"/>
          <w:marBottom w:val="0"/>
          <w:divBdr>
            <w:top w:val="none" w:sz="0" w:space="0" w:color="auto"/>
            <w:left w:val="none" w:sz="0" w:space="0" w:color="auto"/>
            <w:bottom w:val="none" w:sz="0" w:space="0" w:color="auto"/>
            <w:right w:val="none" w:sz="0" w:space="0" w:color="auto"/>
          </w:divBdr>
        </w:div>
        <w:div w:id="1124620136">
          <w:marLeft w:val="0"/>
          <w:marRight w:val="0"/>
          <w:marTop w:val="0"/>
          <w:marBottom w:val="0"/>
          <w:divBdr>
            <w:top w:val="none" w:sz="0" w:space="0" w:color="auto"/>
            <w:left w:val="none" w:sz="0" w:space="0" w:color="auto"/>
            <w:bottom w:val="none" w:sz="0" w:space="0" w:color="auto"/>
            <w:right w:val="none" w:sz="0" w:space="0" w:color="auto"/>
          </w:divBdr>
        </w:div>
        <w:div w:id="1201474132">
          <w:marLeft w:val="0"/>
          <w:marRight w:val="0"/>
          <w:marTop w:val="0"/>
          <w:marBottom w:val="0"/>
          <w:divBdr>
            <w:top w:val="none" w:sz="0" w:space="0" w:color="auto"/>
            <w:left w:val="none" w:sz="0" w:space="0" w:color="auto"/>
            <w:bottom w:val="none" w:sz="0" w:space="0" w:color="auto"/>
            <w:right w:val="none" w:sz="0" w:space="0" w:color="auto"/>
          </w:divBdr>
        </w:div>
        <w:div w:id="1227840396">
          <w:marLeft w:val="0"/>
          <w:marRight w:val="0"/>
          <w:marTop w:val="0"/>
          <w:marBottom w:val="0"/>
          <w:divBdr>
            <w:top w:val="none" w:sz="0" w:space="0" w:color="auto"/>
            <w:left w:val="none" w:sz="0" w:space="0" w:color="auto"/>
            <w:bottom w:val="none" w:sz="0" w:space="0" w:color="auto"/>
            <w:right w:val="none" w:sz="0" w:space="0" w:color="auto"/>
          </w:divBdr>
        </w:div>
        <w:div w:id="1262223942">
          <w:marLeft w:val="0"/>
          <w:marRight w:val="0"/>
          <w:marTop w:val="0"/>
          <w:marBottom w:val="0"/>
          <w:divBdr>
            <w:top w:val="none" w:sz="0" w:space="0" w:color="auto"/>
            <w:left w:val="none" w:sz="0" w:space="0" w:color="auto"/>
            <w:bottom w:val="none" w:sz="0" w:space="0" w:color="auto"/>
            <w:right w:val="none" w:sz="0" w:space="0" w:color="auto"/>
          </w:divBdr>
        </w:div>
        <w:div w:id="1269971156">
          <w:marLeft w:val="0"/>
          <w:marRight w:val="0"/>
          <w:marTop w:val="0"/>
          <w:marBottom w:val="0"/>
          <w:divBdr>
            <w:top w:val="none" w:sz="0" w:space="0" w:color="auto"/>
            <w:left w:val="none" w:sz="0" w:space="0" w:color="auto"/>
            <w:bottom w:val="none" w:sz="0" w:space="0" w:color="auto"/>
            <w:right w:val="none" w:sz="0" w:space="0" w:color="auto"/>
          </w:divBdr>
        </w:div>
        <w:div w:id="1332295951">
          <w:marLeft w:val="0"/>
          <w:marRight w:val="0"/>
          <w:marTop w:val="0"/>
          <w:marBottom w:val="0"/>
          <w:divBdr>
            <w:top w:val="none" w:sz="0" w:space="0" w:color="auto"/>
            <w:left w:val="none" w:sz="0" w:space="0" w:color="auto"/>
            <w:bottom w:val="none" w:sz="0" w:space="0" w:color="auto"/>
            <w:right w:val="none" w:sz="0" w:space="0" w:color="auto"/>
          </w:divBdr>
        </w:div>
        <w:div w:id="1372921080">
          <w:marLeft w:val="0"/>
          <w:marRight w:val="0"/>
          <w:marTop w:val="0"/>
          <w:marBottom w:val="0"/>
          <w:divBdr>
            <w:top w:val="none" w:sz="0" w:space="0" w:color="auto"/>
            <w:left w:val="none" w:sz="0" w:space="0" w:color="auto"/>
            <w:bottom w:val="none" w:sz="0" w:space="0" w:color="auto"/>
            <w:right w:val="none" w:sz="0" w:space="0" w:color="auto"/>
          </w:divBdr>
        </w:div>
        <w:div w:id="1376811298">
          <w:marLeft w:val="0"/>
          <w:marRight w:val="0"/>
          <w:marTop w:val="0"/>
          <w:marBottom w:val="0"/>
          <w:divBdr>
            <w:top w:val="none" w:sz="0" w:space="0" w:color="auto"/>
            <w:left w:val="none" w:sz="0" w:space="0" w:color="auto"/>
            <w:bottom w:val="none" w:sz="0" w:space="0" w:color="auto"/>
            <w:right w:val="none" w:sz="0" w:space="0" w:color="auto"/>
          </w:divBdr>
        </w:div>
        <w:div w:id="1427187632">
          <w:marLeft w:val="0"/>
          <w:marRight w:val="0"/>
          <w:marTop w:val="0"/>
          <w:marBottom w:val="0"/>
          <w:divBdr>
            <w:top w:val="none" w:sz="0" w:space="0" w:color="auto"/>
            <w:left w:val="none" w:sz="0" w:space="0" w:color="auto"/>
            <w:bottom w:val="none" w:sz="0" w:space="0" w:color="auto"/>
            <w:right w:val="none" w:sz="0" w:space="0" w:color="auto"/>
          </w:divBdr>
        </w:div>
        <w:div w:id="1509566050">
          <w:marLeft w:val="0"/>
          <w:marRight w:val="0"/>
          <w:marTop w:val="0"/>
          <w:marBottom w:val="0"/>
          <w:divBdr>
            <w:top w:val="none" w:sz="0" w:space="0" w:color="auto"/>
            <w:left w:val="none" w:sz="0" w:space="0" w:color="auto"/>
            <w:bottom w:val="none" w:sz="0" w:space="0" w:color="auto"/>
            <w:right w:val="none" w:sz="0" w:space="0" w:color="auto"/>
          </w:divBdr>
        </w:div>
        <w:div w:id="1510481198">
          <w:marLeft w:val="0"/>
          <w:marRight w:val="0"/>
          <w:marTop w:val="0"/>
          <w:marBottom w:val="0"/>
          <w:divBdr>
            <w:top w:val="none" w:sz="0" w:space="0" w:color="auto"/>
            <w:left w:val="none" w:sz="0" w:space="0" w:color="auto"/>
            <w:bottom w:val="none" w:sz="0" w:space="0" w:color="auto"/>
            <w:right w:val="none" w:sz="0" w:space="0" w:color="auto"/>
          </w:divBdr>
        </w:div>
        <w:div w:id="1527908080">
          <w:marLeft w:val="0"/>
          <w:marRight w:val="0"/>
          <w:marTop w:val="0"/>
          <w:marBottom w:val="0"/>
          <w:divBdr>
            <w:top w:val="none" w:sz="0" w:space="0" w:color="auto"/>
            <w:left w:val="none" w:sz="0" w:space="0" w:color="auto"/>
            <w:bottom w:val="none" w:sz="0" w:space="0" w:color="auto"/>
            <w:right w:val="none" w:sz="0" w:space="0" w:color="auto"/>
          </w:divBdr>
        </w:div>
        <w:div w:id="1543714167">
          <w:marLeft w:val="0"/>
          <w:marRight w:val="0"/>
          <w:marTop w:val="0"/>
          <w:marBottom w:val="0"/>
          <w:divBdr>
            <w:top w:val="none" w:sz="0" w:space="0" w:color="auto"/>
            <w:left w:val="none" w:sz="0" w:space="0" w:color="auto"/>
            <w:bottom w:val="none" w:sz="0" w:space="0" w:color="auto"/>
            <w:right w:val="none" w:sz="0" w:space="0" w:color="auto"/>
          </w:divBdr>
        </w:div>
        <w:div w:id="1568804706">
          <w:marLeft w:val="0"/>
          <w:marRight w:val="0"/>
          <w:marTop w:val="0"/>
          <w:marBottom w:val="0"/>
          <w:divBdr>
            <w:top w:val="none" w:sz="0" w:space="0" w:color="auto"/>
            <w:left w:val="none" w:sz="0" w:space="0" w:color="auto"/>
            <w:bottom w:val="none" w:sz="0" w:space="0" w:color="auto"/>
            <w:right w:val="none" w:sz="0" w:space="0" w:color="auto"/>
          </w:divBdr>
        </w:div>
        <w:div w:id="1597664942">
          <w:marLeft w:val="0"/>
          <w:marRight w:val="0"/>
          <w:marTop w:val="0"/>
          <w:marBottom w:val="0"/>
          <w:divBdr>
            <w:top w:val="none" w:sz="0" w:space="0" w:color="auto"/>
            <w:left w:val="none" w:sz="0" w:space="0" w:color="auto"/>
            <w:bottom w:val="none" w:sz="0" w:space="0" w:color="auto"/>
            <w:right w:val="none" w:sz="0" w:space="0" w:color="auto"/>
          </w:divBdr>
        </w:div>
        <w:div w:id="1813477085">
          <w:marLeft w:val="0"/>
          <w:marRight w:val="0"/>
          <w:marTop w:val="0"/>
          <w:marBottom w:val="0"/>
          <w:divBdr>
            <w:top w:val="none" w:sz="0" w:space="0" w:color="auto"/>
            <w:left w:val="none" w:sz="0" w:space="0" w:color="auto"/>
            <w:bottom w:val="none" w:sz="0" w:space="0" w:color="auto"/>
            <w:right w:val="none" w:sz="0" w:space="0" w:color="auto"/>
          </w:divBdr>
        </w:div>
        <w:div w:id="1819955452">
          <w:marLeft w:val="0"/>
          <w:marRight w:val="0"/>
          <w:marTop w:val="0"/>
          <w:marBottom w:val="0"/>
          <w:divBdr>
            <w:top w:val="none" w:sz="0" w:space="0" w:color="auto"/>
            <w:left w:val="none" w:sz="0" w:space="0" w:color="auto"/>
            <w:bottom w:val="none" w:sz="0" w:space="0" w:color="auto"/>
            <w:right w:val="none" w:sz="0" w:space="0" w:color="auto"/>
          </w:divBdr>
        </w:div>
        <w:div w:id="1893691709">
          <w:marLeft w:val="0"/>
          <w:marRight w:val="0"/>
          <w:marTop w:val="0"/>
          <w:marBottom w:val="0"/>
          <w:divBdr>
            <w:top w:val="none" w:sz="0" w:space="0" w:color="auto"/>
            <w:left w:val="none" w:sz="0" w:space="0" w:color="auto"/>
            <w:bottom w:val="none" w:sz="0" w:space="0" w:color="auto"/>
            <w:right w:val="none" w:sz="0" w:space="0" w:color="auto"/>
          </w:divBdr>
        </w:div>
        <w:div w:id="1925605858">
          <w:marLeft w:val="0"/>
          <w:marRight w:val="0"/>
          <w:marTop w:val="0"/>
          <w:marBottom w:val="0"/>
          <w:divBdr>
            <w:top w:val="none" w:sz="0" w:space="0" w:color="auto"/>
            <w:left w:val="none" w:sz="0" w:space="0" w:color="auto"/>
            <w:bottom w:val="none" w:sz="0" w:space="0" w:color="auto"/>
            <w:right w:val="none" w:sz="0" w:space="0" w:color="auto"/>
          </w:divBdr>
        </w:div>
        <w:div w:id="1982925735">
          <w:marLeft w:val="0"/>
          <w:marRight w:val="0"/>
          <w:marTop w:val="0"/>
          <w:marBottom w:val="0"/>
          <w:divBdr>
            <w:top w:val="none" w:sz="0" w:space="0" w:color="auto"/>
            <w:left w:val="none" w:sz="0" w:space="0" w:color="auto"/>
            <w:bottom w:val="none" w:sz="0" w:space="0" w:color="auto"/>
            <w:right w:val="none" w:sz="0" w:space="0" w:color="auto"/>
          </w:divBdr>
        </w:div>
        <w:div w:id="2006012233">
          <w:marLeft w:val="0"/>
          <w:marRight w:val="0"/>
          <w:marTop w:val="0"/>
          <w:marBottom w:val="0"/>
          <w:divBdr>
            <w:top w:val="none" w:sz="0" w:space="0" w:color="auto"/>
            <w:left w:val="none" w:sz="0" w:space="0" w:color="auto"/>
            <w:bottom w:val="none" w:sz="0" w:space="0" w:color="auto"/>
            <w:right w:val="none" w:sz="0" w:space="0" w:color="auto"/>
          </w:divBdr>
        </w:div>
        <w:div w:id="2125879877">
          <w:marLeft w:val="0"/>
          <w:marRight w:val="0"/>
          <w:marTop w:val="0"/>
          <w:marBottom w:val="0"/>
          <w:divBdr>
            <w:top w:val="none" w:sz="0" w:space="0" w:color="auto"/>
            <w:left w:val="none" w:sz="0" w:space="0" w:color="auto"/>
            <w:bottom w:val="none" w:sz="0" w:space="0" w:color="auto"/>
            <w:right w:val="none" w:sz="0" w:space="0" w:color="auto"/>
          </w:divBdr>
        </w:div>
      </w:divsChild>
    </w:div>
    <w:div w:id="420446048">
      <w:bodyDiv w:val="1"/>
      <w:marLeft w:val="0"/>
      <w:marRight w:val="0"/>
      <w:marTop w:val="0"/>
      <w:marBottom w:val="0"/>
      <w:divBdr>
        <w:top w:val="none" w:sz="0" w:space="0" w:color="auto"/>
        <w:left w:val="none" w:sz="0" w:space="0" w:color="auto"/>
        <w:bottom w:val="none" w:sz="0" w:space="0" w:color="auto"/>
        <w:right w:val="none" w:sz="0" w:space="0" w:color="auto"/>
      </w:divBdr>
    </w:div>
    <w:div w:id="428232375">
      <w:bodyDiv w:val="1"/>
      <w:marLeft w:val="0"/>
      <w:marRight w:val="0"/>
      <w:marTop w:val="0"/>
      <w:marBottom w:val="0"/>
      <w:divBdr>
        <w:top w:val="none" w:sz="0" w:space="0" w:color="auto"/>
        <w:left w:val="none" w:sz="0" w:space="0" w:color="auto"/>
        <w:bottom w:val="none" w:sz="0" w:space="0" w:color="auto"/>
        <w:right w:val="none" w:sz="0" w:space="0" w:color="auto"/>
      </w:divBdr>
    </w:div>
    <w:div w:id="431435161">
      <w:bodyDiv w:val="1"/>
      <w:marLeft w:val="0"/>
      <w:marRight w:val="0"/>
      <w:marTop w:val="0"/>
      <w:marBottom w:val="0"/>
      <w:divBdr>
        <w:top w:val="none" w:sz="0" w:space="0" w:color="auto"/>
        <w:left w:val="none" w:sz="0" w:space="0" w:color="auto"/>
        <w:bottom w:val="none" w:sz="0" w:space="0" w:color="auto"/>
        <w:right w:val="none" w:sz="0" w:space="0" w:color="auto"/>
      </w:divBdr>
    </w:div>
    <w:div w:id="434905523">
      <w:bodyDiv w:val="1"/>
      <w:marLeft w:val="0"/>
      <w:marRight w:val="0"/>
      <w:marTop w:val="0"/>
      <w:marBottom w:val="0"/>
      <w:divBdr>
        <w:top w:val="none" w:sz="0" w:space="0" w:color="auto"/>
        <w:left w:val="none" w:sz="0" w:space="0" w:color="auto"/>
        <w:bottom w:val="none" w:sz="0" w:space="0" w:color="auto"/>
        <w:right w:val="none" w:sz="0" w:space="0" w:color="auto"/>
      </w:divBdr>
      <w:divsChild>
        <w:div w:id="387651110">
          <w:marLeft w:val="0"/>
          <w:marRight w:val="0"/>
          <w:marTop w:val="0"/>
          <w:marBottom w:val="0"/>
          <w:divBdr>
            <w:top w:val="none" w:sz="0" w:space="0" w:color="auto"/>
            <w:left w:val="none" w:sz="0" w:space="0" w:color="auto"/>
            <w:bottom w:val="none" w:sz="0" w:space="0" w:color="auto"/>
            <w:right w:val="none" w:sz="0" w:space="0" w:color="auto"/>
          </w:divBdr>
          <w:divsChild>
            <w:div w:id="17514198">
              <w:marLeft w:val="0"/>
              <w:marRight w:val="0"/>
              <w:marTop w:val="0"/>
              <w:marBottom w:val="0"/>
              <w:divBdr>
                <w:top w:val="none" w:sz="0" w:space="0" w:color="auto"/>
                <w:left w:val="none" w:sz="0" w:space="0" w:color="auto"/>
                <w:bottom w:val="none" w:sz="0" w:space="0" w:color="auto"/>
                <w:right w:val="none" w:sz="0" w:space="0" w:color="auto"/>
              </w:divBdr>
            </w:div>
            <w:div w:id="25982240">
              <w:marLeft w:val="0"/>
              <w:marRight w:val="0"/>
              <w:marTop w:val="0"/>
              <w:marBottom w:val="0"/>
              <w:divBdr>
                <w:top w:val="none" w:sz="0" w:space="0" w:color="auto"/>
                <w:left w:val="none" w:sz="0" w:space="0" w:color="auto"/>
                <w:bottom w:val="none" w:sz="0" w:space="0" w:color="auto"/>
                <w:right w:val="none" w:sz="0" w:space="0" w:color="auto"/>
              </w:divBdr>
            </w:div>
            <w:div w:id="486166631">
              <w:marLeft w:val="0"/>
              <w:marRight w:val="0"/>
              <w:marTop w:val="0"/>
              <w:marBottom w:val="0"/>
              <w:divBdr>
                <w:top w:val="none" w:sz="0" w:space="0" w:color="auto"/>
                <w:left w:val="none" w:sz="0" w:space="0" w:color="auto"/>
                <w:bottom w:val="none" w:sz="0" w:space="0" w:color="auto"/>
                <w:right w:val="none" w:sz="0" w:space="0" w:color="auto"/>
              </w:divBdr>
            </w:div>
            <w:div w:id="715589615">
              <w:marLeft w:val="0"/>
              <w:marRight w:val="0"/>
              <w:marTop w:val="0"/>
              <w:marBottom w:val="0"/>
              <w:divBdr>
                <w:top w:val="none" w:sz="0" w:space="0" w:color="auto"/>
                <w:left w:val="none" w:sz="0" w:space="0" w:color="auto"/>
                <w:bottom w:val="none" w:sz="0" w:space="0" w:color="auto"/>
                <w:right w:val="none" w:sz="0" w:space="0" w:color="auto"/>
              </w:divBdr>
            </w:div>
            <w:div w:id="838010001">
              <w:marLeft w:val="0"/>
              <w:marRight w:val="0"/>
              <w:marTop w:val="0"/>
              <w:marBottom w:val="0"/>
              <w:divBdr>
                <w:top w:val="none" w:sz="0" w:space="0" w:color="auto"/>
                <w:left w:val="none" w:sz="0" w:space="0" w:color="auto"/>
                <w:bottom w:val="none" w:sz="0" w:space="0" w:color="auto"/>
                <w:right w:val="none" w:sz="0" w:space="0" w:color="auto"/>
              </w:divBdr>
            </w:div>
            <w:div w:id="847409275">
              <w:marLeft w:val="0"/>
              <w:marRight w:val="0"/>
              <w:marTop w:val="0"/>
              <w:marBottom w:val="0"/>
              <w:divBdr>
                <w:top w:val="none" w:sz="0" w:space="0" w:color="auto"/>
                <w:left w:val="none" w:sz="0" w:space="0" w:color="auto"/>
                <w:bottom w:val="none" w:sz="0" w:space="0" w:color="auto"/>
                <w:right w:val="none" w:sz="0" w:space="0" w:color="auto"/>
              </w:divBdr>
            </w:div>
            <w:div w:id="937250975">
              <w:marLeft w:val="0"/>
              <w:marRight w:val="0"/>
              <w:marTop w:val="0"/>
              <w:marBottom w:val="0"/>
              <w:divBdr>
                <w:top w:val="none" w:sz="0" w:space="0" w:color="auto"/>
                <w:left w:val="none" w:sz="0" w:space="0" w:color="auto"/>
                <w:bottom w:val="none" w:sz="0" w:space="0" w:color="auto"/>
                <w:right w:val="none" w:sz="0" w:space="0" w:color="auto"/>
              </w:divBdr>
            </w:div>
            <w:div w:id="1148673322">
              <w:marLeft w:val="0"/>
              <w:marRight w:val="0"/>
              <w:marTop w:val="0"/>
              <w:marBottom w:val="0"/>
              <w:divBdr>
                <w:top w:val="none" w:sz="0" w:space="0" w:color="auto"/>
                <w:left w:val="none" w:sz="0" w:space="0" w:color="auto"/>
                <w:bottom w:val="none" w:sz="0" w:space="0" w:color="auto"/>
                <w:right w:val="none" w:sz="0" w:space="0" w:color="auto"/>
              </w:divBdr>
            </w:div>
            <w:div w:id="1296987959">
              <w:marLeft w:val="0"/>
              <w:marRight w:val="0"/>
              <w:marTop w:val="0"/>
              <w:marBottom w:val="0"/>
              <w:divBdr>
                <w:top w:val="none" w:sz="0" w:space="0" w:color="auto"/>
                <w:left w:val="none" w:sz="0" w:space="0" w:color="auto"/>
                <w:bottom w:val="none" w:sz="0" w:space="0" w:color="auto"/>
                <w:right w:val="none" w:sz="0" w:space="0" w:color="auto"/>
              </w:divBdr>
            </w:div>
            <w:div w:id="1568032108">
              <w:marLeft w:val="0"/>
              <w:marRight w:val="0"/>
              <w:marTop w:val="0"/>
              <w:marBottom w:val="0"/>
              <w:divBdr>
                <w:top w:val="none" w:sz="0" w:space="0" w:color="auto"/>
                <w:left w:val="none" w:sz="0" w:space="0" w:color="auto"/>
                <w:bottom w:val="none" w:sz="0" w:space="0" w:color="auto"/>
                <w:right w:val="none" w:sz="0" w:space="0" w:color="auto"/>
              </w:divBdr>
            </w:div>
            <w:div w:id="1587769548">
              <w:marLeft w:val="0"/>
              <w:marRight w:val="0"/>
              <w:marTop w:val="0"/>
              <w:marBottom w:val="0"/>
              <w:divBdr>
                <w:top w:val="none" w:sz="0" w:space="0" w:color="auto"/>
                <w:left w:val="none" w:sz="0" w:space="0" w:color="auto"/>
                <w:bottom w:val="none" w:sz="0" w:space="0" w:color="auto"/>
                <w:right w:val="none" w:sz="0" w:space="0" w:color="auto"/>
              </w:divBdr>
            </w:div>
            <w:div w:id="1589077750">
              <w:marLeft w:val="0"/>
              <w:marRight w:val="0"/>
              <w:marTop w:val="0"/>
              <w:marBottom w:val="0"/>
              <w:divBdr>
                <w:top w:val="none" w:sz="0" w:space="0" w:color="auto"/>
                <w:left w:val="none" w:sz="0" w:space="0" w:color="auto"/>
                <w:bottom w:val="none" w:sz="0" w:space="0" w:color="auto"/>
                <w:right w:val="none" w:sz="0" w:space="0" w:color="auto"/>
              </w:divBdr>
            </w:div>
            <w:div w:id="1845821797">
              <w:marLeft w:val="0"/>
              <w:marRight w:val="0"/>
              <w:marTop w:val="0"/>
              <w:marBottom w:val="0"/>
              <w:divBdr>
                <w:top w:val="none" w:sz="0" w:space="0" w:color="auto"/>
                <w:left w:val="none" w:sz="0" w:space="0" w:color="auto"/>
                <w:bottom w:val="none" w:sz="0" w:space="0" w:color="auto"/>
                <w:right w:val="none" w:sz="0" w:space="0" w:color="auto"/>
              </w:divBdr>
            </w:div>
            <w:div w:id="2023433583">
              <w:marLeft w:val="0"/>
              <w:marRight w:val="0"/>
              <w:marTop w:val="0"/>
              <w:marBottom w:val="0"/>
              <w:divBdr>
                <w:top w:val="none" w:sz="0" w:space="0" w:color="auto"/>
                <w:left w:val="none" w:sz="0" w:space="0" w:color="auto"/>
                <w:bottom w:val="none" w:sz="0" w:space="0" w:color="auto"/>
                <w:right w:val="none" w:sz="0" w:space="0" w:color="auto"/>
              </w:divBdr>
            </w:div>
          </w:divsChild>
        </w:div>
        <w:div w:id="737551535">
          <w:marLeft w:val="0"/>
          <w:marRight w:val="0"/>
          <w:marTop w:val="0"/>
          <w:marBottom w:val="0"/>
          <w:divBdr>
            <w:top w:val="none" w:sz="0" w:space="0" w:color="auto"/>
            <w:left w:val="none" w:sz="0" w:space="0" w:color="auto"/>
            <w:bottom w:val="none" w:sz="0" w:space="0" w:color="auto"/>
            <w:right w:val="none" w:sz="0" w:space="0" w:color="auto"/>
          </w:divBdr>
          <w:divsChild>
            <w:div w:id="10883442">
              <w:marLeft w:val="0"/>
              <w:marRight w:val="0"/>
              <w:marTop w:val="0"/>
              <w:marBottom w:val="0"/>
              <w:divBdr>
                <w:top w:val="none" w:sz="0" w:space="0" w:color="auto"/>
                <w:left w:val="none" w:sz="0" w:space="0" w:color="auto"/>
                <w:bottom w:val="none" w:sz="0" w:space="0" w:color="auto"/>
                <w:right w:val="none" w:sz="0" w:space="0" w:color="auto"/>
              </w:divBdr>
            </w:div>
            <w:div w:id="74515765">
              <w:marLeft w:val="0"/>
              <w:marRight w:val="0"/>
              <w:marTop w:val="0"/>
              <w:marBottom w:val="0"/>
              <w:divBdr>
                <w:top w:val="none" w:sz="0" w:space="0" w:color="auto"/>
                <w:left w:val="none" w:sz="0" w:space="0" w:color="auto"/>
                <w:bottom w:val="none" w:sz="0" w:space="0" w:color="auto"/>
                <w:right w:val="none" w:sz="0" w:space="0" w:color="auto"/>
              </w:divBdr>
            </w:div>
            <w:div w:id="201987866">
              <w:marLeft w:val="0"/>
              <w:marRight w:val="0"/>
              <w:marTop w:val="0"/>
              <w:marBottom w:val="0"/>
              <w:divBdr>
                <w:top w:val="none" w:sz="0" w:space="0" w:color="auto"/>
                <w:left w:val="none" w:sz="0" w:space="0" w:color="auto"/>
                <w:bottom w:val="none" w:sz="0" w:space="0" w:color="auto"/>
                <w:right w:val="none" w:sz="0" w:space="0" w:color="auto"/>
              </w:divBdr>
            </w:div>
            <w:div w:id="521168936">
              <w:marLeft w:val="0"/>
              <w:marRight w:val="0"/>
              <w:marTop w:val="0"/>
              <w:marBottom w:val="0"/>
              <w:divBdr>
                <w:top w:val="none" w:sz="0" w:space="0" w:color="auto"/>
                <w:left w:val="none" w:sz="0" w:space="0" w:color="auto"/>
                <w:bottom w:val="none" w:sz="0" w:space="0" w:color="auto"/>
                <w:right w:val="none" w:sz="0" w:space="0" w:color="auto"/>
              </w:divBdr>
            </w:div>
            <w:div w:id="604577409">
              <w:marLeft w:val="0"/>
              <w:marRight w:val="0"/>
              <w:marTop w:val="0"/>
              <w:marBottom w:val="0"/>
              <w:divBdr>
                <w:top w:val="none" w:sz="0" w:space="0" w:color="auto"/>
                <w:left w:val="none" w:sz="0" w:space="0" w:color="auto"/>
                <w:bottom w:val="none" w:sz="0" w:space="0" w:color="auto"/>
                <w:right w:val="none" w:sz="0" w:space="0" w:color="auto"/>
              </w:divBdr>
            </w:div>
            <w:div w:id="905995727">
              <w:marLeft w:val="0"/>
              <w:marRight w:val="0"/>
              <w:marTop w:val="0"/>
              <w:marBottom w:val="0"/>
              <w:divBdr>
                <w:top w:val="none" w:sz="0" w:space="0" w:color="auto"/>
                <w:left w:val="none" w:sz="0" w:space="0" w:color="auto"/>
                <w:bottom w:val="none" w:sz="0" w:space="0" w:color="auto"/>
                <w:right w:val="none" w:sz="0" w:space="0" w:color="auto"/>
              </w:divBdr>
            </w:div>
            <w:div w:id="977563679">
              <w:marLeft w:val="0"/>
              <w:marRight w:val="0"/>
              <w:marTop w:val="0"/>
              <w:marBottom w:val="0"/>
              <w:divBdr>
                <w:top w:val="none" w:sz="0" w:space="0" w:color="auto"/>
                <w:left w:val="none" w:sz="0" w:space="0" w:color="auto"/>
                <w:bottom w:val="none" w:sz="0" w:space="0" w:color="auto"/>
                <w:right w:val="none" w:sz="0" w:space="0" w:color="auto"/>
              </w:divBdr>
            </w:div>
            <w:div w:id="1065185501">
              <w:marLeft w:val="0"/>
              <w:marRight w:val="0"/>
              <w:marTop w:val="0"/>
              <w:marBottom w:val="0"/>
              <w:divBdr>
                <w:top w:val="none" w:sz="0" w:space="0" w:color="auto"/>
                <w:left w:val="none" w:sz="0" w:space="0" w:color="auto"/>
                <w:bottom w:val="none" w:sz="0" w:space="0" w:color="auto"/>
                <w:right w:val="none" w:sz="0" w:space="0" w:color="auto"/>
              </w:divBdr>
            </w:div>
            <w:div w:id="1125585684">
              <w:marLeft w:val="0"/>
              <w:marRight w:val="0"/>
              <w:marTop w:val="0"/>
              <w:marBottom w:val="0"/>
              <w:divBdr>
                <w:top w:val="none" w:sz="0" w:space="0" w:color="auto"/>
                <w:left w:val="none" w:sz="0" w:space="0" w:color="auto"/>
                <w:bottom w:val="none" w:sz="0" w:space="0" w:color="auto"/>
                <w:right w:val="none" w:sz="0" w:space="0" w:color="auto"/>
              </w:divBdr>
            </w:div>
            <w:div w:id="1159350741">
              <w:marLeft w:val="0"/>
              <w:marRight w:val="0"/>
              <w:marTop w:val="0"/>
              <w:marBottom w:val="0"/>
              <w:divBdr>
                <w:top w:val="none" w:sz="0" w:space="0" w:color="auto"/>
                <w:left w:val="none" w:sz="0" w:space="0" w:color="auto"/>
                <w:bottom w:val="none" w:sz="0" w:space="0" w:color="auto"/>
                <w:right w:val="none" w:sz="0" w:space="0" w:color="auto"/>
              </w:divBdr>
            </w:div>
            <w:div w:id="1288316348">
              <w:marLeft w:val="0"/>
              <w:marRight w:val="0"/>
              <w:marTop w:val="0"/>
              <w:marBottom w:val="0"/>
              <w:divBdr>
                <w:top w:val="none" w:sz="0" w:space="0" w:color="auto"/>
                <w:left w:val="none" w:sz="0" w:space="0" w:color="auto"/>
                <w:bottom w:val="none" w:sz="0" w:space="0" w:color="auto"/>
                <w:right w:val="none" w:sz="0" w:space="0" w:color="auto"/>
              </w:divBdr>
            </w:div>
            <w:div w:id="1305357526">
              <w:marLeft w:val="0"/>
              <w:marRight w:val="0"/>
              <w:marTop w:val="0"/>
              <w:marBottom w:val="0"/>
              <w:divBdr>
                <w:top w:val="none" w:sz="0" w:space="0" w:color="auto"/>
                <w:left w:val="none" w:sz="0" w:space="0" w:color="auto"/>
                <w:bottom w:val="none" w:sz="0" w:space="0" w:color="auto"/>
                <w:right w:val="none" w:sz="0" w:space="0" w:color="auto"/>
              </w:divBdr>
            </w:div>
            <w:div w:id="1470053999">
              <w:marLeft w:val="0"/>
              <w:marRight w:val="0"/>
              <w:marTop w:val="0"/>
              <w:marBottom w:val="0"/>
              <w:divBdr>
                <w:top w:val="none" w:sz="0" w:space="0" w:color="auto"/>
                <w:left w:val="none" w:sz="0" w:space="0" w:color="auto"/>
                <w:bottom w:val="none" w:sz="0" w:space="0" w:color="auto"/>
                <w:right w:val="none" w:sz="0" w:space="0" w:color="auto"/>
              </w:divBdr>
            </w:div>
            <w:div w:id="1577202329">
              <w:marLeft w:val="0"/>
              <w:marRight w:val="0"/>
              <w:marTop w:val="0"/>
              <w:marBottom w:val="0"/>
              <w:divBdr>
                <w:top w:val="none" w:sz="0" w:space="0" w:color="auto"/>
                <w:left w:val="none" w:sz="0" w:space="0" w:color="auto"/>
                <w:bottom w:val="none" w:sz="0" w:space="0" w:color="auto"/>
                <w:right w:val="none" w:sz="0" w:space="0" w:color="auto"/>
              </w:divBdr>
            </w:div>
            <w:div w:id="1832676391">
              <w:marLeft w:val="0"/>
              <w:marRight w:val="0"/>
              <w:marTop w:val="0"/>
              <w:marBottom w:val="0"/>
              <w:divBdr>
                <w:top w:val="none" w:sz="0" w:space="0" w:color="auto"/>
                <w:left w:val="none" w:sz="0" w:space="0" w:color="auto"/>
                <w:bottom w:val="none" w:sz="0" w:space="0" w:color="auto"/>
                <w:right w:val="none" w:sz="0" w:space="0" w:color="auto"/>
              </w:divBdr>
            </w:div>
            <w:div w:id="1846896927">
              <w:marLeft w:val="0"/>
              <w:marRight w:val="0"/>
              <w:marTop w:val="0"/>
              <w:marBottom w:val="0"/>
              <w:divBdr>
                <w:top w:val="none" w:sz="0" w:space="0" w:color="auto"/>
                <w:left w:val="none" w:sz="0" w:space="0" w:color="auto"/>
                <w:bottom w:val="none" w:sz="0" w:space="0" w:color="auto"/>
                <w:right w:val="none" w:sz="0" w:space="0" w:color="auto"/>
              </w:divBdr>
            </w:div>
            <w:div w:id="1861358848">
              <w:marLeft w:val="0"/>
              <w:marRight w:val="0"/>
              <w:marTop w:val="0"/>
              <w:marBottom w:val="0"/>
              <w:divBdr>
                <w:top w:val="none" w:sz="0" w:space="0" w:color="auto"/>
                <w:left w:val="none" w:sz="0" w:space="0" w:color="auto"/>
                <w:bottom w:val="none" w:sz="0" w:space="0" w:color="auto"/>
                <w:right w:val="none" w:sz="0" w:space="0" w:color="auto"/>
              </w:divBdr>
            </w:div>
            <w:div w:id="1997879750">
              <w:marLeft w:val="0"/>
              <w:marRight w:val="0"/>
              <w:marTop w:val="0"/>
              <w:marBottom w:val="0"/>
              <w:divBdr>
                <w:top w:val="none" w:sz="0" w:space="0" w:color="auto"/>
                <w:left w:val="none" w:sz="0" w:space="0" w:color="auto"/>
                <w:bottom w:val="none" w:sz="0" w:space="0" w:color="auto"/>
                <w:right w:val="none" w:sz="0" w:space="0" w:color="auto"/>
              </w:divBdr>
            </w:div>
            <w:div w:id="2046712990">
              <w:marLeft w:val="0"/>
              <w:marRight w:val="0"/>
              <w:marTop w:val="0"/>
              <w:marBottom w:val="0"/>
              <w:divBdr>
                <w:top w:val="none" w:sz="0" w:space="0" w:color="auto"/>
                <w:left w:val="none" w:sz="0" w:space="0" w:color="auto"/>
                <w:bottom w:val="none" w:sz="0" w:space="0" w:color="auto"/>
                <w:right w:val="none" w:sz="0" w:space="0" w:color="auto"/>
              </w:divBdr>
            </w:div>
          </w:divsChild>
        </w:div>
        <w:div w:id="1429347956">
          <w:marLeft w:val="0"/>
          <w:marRight w:val="0"/>
          <w:marTop w:val="0"/>
          <w:marBottom w:val="0"/>
          <w:divBdr>
            <w:top w:val="none" w:sz="0" w:space="0" w:color="auto"/>
            <w:left w:val="none" w:sz="0" w:space="0" w:color="auto"/>
            <w:bottom w:val="none" w:sz="0" w:space="0" w:color="auto"/>
            <w:right w:val="none" w:sz="0" w:space="0" w:color="auto"/>
          </w:divBdr>
          <w:divsChild>
            <w:div w:id="1571161230">
              <w:marLeft w:val="-75"/>
              <w:marRight w:val="0"/>
              <w:marTop w:val="30"/>
              <w:marBottom w:val="3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sChild>
                    <w:div w:id="764889083">
                      <w:marLeft w:val="0"/>
                      <w:marRight w:val="0"/>
                      <w:marTop w:val="0"/>
                      <w:marBottom w:val="0"/>
                      <w:divBdr>
                        <w:top w:val="none" w:sz="0" w:space="0" w:color="auto"/>
                        <w:left w:val="none" w:sz="0" w:space="0" w:color="auto"/>
                        <w:bottom w:val="none" w:sz="0" w:space="0" w:color="auto"/>
                        <w:right w:val="none" w:sz="0" w:space="0" w:color="auto"/>
                      </w:divBdr>
                    </w:div>
                  </w:divsChild>
                </w:div>
                <w:div w:id="16350195">
                  <w:marLeft w:val="0"/>
                  <w:marRight w:val="0"/>
                  <w:marTop w:val="0"/>
                  <w:marBottom w:val="0"/>
                  <w:divBdr>
                    <w:top w:val="none" w:sz="0" w:space="0" w:color="auto"/>
                    <w:left w:val="none" w:sz="0" w:space="0" w:color="auto"/>
                    <w:bottom w:val="none" w:sz="0" w:space="0" w:color="auto"/>
                    <w:right w:val="none" w:sz="0" w:space="0" w:color="auto"/>
                  </w:divBdr>
                  <w:divsChild>
                    <w:div w:id="1366641349">
                      <w:marLeft w:val="0"/>
                      <w:marRight w:val="0"/>
                      <w:marTop w:val="0"/>
                      <w:marBottom w:val="0"/>
                      <w:divBdr>
                        <w:top w:val="none" w:sz="0" w:space="0" w:color="auto"/>
                        <w:left w:val="none" w:sz="0" w:space="0" w:color="auto"/>
                        <w:bottom w:val="none" w:sz="0" w:space="0" w:color="auto"/>
                        <w:right w:val="none" w:sz="0" w:space="0" w:color="auto"/>
                      </w:divBdr>
                    </w:div>
                  </w:divsChild>
                </w:div>
                <w:div w:id="143662922">
                  <w:marLeft w:val="0"/>
                  <w:marRight w:val="0"/>
                  <w:marTop w:val="0"/>
                  <w:marBottom w:val="0"/>
                  <w:divBdr>
                    <w:top w:val="none" w:sz="0" w:space="0" w:color="auto"/>
                    <w:left w:val="none" w:sz="0" w:space="0" w:color="auto"/>
                    <w:bottom w:val="none" w:sz="0" w:space="0" w:color="auto"/>
                    <w:right w:val="none" w:sz="0" w:space="0" w:color="auto"/>
                  </w:divBdr>
                  <w:divsChild>
                    <w:div w:id="748425224">
                      <w:marLeft w:val="0"/>
                      <w:marRight w:val="0"/>
                      <w:marTop w:val="0"/>
                      <w:marBottom w:val="0"/>
                      <w:divBdr>
                        <w:top w:val="none" w:sz="0" w:space="0" w:color="auto"/>
                        <w:left w:val="none" w:sz="0" w:space="0" w:color="auto"/>
                        <w:bottom w:val="none" w:sz="0" w:space="0" w:color="auto"/>
                        <w:right w:val="none" w:sz="0" w:space="0" w:color="auto"/>
                      </w:divBdr>
                    </w:div>
                  </w:divsChild>
                </w:div>
                <w:div w:id="200244863">
                  <w:marLeft w:val="0"/>
                  <w:marRight w:val="0"/>
                  <w:marTop w:val="0"/>
                  <w:marBottom w:val="0"/>
                  <w:divBdr>
                    <w:top w:val="none" w:sz="0" w:space="0" w:color="auto"/>
                    <w:left w:val="none" w:sz="0" w:space="0" w:color="auto"/>
                    <w:bottom w:val="none" w:sz="0" w:space="0" w:color="auto"/>
                    <w:right w:val="none" w:sz="0" w:space="0" w:color="auto"/>
                  </w:divBdr>
                  <w:divsChild>
                    <w:div w:id="978798841">
                      <w:marLeft w:val="0"/>
                      <w:marRight w:val="0"/>
                      <w:marTop w:val="0"/>
                      <w:marBottom w:val="0"/>
                      <w:divBdr>
                        <w:top w:val="none" w:sz="0" w:space="0" w:color="auto"/>
                        <w:left w:val="none" w:sz="0" w:space="0" w:color="auto"/>
                        <w:bottom w:val="none" w:sz="0" w:space="0" w:color="auto"/>
                        <w:right w:val="none" w:sz="0" w:space="0" w:color="auto"/>
                      </w:divBdr>
                    </w:div>
                  </w:divsChild>
                </w:div>
                <w:div w:id="206185823">
                  <w:marLeft w:val="0"/>
                  <w:marRight w:val="0"/>
                  <w:marTop w:val="0"/>
                  <w:marBottom w:val="0"/>
                  <w:divBdr>
                    <w:top w:val="none" w:sz="0" w:space="0" w:color="auto"/>
                    <w:left w:val="none" w:sz="0" w:space="0" w:color="auto"/>
                    <w:bottom w:val="none" w:sz="0" w:space="0" w:color="auto"/>
                    <w:right w:val="none" w:sz="0" w:space="0" w:color="auto"/>
                  </w:divBdr>
                  <w:divsChild>
                    <w:div w:id="1368218053">
                      <w:marLeft w:val="0"/>
                      <w:marRight w:val="0"/>
                      <w:marTop w:val="0"/>
                      <w:marBottom w:val="0"/>
                      <w:divBdr>
                        <w:top w:val="none" w:sz="0" w:space="0" w:color="auto"/>
                        <w:left w:val="none" w:sz="0" w:space="0" w:color="auto"/>
                        <w:bottom w:val="none" w:sz="0" w:space="0" w:color="auto"/>
                        <w:right w:val="none" w:sz="0" w:space="0" w:color="auto"/>
                      </w:divBdr>
                    </w:div>
                  </w:divsChild>
                </w:div>
                <w:div w:id="218787502">
                  <w:marLeft w:val="0"/>
                  <w:marRight w:val="0"/>
                  <w:marTop w:val="0"/>
                  <w:marBottom w:val="0"/>
                  <w:divBdr>
                    <w:top w:val="none" w:sz="0" w:space="0" w:color="auto"/>
                    <w:left w:val="none" w:sz="0" w:space="0" w:color="auto"/>
                    <w:bottom w:val="none" w:sz="0" w:space="0" w:color="auto"/>
                    <w:right w:val="none" w:sz="0" w:space="0" w:color="auto"/>
                  </w:divBdr>
                  <w:divsChild>
                    <w:div w:id="1447581262">
                      <w:marLeft w:val="0"/>
                      <w:marRight w:val="0"/>
                      <w:marTop w:val="0"/>
                      <w:marBottom w:val="0"/>
                      <w:divBdr>
                        <w:top w:val="none" w:sz="0" w:space="0" w:color="auto"/>
                        <w:left w:val="none" w:sz="0" w:space="0" w:color="auto"/>
                        <w:bottom w:val="none" w:sz="0" w:space="0" w:color="auto"/>
                        <w:right w:val="none" w:sz="0" w:space="0" w:color="auto"/>
                      </w:divBdr>
                    </w:div>
                  </w:divsChild>
                </w:div>
                <w:div w:id="552665222">
                  <w:marLeft w:val="0"/>
                  <w:marRight w:val="0"/>
                  <w:marTop w:val="0"/>
                  <w:marBottom w:val="0"/>
                  <w:divBdr>
                    <w:top w:val="none" w:sz="0" w:space="0" w:color="auto"/>
                    <w:left w:val="none" w:sz="0" w:space="0" w:color="auto"/>
                    <w:bottom w:val="none" w:sz="0" w:space="0" w:color="auto"/>
                    <w:right w:val="none" w:sz="0" w:space="0" w:color="auto"/>
                  </w:divBdr>
                  <w:divsChild>
                    <w:div w:id="1060712822">
                      <w:marLeft w:val="0"/>
                      <w:marRight w:val="0"/>
                      <w:marTop w:val="0"/>
                      <w:marBottom w:val="0"/>
                      <w:divBdr>
                        <w:top w:val="none" w:sz="0" w:space="0" w:color="auto"/>
                        <w:left w:val="none" w:sz="0" w:space="0" w:color="auto"/>
                        <w:bottom w:val="none" w:sz="0" w:space="0" w:color="auto"/>
                        <w:right w:val="none" w:sz="0" w:space="0" w:color="auto"/>
                      </w:divBdr>
                    </w:div>
                  </w:divsChild>
                </w:div>
                <w:div w:id="718748368">
                  <w:marLeft w:val="0"/>
                  <w:marRight w:val="0"/>
                  <w:marTop w:val="0"/>
                  <w:marBottom w:val="0"/>
                  <w:divBdr>
                    <w:top w:val="none" w:sz="0" w:space="0" w:color="auto"/>
                    <w:left w:val="none" w:sz="0" w:space="0" w:color="auto"/>
                    <w:bottom w:val="none" w:sz="0" w:space="0" w:color="auto"/>
                    <w:right w:val="none" w:sz="0" w:space="0" w:color="auto"/>
                  </w:divBdr>
                  <w:divsChild>
                    <w:div w:id="695809773">
                      <w:marLeft w:val="0"/>
                      <w:marRight w:val="0"/>
                      <w:marTop w:val="0"/>
                      <w:marBottom w:val="0"/>
                      <w:divBdr>
                        <w:top w:val="none" w:sz="0" w:space="0" w:color="auto"/>
                        <w:left w:val="none" w:sz="0" w:space="0" w:color="auto"/>
                        <w:bottom w:val="none" w:sz="0" w:space="0" w:color="auto"/>
                        <w:right w:val="none" w:sz="0" w:space="0" w:color="auto"/>
                      </w:divBdr>
                    </w:div>
                    <w:div w:id="1047804619">
                      <w:marLeft w:val="0"/>
                      <w:marRight w:val="0"/>
                      <w:marTop w:val="0"/>
                      <w:marBottom w:val="0"/>
                      <w:divBdr>
                        <w:top w:val="none" w:sz="0" w:space="0" w:color="auto"/>
                        <w:left w:val="none" w:sz="0" w:space="0" w:color="auto"/>
                        <w:bottom w:val="none" w:sz="0" w:space="0" w:color="auto"/>
                        <w:right w:val="none" w:sz="0" w:space="0" w:color="auto"/>
                      </w:divBdr>
                    </w:div>
                  </w:divsChild>
                </w:div>
                <w:div w:id="758718500">
                  <w:marLeft w:val="0"/>
                  <w:marRight w:val="0"/>
                  <w:marTop w:val="0"/>
                  <w:marBottom w:val="0"/>
                  <w:divBdr>
                    <w:top w:val="none" w:sz="0" w:space="0" w:color="auto"/>
                    <w:left w:val="none" w:sz="0" w:space="0" w:color="auto"/>
                    <w:bottom w:val="none" w:sz="0" w:space="0" w:color="auto"/>
                    <w:right w:val="none" w:sz="0" w:space="0" w:color="auto"/>
                  </w:divBdr>
                  <w:divsChild>
                    <w:div w:id="352731038">
                      <w:marLeft w:val="0"/>
                      <w:marRight w:val="0"/>
                      <w:marTop w:val="0"/>
                      <w:marBottom w:val="0"/>
                      <w:divBdr>
                        <w:top w:val="none" w:sz="0" w:space="0" w:color="auto"/>
                        <w:left w:val="none" w:sz="0" w:space="0" w:color="auto"/>
                        <w:bottom w:val="none" w:sz="0" w:space="0" w:color="auto"/>
                        <w:right w:val="none" w:sz="0" w:space="0" w:color="auto"/>
                      </w:divBdr>
                    </w:div>
                  </w:divsChild>
                </w:div>
                <w:div w:id="79332978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sChild>
                </w:div>
                <w:div w:id="826824628">
                  <w:marLeft w:val="0"/>
                  <w:marRight w:val="0"/>
                  <w:marTop w:val="0"/>
                  <w:marBottom w:val="0"/>
                  <w:divBdr>
                    <w:top w:val="none" w:sz="0" w:space="0" w:color="auto"/>
                    <w:left w:val="none" w:sz="0" w:space="0" w:color="auto"/>
                    <w:bottom w:val="none" w:sz="0" w:space="0" w:color="auto"/>
                    <w:right w:val="none" w:sz="0" w:space="0" w:color="auto"/>
                  </w:divBdr>
                  <w:divsChild>
                    <w:div w:id="342439140">
                      <w:marLeft w:val="0"/>
                      <w:marRight w:val="0"/>
                      <w:marTop w:val="0"/>
                      <w:marBottom w:val="0"/>
                      <w:divBdr>
                        <w:top w:val="none" w:sz="0" w:space="0" w:color="auto"/>
                        <w:left w:val="none" w:sz="0" w:space="0" w:color="auto"/>
                        <w:bottom w:val="none" w:sz="0" w:space="0" w:color="auto"/>
                        <w:right w:val="none" w:sz="0" w:space="0" w:color="auto"/>
                      </w:divBdr>
                    </w:div>
                  </w:divsChild>
                </w:div>
                <w:div w:id="991249029">
                  <w:marLeft w:val="0"/>
                  <w:marRight w:val="0"/>
                  <w:marTop w:val="0"/>
                  <w:marBottom w:val="0"/>
                  <w:divBdr>
                    <w:top w:val="none" w:sz="0" w:space="0" w:color="auto"/>
                    <w:left w:val="none" w:sz="0" w:space="0" w:color="auto"/>
                    <w:bottom w:val="none" w:sz="0" w:space="0" w:color="auto"/>
                    <w:right w:val="none" w:sz="0" w:space="0" w:color="auto"/>
                  </w:divBdr>
                  <w:divsChild>
                    <w:div w:id="138504341">
                      <w:marLeft w:val="0"/>
                      <w:marRight w:val="0"/>
                      <w:marTop w:val="0"/>
                      <w:marBottom w:val="0"/>
                      <w:divBdr>
                        <w:top w:val="none" w:sz="0" w:space="0" w:color="auto"/>
                        <w:left w:val="none" w:sz="0" w:space="0" w:color="auto"/>
                        <w:bottom w:val="none" w:sz="0" w:space="0" w:color="auto"/>
                        <w:right w:val="none" w:sz="0" w:space="0" w:color="auto"/>
                      </w:divBdr>
                    </w:div>
                  </w:divsChild>
                </w:div>
                <w:div w:id="1022364804">
                  <w:marLeft w:val="0"/>
                  <w:marRight w:val="0"/>
                  <w:marTop w:val="0"/>
                  <w:marBottom w:val="0"/>
                  <w:divBdr>
                    <w:top w:val="none" w:sz="0" w:space="0" w:color="auto"/>
                    <w:left w:val="none" w:sz="0" w:space="0" w:color="auto"/>
                    <w:bottom w:val="none" w:sz="0" w:space="0" w:color="auto"/>
                    <w:right w:val="none" w:sz="0" w:space="0" w:color="auto"/>
                  </w:divBdr>
                  <w:divsChild>
                    <w:div w:id="1022558423">
                      <w:marLeft w:val="0"/>
                      <w:marRight w:val="0"/>
                      <w:marTop w:val="0"/>
                      <w:marBottom w:val="0"/>
                      <w:divBdr>
                        <w:top w:val="none" w:sz="0" w:space="0" w:color="auto"/>
                        <w:left w:val="none" w:sz="0" w:space="0" w:color="auto"/>
                        <w:bottom w:val="none" w:sz="0" w:space="0" w:color="auto"/>
                        <w:right w:val="none" w:sz="0" w:space="0" w:color="auto"/>
                      </w:divBdr>
                    </w:div>
                  </w:divsChild>
                </w:div>
                <w:div w:id="1138188323">
                  <w:marLeft w:val="0"/>
                  <w:marRight w:val="0"/>
                  <w:marTop w:val="0"/>
                  <w:marBottom w:val="0"/>
                  <w:divBdr>
                    <w:top w:val="none" w:sz="0" w:space="0" w:color="auto"/>
                    <w:left w:val="none" w:sz="0" w:space="0" w:color="auto"/>
                    <w:bottom w:val="none" w:sz="0" w:space="0" w:color="auto"/>
                    <w:right w:val="none" w:sz="0" w:space="0" w:color="auto"/>
                  </w:divBdr>
                  <w:divsChild>
                    <w:div w:id="904029206">
                      <w:marLeft w:val="0"/>
                      <w:marRight w:val="0"/>
                      <w:marTop w:val="0"/>
                      <w:marBottom w:val="0"/>
                      <w:divBdr>
                        <w:top w:val="none" w:sz="0" w:space="0" w:color="auto"/>
                        <w:left w:val="none" w:sz="0" w:space="0" w:color="auto"/>
                        <w:bottom w:val="none" w:sz="0" w:space="0" w:color="auto"/>
                        <w:right w:val="none" w:sz="0" w:space="0" w:color="auto"/>
                      </w:divBdr>
                    </w:div>
                  </w:divsChild>
                </w:div>
                <w:div w:id="1147629180">
                  <w:marLeft w:val="0"/>
                  <w:marRight w:val="0"/>
                  <w:marTop w:val="0"/>
                  <w:marBottom w:val="0"/>
                  <w:divBdr>
                    <w:top w:val="none" w:sz="0" w:space="0" w:color="auto"/>
                    <w:left w:val="none" w:sz="0" w:space="0" w:color="auto"/>
                    <w:bottom w:val="none" w:sz="0" w:space="0" w:color="auto"/>
                    <w:right w:val="none" w:sz="0" w:space="0" w:color="auto"/>
                  </w:divBdr>
                  <w:divsChild>
                    <w:div w:id="1797529717">
                      <w:marLeft w:val="0"/>
                      <w:marRight w:val="0"/>
                      <w:marTop w:val="0"/>
                      <w:marBottom w:val="0"/>
                      <w:divBdr>
                        <w:top w:val="none" w:sz="0" w:space="0" w:color="auto"/>
                        <w:left w:val="none" w:sz="0" w:space="0" w:color="auto"/>
                        <w:bottom w:val="none" w:sz="0" w:space="0" w:color="auto"/>
                        <w:right w:val="none" w:sz="0" w:space="0" w:color="auto"/>
                      </w:divBdr>
                    </w:div>
                  </w:divsChild>
                </w:div>
                <w:div w:id="1190755514">
                  <w:marLeft w:val="0"/>
                  <w:marRight w:val="0"/>
                  <w:marTop w:val="0"/>
                  <w:marBottom w:val="0"/>
                  <w:divBdr>
                    <w:top w:val="none" w:sz="0" w:space="0" w:color="auto"/>
                    <w:left w:val="none" w:sz="0" w:space="0" w:color="auto"/>
                    <w:bottom w:val="none" w:sz="0" w:space="0" w:color="auto"/>
                    <w:right w:val="none" w:sz="0" w:space="0" w:color="auto"/>
                  </w:divBdr>
                  <w:divsChild>
                    <w:div w:id="1918590784">
                      <w:marLeft w:val="0"/>
                      <w:marRight w:val="0"/>
                      <w:marTop w:val="0"/>
                      <w:marBottom w:val="0"/>
                      <w:divBdr>
                        <w:top w:val="none" w:sz="0" w:space="0" w:color="auto"/>
                        <w:left w:val="none" w:sz="0" w:space="0" w:color="auto"/>
                        <w:bottom w:val="none" w:sz="0" w:space="0" w:color="auto"/>
                        <w:right w:val="none" w:sz="0" w:space="0" w:color="auto"/>
                      </w:divBdr>
                    </w:div>
                  </w:divsChild>
                </w:div>
                <w:div w:id="1242368690">
                  <w:marLeft w:val="0"/>
                  <w:marRight w:val="0"/>
                  <w:marTop w:val="0"/>
                  <w:marBottom w:val="0"/>
                  <w:divBdr>
                    <w:top w:val="none" w:sz="0" w:space="0" w:color="auto"/>
                    <w:left w:val="none" w:sz="0" w:space="0" w:color="auto"/>
                    <w:bottom w:val="none" w:sz="0" w:space="0" w:color="auto"/>
                    <w:right w:val="none" w:sz="0" w:space="0" w:color="auto"/>
                  </w:divBdr>
                  <w:divsChild>
                    <w:div w:id="1051929325">
                      <w:marLeft w:val="0"/>
                      <w:marRight w:val="0"/>
                      <w:marTop w:val="0"/>
                      <w:marBottom w:val="0"/>
                      <w:divBdr>
                        <w:top w:val="none" w:sz="0" w:space="0" w:color="auto"/>
                        <w:left w:val="none" w:sz="0" w:space="0" w:color="auto"/>
                        <w:bottom w:val="none" w:sz="0" w:space="0" w:color="auto"/>
                        <w:right w:val="none" w:sz="0" w:space="0" w:color="auto"/>
                      </w:divBdr>
                    </w:div>
                  </w:divsChild>
                </w:div>
                <w:div w:id="1272862564">
                  <w:marLeft w:val="0"/>
                  <w:marRight w:val="0"/>
                  <w:marTop w:val="0"/>
                  <w:marBottom w:val="0"/>
                  <w:divBdr>
                    <w:top w:val="none" w:sz="0" w:space="0" w:color="auto"/>
                    <w:left w:val="none" w:sz="0" w:space="0" w:color="auto"/>
                    <w:bottom w:val="none" w:sz="0" w:space="0" w:color="auto"/>
                    <w:right w:val="none" w:sz="0" w:space="0" w:color="auto"/>
                  </w:divBdr>
                  <w:divsChild>
                    <w:div w:id="896235003">
                      <w:marLeft w:val="0"/>
                      <w:marRight w:val="0"/>
                      <w:marTop w:val="0"/>
                      <w:marBottom w:val="0"/>
                      <w:divBdr>
                        <w:top w:val="none" w:sz="0" w:space="0" w:color="auto"/>
                        <w:left w:val="none" w:sz="0" w:space="0" w:color="auto"/>
                        <w:bottom w:val="none" w:sz="0" w:space="0" w:color="auto"/>
                        <w:right w:val="none" w:sz="0" w:space="0" w:color="auto"/>
                      </w:divBdr>
                    </w:div>
                  </w:divsChild>
                </w:div>
                <w:div w:id="1277173481">
                  <w:marLeft w:val="0"/>
                  <w:marRight w:val="0"/>
                  <w:marTop w:val="0"/>
                  <w:marBottom w:val="0"/>
                  <w:divBdr>
                    <w:top w:val="none" w:sz="0" w:space="0" w:color="auto"/>
                    <w:left w:val="none" w:sz="0" w:space="0" w:color="auto"/>
                    <w:bottom w:val="none" w:sz="0" w:space="0" w:color="auto"/>
                    <w:right w:val="none" w:sz="0" w:space="0" w:color="auto"/>
                  </w:divBdr>
                  <w:divsChild>
                    <w:div w:id="1130247954">
                      <w:marLeft w:val="0"/>
                      <w:marRight w:val="0"/>
                      <w:marTop w:val="0"/>
                      <w:marBottom w:val="0"/>
                      <w:divBdr>
                        <w:top w:val="none" w:sz="0" w:space="0" w:color="auto"/>
                        <w:left w:val="none" w:sz="0" w:space="0" w:color="auto"/>
                        <w:bottom w:val="none" w:sz="0" w:space="0" w:color="auto"/>
                        <w:right w:val="none" w:sz="0" w:space="0" w:color="auto"/>
                      </w:divBdr>
                    </w:div>
                  </w:divsChild>
                </w:div>
                <w:div w:id="1309240379">
                  <w:marLeft w:val="0"/>
                  <w:marRight w:val="0"/>
                  <w:marTop w:val="0"/>
                  <w:marBottom w:val="0"/>
                  <w:divBdr>
                    <w:top w:val="none" w:sz="0" w:space="0" w:color="auto"/>
                    <w:left w:val="none" w:sz="0" w:space="0" w:color="auto"/>
                    <w:bottom w:val="none" w:sz="0" w:space="0" w:color="auto"/>
                    <w:right w:val="none" w:sz="0" w:space="0" w:color="auto"/>
                  </w:divBdr>
                  <w:divsChild>
                    <w:div w:id="69429347">
                      <w:marLeft w:val="0"/>
                      <w:marRight w:val="0"/>
                      <w:marTop w:val="0"/>
                      <w:marBottom w:val="0"/>
                      <w:divBdr>
                        <w:top w:val="none" w:sz="0" w:space="0" w:color="auto"/>
                        <w:left w:val="none" w:sz="0" w:space="0" w:color="auto"/>
                        <w:bottom w:val="none" w:sz="0" w:space="0" w:color="auto"/>
                        <w:right w:val="none" w:sz="0" w:space="0" w:color="auto"/>
                      </w:divBdr>
                    </w:div>
                  </w:divsChild>
                </w:div>
                <w:div w:id="1450977431">
                  <w:marLeft w:val="0"/>
                  <w:marRight w:val="0"/>
                  <w:marTop w:val="0"/>
                  <w:marBottom w:val="0"/>
                  <w:divBdr>
                    <w:top w:val="none" w:sz="0" w:space="0" w:color="auto"/>
                    <w:left w:val="none" w:sz="0" w:space="0" w:color="auto"/>
                    <w:bottom w:val="none" w:sz="0" w:space="0" w:color="auto"/>
                    <w:right w:val="none" w:sz="0" w:space="0" w:color="auto"/>
                  </w:divBdr>
                  <w:divsChild>
                    <w:div w:id="134300532">
                      <w:marLeft w:val="0"/>
                      <w:marRight w:val="0"/>
                      <w:marTop w:val="0"/>
                      <w:marBottom w:val="0"/>
                      <w:divBdr>
                        <w:top w:val="none" w:sz="0" w:space="0" w:color="auto"/>
                        <w:left w:val="none" w:sz="0" w:space="0" w:color="auto"/>
                        <w:bottom w:val="none" w:sz="0" w:space="0" w:color="auto"/>
                        <w:right w:val="none" w:sz="0" w:space="0" w:color="auto"/>
                      </w:divBdr>
                    </w:div>
                  </w:divsChild>
                </w:div>
                <w:div w:id="1759673198">
                  <w:marLeft w:val="0"/>
                  <w:marRight w:val="0"/>
                  <w:marTop w:val="0"/>
                  <w:marBottom w:val="0"/>
                  <w:divBdr>
                    <w:top w:val="none" w:sz="0" w:space="0" w:color="auto"/>
                    <w:left w:val="none" w:sz="0" w:space="0" w:color="auto"/>
                    <w:bottom w:val="none" w:sz="0" w:space="0" w:color="auto"/>
                    <w:right w:val="none" w:sz="0" w:space="0" w:color="auto"/>
                  </w:divBdr>
                  <w:divsChild>
                    <w:div w:id="625279199">
                      <w:marLeft w:val="0"/>
                      <w:marRight w:val="0"/>
                      <w:marTop w:val="0"/>
                      <w:marBottom w:val="0"/>
                      <w:divBdr>
                        <w:top w:val="none" w:sz="0" w:space="0" w:color="auto"/>
                        <w:left w:val="none" w:sz="0" w:space="0" w:color="auto"/>
                        <w:bottom w:val="none" w:sz="0" w:space="0" w:color="auto"/>
                        <w:right w:val="none" w:sz="0" w:space="0" w:color="auto"/>
                      </w:divBdr>
                    </w:div>
                  </w:divsChild>
                </w:div>
                <w:div w:id="1778326528">
                  <w:marLeft w:val="0"/>
                  <w:marRight w:val="0"/>
                  <w:marTop w:val="0"/>
                  <w:marBottom w:val="0"/>
                  <w:divBdr>
                    <w:top w:val="none" w:sz="0" w:space="0" w:color="auto"/>
                    <w:left w:val="none" w:sz="0" w:space="0" w:color="auto"/>
                    <w:bottom w:val="none" w:sz="0" w:space="0" w:color="auto"/>
                    <w:right w:val="none" w:sz="0" w:space="0" w:color="auto"/>
                  </w:divBdr>
                  <w:divsChild>
                    <w:div w:id="510335401">
                      <w:marLeft w:val="0"/>
                      <w:marRight w:val="0"/>
                      <w:marTop w:val="0"/>
                      <w:marBottom w:val="0"/>
                      <w:divBdr>
                        <w:top w:val="none" w:sz="0" w:space="0" w:color="auto"/>
                        <w:left w:val="none" w:sz="0" w:space="0" w:color="auto"/>
                        <w:bottom w:val="none" w:sz="0" w:space="0" w:color="auto"/>
                        <w:right w:val="none" w:sz="0" w:space="0" w:color="auto"/>
                      </w:divBdr>
                    </w:div>
                    <w:div w:id="1590458327">
                      <w:marLeft w:val="0"/>
                      <w:marRight w:val="0"/>
                      <w:marTop w:val="0"/>
                      <w:marBottom w:val="0"/>
                      <w:divBdr>
                        <w:top w:val="none" w:sz="0" w:space="0" w:color="auto"/>
                        <w:left w:val="none" w:sz="0" w:space="0" w:color="auto"/>
                        <w:bottom w:val="none" w:sz="0" w:space="0" w:color="auto"/>
                        <w:right w:val="none" w:sz="0" w:space="0" w:color="auto"/>
                      </w:divBdr>
                    </w:div>
                  </w:divsChild>
                </w:div>
                <w:div w:id="1804542998">
                  <w:marLeft w:val="0"/>
                  <w:marRight w:val="0"/>
                  <w:marTop w:val="0"/>
                  <w:marBottom w:val="0"/>
                  <w:divBdr>
                    <w:top w:val="none" w:sz="0" w:space="0" w:color="auto"/>
                    <w:left w:val="none" w:sz="0" w:space="0" w:color="auto"/>
                    <w:bottom w:val="none" w:sz="0" w:space="0" w:color="auto"/>
                    <w:right w:val="none" w:sz="0" w:space="0" w:color="auto"/>
                  </w:divBdr>
                  <w:divsChild>
                    <w:div w:id="1741442616">
                      <w:marLeft w:val="0"/>
                      <w:marRight w:val="0"/>
                      <w:marTop w:val="0"/>
                      <w:marBottom w:val="0"/>
                      <w:divBdr>
                        <w:top w:val="none" w:sz="0" w:space="0" w:color="auto"/>
                        <w:left w:val="none" w:sz="0" w:space="0" w:color="auto"/>
                        <w:bottom w:val="none" w:sz="0" w:space="0" w:color="auto"/>
                        <w:right w:val="none" w:sz="0" w:space="0" w:color="auto"/>
                      </w:divBdr>
                    </w:div>
                  </w:divsChild>
                </w:div>
                <w:div w:id="1837652481">
                  <w:marLeft w:val="0"/>
                  <w:marRight w:val="0"/>
                  <w:marTop w:val="0"/>
                  <w:marBottom w:val="0"/>
                  <w:divBdr>
                    <w:top w:val="none" w:sz="0" w:space="0" w:color="auto"/>
                    <w:left w:val="none" w:sz="0" w:space="0" w:color="auto"/>
                    <w:bottom w:val="none" w:sz="0" w:space="0" w:color="auto"/>
                    <w:right w:val="none" w:sz="0" w:space="0" w:color="auto"/>
                  </w:divBdr>
                  <w:divsChild>
                    <w:div w:id="1186596911">
                      <w:marLeft w:val="0"/>
                      <w:marRight w:val="0"/>
                      <w:marTop w:val="0"/>
                      <w:marBottom w:val="0"/>
                      <w:divBdr>
                        <w:top w:val="none" w:sz="0" w:space="0" w:color="auto"/>
                        <w:left w:val="none" w:sz="0" w:space="0" w:color="auto"/>
                        <w:bottom w:val="none" w:sz="0" w:space="0" w:color="auto"/>
                        <w:right w:val="none" w:sz="0" w:space="0" w:color="auto"/>
                      </w:divBdr>
                    </w:div>
                  </w:divsChild>
                </w:div>
                <w:div w:id="1850832649">
                  <w:marLeft w:val="0"/>
                  <w:marRight w:val="0"/>
                  <w:marTop w:val="0"/>
                  <w:marBottom w:val="0"/>
                  <w:divBdr>
                    <w:top w:val="none" w:sz="0" w:space="0" w:color="auto"/>
                    <w:left w:val="none" w:sz="0" w:space="0" w:color="auto"/>
                    <w:bottom w:val="none" w:sz="0" w:space="0" w:color="auto"/>
                    <w:right w:val="none" w:sz="0" w:space="0" w:color="auto"/>
                  </w:divBdr>
                  <w:divsChild>
                    <w:div w:id="1105151387">
                      <w:marLeft w:val="0"/>
                      <w:marRight w:val="0"/>
                      <w:marTop w:val="0"/>
                      <w:marBottom w:val="0"/>
                      <w:divBdr>
                        <w:top w:val="none" w:sz="0" w:space="0" w:color="auto"/>
                        <w:left w:val="none" w:sz="0" w:space="0" w:color="auto"/>
                        <w:bottom w:val="none" w:sz="0" w:space="0" w:color="auto"/>
                        <w:right w:val="none" w:sz="0" w:space="0" w:color="auto"/>
                      </w:divBdr>
                    </w:div>
                    <w:div w:id="1831363997">
                      <w:marLeft w:val="0"/>
                      <w:marRight w:val="0"/>
                      <w:marTop w:val="0"/>
                      <w:marBottom w:val="0"/>
                      <w:divBdr>
                        <w:top w:val="none" w:sz="0" w:space="0" w:color="auto"/>
                        <w:left w:val="none" w:sz="0" w:space="0" w:color="auto"/>
                        <w:bottom w:val="none" w:sz="0" w:space="0" w:color="auto"/>
                        <w:right w:val="none" w:sz="0" w:space="0" w:color="auto"/>
                      </w:divBdr>
                    </w:div>
                  </w:divsChild>
                </w:div>
                <w:div w:id="1962685182">
                  <w:marLeft w:val="0"/>
                  <w:marRight w:val="0"/>
                  <w:marTop w:val="0"/>
                  <w:marBottom w:val="0"/>
                  <w:divBdr>
                    <w:top w:val="none" w:sz="0" w:space="0" w:color="auto"/>
                    <w:left w:val="none" w:sz="0" w:space="0" w:color="auto"/>
                    <w:bottom w:val="none" w:sz="0" w:space="0" w:color="auto"/>
                    <w:right w:val="none" w:sz="0" w:space="0" w:color="auto"/>
                  </w:divBdr>
                  <w:divsChild>
                    <w:div w:id="180627363">
                      <w:marLeft w:val="0"/>
                      <w:marRight w:val="0"/>
                      <w:marTop w:val="0"/>
                      <w:marBottom w:val="0"/>
                      <w:divBdr>
                        <w:top w:val="none" w:sz="0" w:space="0" w:color="auto"/>
                        <w:left w:val="none" w:sz="0" w:space="0" w:color="auto"/>
                        <w:bottom w:val="none" w:sz="0" w:space="0" w:color="auto"/>
                        <w:right w:val="none" w:sz="0" w:space="0" w:color="auto"/>
                      </w:divBdr>
                    </w:div>
                    <w:div w:id="924916671">
                      <w:marLeft w:val="0"/>
                      <w:marRight w:val="0"/>
                      <w:marTop w:val="0"/>
                      <w:marBottom w:val="0"/>
                      <w:divBdr>
                        <w:top w:val="none" w:sz="0" w:space="0" w:color="auto"/>
                        <w:left w:val="none" w:sz="0" w:space="0" w:color="auto"/>
                        <w:bottom w:val="none" w:sz="0" w:space="0" w:color="auto"/>
                        <w:right w:val="none" w:sz="0" w:space="0" w:color="auto"/>
                      </w:divBdr>
                    </w:div>
                  </w:divsChild>
                </w:div>
                <w:div w:id="2038775784">
                  <w:marLeft w:val="0"/>
                  <w:marRight w:val="0"/>
                  <w:marTop w:val="0"/>
                  <w:marBottom w:val="0"/>
                  <w:divBdr>
                    <w:top w:val="none" w:sz="0" w:space="0" w:color="auto"/>
                    <w:left w:val="none" w:sz="0" w:space="0" w:color="auto"/>
                    <w:bottom w:val="none" w:sz="0" w:space="0" w:color="auto"/>
                    <w:right w:val="none" w:sz="0" w:space="0" w:color="auto"/>
                  </w:divBdr>
                  <w:divsChild>
                    <w:div w:id="15077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6775">
          <w:marLeft w:val="0"/>
          <w:marRight w:val="0"/>
          <w:marTop w:val="0"/>
          <w:marBottom w:val="0"/>
          <w:divBdr>
            <w:top w:val="none" w:sz="0" w:space="0" w:color="auto"/>
            <w:left w:val="none" w:sz="0" w:space="0" w:color="auto"/>
            <w:bottom w:val="none" w:sz="0" w:space="0" w:color="auto"/>
            <w:right w:val="none" w:sz="0" w:space="0" w:color="auto"/>
          </w:divBdr>
          <w:divsChild>
            <w:div w:id="77293986">
              <w:marLeft w:val="0"/>
              <w:marRight w:val="0"/>
              <w:marTop w:val="0"/>
              <w:marBottom w:val="0"/>
              <w:divBdr>
                <w:top w:val="none" w:sz="0" w:space="0" w:color="auto"/>
                <w:left w:val="none" w:sz="0" w:space="0" w:color="auto"/>
                <w:bottom w:val="none" w:sz="0" w:space="0" w:color="auto"/>
                <w:right w:val="none" w:sz="0" w:space="0" w:color="auto"/>
              </w:divBdr>
            </w:div>
            <w:div w:id="207570535">
              <w:marLeft w:val="0"/>
              <w:marRight w:val="0"/>
              <w:marTop w:val="0"/>
              <w:marBottom w:val="0"/>
              <w:divBdr>
                <w:top w:val="none" w:sz="0" w:space="0" w:color="auto"/>
                <w:left w:val="none" w:sz="0" w:space="0" w:color="auto"/>
                <w:bottom w:val="none" w:sz="0" w:space="0" w:color="auto"/>
                <w:right w:val="none" w:sz="0" w:space="0" w:color="auto"/>
              </w:divBdr>
            </w:div>
            <w:div w:id="356203329">
              <w:marLeft w:val="0"/>
              <w:marRight w:val="0"/>
              <w:marTop w:val="0"/>
              <w:marBottom w:val="0"/>
              <w:divBdr>
                <w:top w:val="none" w:sz="0" w:space="0" w:color="auto"/>
                <w:left w:val="none" w:sz="0" w:space="0" w:color="auto"/>
                <w:bottom w:val="none" w:sz="0" w:space="0" w:color="auto"/>
                <w:right w:val="none" w:sz="0" w:space="0" w:color="auto"/>
              </w:divBdr>
            </w:div>
            <w:div w:id="875117417">
              <w:marLeft w:val="0"/>
              <w:marRight w:val="0"/>
              <w:marTop w:val="0"/>
              <w:marBottom w:val="0"/>
              <w:divBdr>
                <w:top w:val="none" w:sz="0" w:space="0" w:color="auto"/>
                <w:left w:val="none" w:sz="0" w:space="0" w:color="auto"/>
                <w:bottom w:val="none" w:sz="0" w:space="0" w:color="auto"/>
                <w:right w:val="none" w:sz="0" w:space="0" w:color="auto"/>
              </w:divBdr>
            </w:div>
            <w:div w:id="1130050623">
              <w:marLeft w:val="0"/>
              <w:marRight w:val="0"/>
              <w:marTop w:val="0"/>
              <w:marBottom w:val="0"/>
              <w:divBdr>
                <w:top w:val="none" w:sz="0" w:space="0" w:color="auto"/>
                <w:left w:val="none" w:sz="0" w:space="0" w:color="auto"/>
                <w:bottom w:val="none" w:sz="0" w:space="0" w:color="auto"/>
                <w:right w:val="none" w:sz="0" w:space="0" w:color="auto"/>
              </w:divBdr>
            </w:div>
            <w:div w:id="1342199768">
              <w:marLeft w:val="0"/>
              <w:marRight w:val="0"/>
              <w:marTop w:val="0"/>
              <w:marBottom w:val="0"/>
              <w:divBdr>
                <w:top w:val="none" w:sz="0" w:space="0" w:color="auto"/>
                <w:left w:val="none" w:sz="0" w:space="0" w:color="auto"/>
                <w:bottom w:val="none" w:sz="0" w:space="0" w:color="auto"/>
                <w:right w:val="none" w:sz="0" w:space="0" w:color="auto"/>
              </w:divBdr>
            </w:div>
            <w:div w:id="1580679308">
              <w:marLeft w:val="0"/>
              <w:marRight w:val="0"/>
              <w:marTop w:val="0"/>
              <w:marBottom w:val="0"/>
              <w:divBdr>
                <w:top w:val="none" w:sz="0" w:space="0" w:color="auto"/>
                <w:left w:val="none" w:sz="0" w:space="0" w:color="auto"/>
                <w:bottom w:val="none" w:sz="0" w:space="0" w:color="auto"/>
                <w:right w:val="none" w:sz="0" w:space="0" w:color="auto"/>
              </w:divBdr>
            </w:div>
            <w:div w:id="199742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3079">
      <w:bodyDiv w:val="1"/>
      <w:marLeft w:val="0"/>
      <w:marRight w:val="0"/>
      <w:marTop w:val="0"/>
      <w:marBottom w:val="0"/>
      <w:divBdr>
        <w:top w:val="none" w:sz="0" w:space="0" w:color="auto"/>
        <w:left w:val="none" w:sz="0" w:space="0" w:color="auto"/>
        <w:bottom w:val="none" w:sz="0" w:space="0" w:color="auto"/>
        <w:right w:val="none" w:sz="0" w:space="0" w:color="auto"/>
      </w:divBdr>
    </w:div>
    <w:div w:id="441535288">
      <w:bodyDiv w:val="1"/>
      <w:marLeft w:val="0"/>
      <w:marRight w:val="0"/>
      <w:marTop w:val="0"/>
      <w:marBottom w:val="0"/>
      <w:divBdr>
        <w:top w:val="none" w:sz="0" w:space="0" w:color="auto"/>
        <w:left w:val="none" w:sz="0" w:space="0" w:color="auto"/>
        <w:bottom w:val="none" w:sz="0" w:space="0" w:color="auto"/>
        <w:right w:val="none" w:sz="0" w:space="0" w:color="auto"/>
      </w:divBdr>
    </w:div>
    <w:div w:id="459032631">
      <w:bodyDiv w:val="1"/>
      <w:marLeft w:val="0"/>
      <w:marRight w:val="0"/>
      <w:marTop w:val="0"/>
      <w:marBottom w:val="0"/>
      <w:divBdr>
        <w:top w:val="none" w:sz="0" w:space="0" w:color="auto"/>
        <w:left w:val="none" w:sz="0" w:space="0" w:color="auto"/>
        <w:bottom w:val="none" w:sz="0" w:space="0" w:color="auto"/>
        <w:right w:val="none" w:sz="0" w:space="0" w:color="auto"/>
      </w:divBdr>
    </w:div>
    <w:div w:id="467473387">
      <w:bodyDiv w:val="1"/>
      <w:marLeft w:val="0"/>
      <w:marRight w:val="0"/>
      <w:marTop w:val="0"/>
      <w:marBottom w:val="0"/>
      <w:divBdr>
        <w:top w:val="none" w:sz="0" w:space="0" w:color="auto"/>
        <w:left w:val="none" w:sz="0" w:space="0" w:color="auto"/>
        <w:bottom w:val="none" w:sz="0" w:space="0" w:color="auto"/>
        <w:right w:val="none" w:sz="0" w:space="0" w:color="auto"/>
      </w:divBdr>
    </w:div>
    <w:div w:id="470291706">
      <w:bodyDiv w:val="1"/>
      <w:marLeft w:val="0"/>
      <w:marRight w:val="0"/>
      <w:marTop w:val="0"/>
      <w:marBottom w:val="0"/>
      <w:divBdr>
        <w:top w:val="none" w:sz="0" w:space="0" w:color="auto"/>
        <w:left w:val="none" w:sz="0" w:space="0" w:color="auto"/>
        <w:bottom w:val="none" w:sz="0" w:space="0" w:color="auto"/>
        <w:right w:val="none" w:sz="0" w:space="0" w:color="auto"/>
      </w:divBdr>
    </w:div>
    <w:div w:id="473256272">
      <w:bodyDiv w:val="1"/>
      <w:marLeft w:val="0"/>
      <w:marRight w:val="0"/>
      <w:marTop w:val="0"/>
      <w:marBottom w:val="0"/>
      <w:divBdr>
        <w:top w:val="none" w:sz="0" w:space="0" w:color="auto"/>
        <w:left w:val="none" w:sz="0" w:space="0" w:color="auto"/>
        <w:bottom w:val="none" w:sz="0" w:space="0" w:color="auto"/>
        <w:right w:val="none" w:sz="0" w:space="0" w:color="auto"/>
      </w:divBdr>
    </w:div>
    <w:div w:id="492913970">
      <w:bodyDiv w:val="1"/>
      <w:marLeft w:val="0"/>
      <w:marRight w:val="0"/>
      <w:marTop w:val="0"/>
      <w:marBottom w:val="0"/>
      <w:divBdr>
        <w:top w:val="none" w:sz="0" w:space="0" w:color="auto"/>
        <w:left w:val="none" w:sz="0" w:space="0" w:color="auto"/>
        <w:bottom w:val="none" w:sz="0" w:space="0" w:color="auto"/>
        <w:right w:val="none" w:sz="0" w:space="0" w:color="auto"/>
      </w:divBdr>
    </w:div>
    <w:div w:id="501548944">
      <w:bodyDiv w:val="1"/>
      <w:marLeft w:val="0"/>
      <w:marRight w:val="0"/>
      <w:marTop w:val="0"/>
      <w:marBottom w:val="0"/>
      <w:divBdr>
        <w:top w:val="none" w:sz="0" w:space="0" w:color="auto"/>
        <w:left w:val="none" w:sz="0" w:space="0" w:color="auto"/>
        <w:bottom w:val="none" w:sz="0" w:space="0" w:color="auto"/>
        <w:right w:val="none" w:sz="0" w:space="0" w:color="auto"/>
      </w:divBdr>
    </w:div>
    <w:div w:id="507410417">
      <w:bodyDiv w:val="1"/>
      <w:marLeft w:val="0"/>
      <w:marRight w:val="0"/>
      <w:marTop w:val="0"/>
      <w:marBottom w:val="0"/>
      <w:divBdr>
        <w:top w:val="none" w:sz="0" w:space="0" w:color="auto"/>
        <w:left w:val="none" w:sz="0" w:space="0" w:color="auto"/>
        <w:bottom w:val="none" w:sz="0" w:space="0" w:color="auto"/>
        <w:right w:val="none" w:sz="0" w:space="0" w:color="auto"/>
      </w:divBdr>
      <w:divsChild>
        <w:div w:id="408621722">
          <w:marLeft w:val="0"/>
          <w:marRight w:val="0"/>
          <w:marTop w:val="0"/>
          <w:marBottom w:val="0"/>
          <w:divBdr>
            <w:top w:val="none" w:sz="0" w:space="0" w:color="auto"/>
            <w:left w:val="none" w:sz="0" w:space="0" w:color="auto"/>
            <w:bottom w:val="none" w:sz="0" w:space="0" w:color="auto"/>
            <w:right w:val="none" w:sz="0" w:space="0" w:color="auto"/>
          </w:divBdr>
          <w:divsChild>
            <w:div w:id="134835452">
              <w:marLeft w:val="0"/>
              <w:marRight w:val="0"/>
              <w:marTop w:val="0"/>
              <w:marBottom w:val="0"/>
              <w:divBdr>
                <w:top w:val="none" w:sz="0" w:space="0" w:color="auto"/>
                <w:left w:val="none" w:sz="0" w:space="0" w:color="auto"/>
                <w:bottom w:val="none" w:sz="0" w:space="0" w:color="auto"/>
                <w:right w:val="none" w:sz="0" w:space="0" w:color="auto"/>
              </w:divBdr>
            </w:div>
            <w:div w:id="164325839">
              <w:marLeft w:val="0"/>
              <w:marRight w:val="0"/>
              <w:marTop w:val="0"/>
              <w:marBottom w:val="0"/>
              <w:divBdr>
                <w:top w:val="none" w:sz="0" w:space="0" w:color="auto"/>
                <w:left w:val="none" w:sz="0" w:space="0" w:color="auto"/>
                <w:bottom w:val="none" w:sz="0" w:space="0" w:color="auto"/>
                <w:right w:val="none" w:sz="0" w:space="0" w:color="auto"/>
              </w:divBdr>
            </w:div>
            <w:div w:id="232130480">
              <w:marLeft w:val="0"/>
              <w:marRight w:val="0"/>
              <w:marTop w:val="0"/>
              <w:marBottom w:val="0"/>
              <w:divBdr>
                <w:top w:val="none" w:sz="0" w:space="0" w:color="auto"/>
                <w:left w:val="none" w:sz="0" w:space="0" w:color="auto"/>
                <w:bottom w:val="none" w:sz="0" w:space="0" w:color="auto"/>
                <w:right w:val="none" w:sz="0" w:space="0" w:color="auto"/>
              </w:divBdr>
            </w:div>
            <w:div w:id="280964776">
              <w:marLeft w:val="0"/>
              <w:marRight w:val="0"/>
              <w:marTop w:val="0"/>
              <w:marBottom w:val="0"/>
              <w:divBdr>
                <w:top w:val="none" w:sz="0" w:space="0" w:color="auto"/>
                <w:left w:val="none" w:sz="0" w:space="0" w:color="auto"/>
                <w:bottom w:val="none" w:sz="0" w:space="0" w:color="auto"/>
                <w:right w:val="none" w:sz="0" w:space="0" w:color="auto"/>
              </w:divBdr>
            </w:div>
            <w:div w:id="302587009">
              <w:marLeft w:val="0"/>
              <w:marRight w:val="0"/>
              <w:marTop w:val="0"/>
              <w:marBottom w:val="0"/>
              <w:divBdr>
                <w:top w:val="none" w:sz="0" w:space="0" w:color="auto"/>
                <w:left w:val="none" w:sz="0" w:space="0" w:color="auto"/>
                <w:bottom w:val="none" w:sz="0" w:space="0" w:color="auto"/>
                <w:right w:val="none" w:sz="0" w:space="0" w:color="auto"/>
              </w:divBdr>
            </w:div>
            <w:div w:id="895581926">
              <w:marLeft w:val="0"/>
              <w:marRight w:val="0"/>
              <w:marTop w:val="0"/>
              <w:marBottom w:val="0"/>
              <w:divBdr>
                <w:top w:val="none" w:sz="0" w:space="0" w:color="auto"/>
                <w:left w:val="none" w:sz="0" w:space="0" w:color="auto"/>
                <w:bottom w:val="none" w:sz="0" w:space="0" w:color="auto"/>
                <w:right w:val="none" w:sz="0" w:space="0" w:color="auto"/>
              </w:divBdr>
            </w:div>
            <w:div w:id="1000811016">
              <w:marLeft w:val="0"/>
              <w:marRight w:val="0"/>
              <w:marTop w:val="0"/>
              <w:marBottom w:val="0"/>
              <w:divBdr>
                <w:top w:val="none" w:sz="0" w:space="0" w:color="auto"/>
                <w:left w:val="none" w:sz="0" w:space="0" w:color="auto"/>
                <w:bottom w:val="none" w:sz="0" w:space="0" w:color="auto"/>
                <w:right w:val="none" w:sz="0" w:space="0" w:color="auto"/>
              </w:divBdr>
            </w:div>
            <w:div w:id="1148085752">
              <w:marLeft w:val="0"/>
              <w:marRight w:val="0"/>
              <w:marTop w:val="0"/>
              <w:marBottom w:val="0"/>
              <w:divBdr>
                <w:top w:val="none" w:sz="0" w:space="0" w:color="auto"/>
                <w:left w:val="none" w:sz="0" w:space="0" w:color="auto"/>
                <w:bottom w:val="none" w:sz="0" w:space="0" w:color="auto"/>
                <w:right w:val="none" w:sz="0" w:space="0" w:color="auto"/>
              </w:divBdr>
            </w:div>
            <w:div w:id="2043246954">
              <w:marLeft w:val="0"/>
              <w:marRight w:val="0"/>
              <w:marTop w:val="0"/>
              <w:marBottom w:val="0"/>
              <w:divBdr>
                <w:top w:val="none" w:sz="0" w:space="0" w:color="auto"/>
                <w:left w:val="none" w:sz="0" w:space="0" w:color="auto"/>
                <w:bottom w:val="none" w:sz="0" w:space="0" w:color="auto"/>
                <w:right w:val="none" w:sz="0" w:space="0" w:color="auto"/>
              </w:divBdr>
            </w:div>
          </w:divsChild>
        </w:div>
        <w:div w:id="843857564">
          <w:marLeft w:val="0"/>
          <w:marRight w:val="0"/>
          <w:marTop w:val="0"/>
          <w:marBottom w:val="0"/>
          <w:divBdr>
            <w:top w:val="none" w:sz="0" w:space="0" w:color="auto"/>
            <w:left w:val="none" w:sz="0" w:space="0" w:color="auto"/>
            <w:bottom w:val="none" w:sz="0" w:space="0" w:color="auto"/>
            <w:right w:val="none" w:sz="0" w:space="0" w:color="auto"/>
          </w:divBdr>
          <w:divsChild>
            <w:div w:id="28381673">
              <w:marLeft w:val="-75"/>
              <w:marRight w:val="0"/>
              <w:marTop w:val="30"/>
              <w:marBottom w:val="30"/>
              <w:divBdr>
                <w:top w:val="none" w:sz="0" w:space="0" w:color="auto"/>
                <w:left w:val="none" w:sz="0" w:space="0" w:color="auto"/>
                <w:bottom w:val="none" w:sz="0" w:space="0" w:color="auto"/>
                <w:right w:val="none" w:sz="0" w:space="0" w:color="auto"/>
              </w:divBdr>
              <w:divsChild>
                <w:div w:id="121000339">
                  <w:marLeft w:val="0"/>
                  <w:marRight w:val="0"/>
                  <w:marTop w:val="0"/>
                  <w:marBottom w:val="0"/>
                  <w:divBdr>
                    <w:top w:val="none" w:sz="0" w:space="0" w:color="auto"/>
                    <w:left w:val="none" w:sz="0" w:space="0" w:color="auto"/>
                    <w:bottom w:val="none" w:sz="0" w:space="0" w:color="auto"/>
                    <w:right w:val="none" w:sz="0" w:space="0" w:color="auto"/>
                  </w:divBdr>
                  <w:divsChild>
                    <w:div w:id="231356236">
                      <w:marLeft w:val="0"/>
                      <w:marRight w:val="0"/>
                      <w:marTop w:val="0"/>
                      <w:marBottom w:val="0"/>
                      <w:divBdr>
                        <w:top w:val="none" w:sz="0" w:space="0" w:color="auto"/>
                        <w:left w:val="none" w:sz="0" w:space="0" w:color="auto"/>
                        <w:bottom w:val="none" w:sz="0" w:space="0" w:color="auto"/>
                        <w:right w:val="none" w:sz="0" w:space="0" w:color="auto"/>
                      </w:divBdr>
                    </w:div>
                  </w:divsChild>
                </w:div>
                <w:div w:id="256906532">
                  <w:marLeft w:val="0"/>
                  <w:marRight w:val="0"/>
                  <w:marTop w:val="0"/>
                  <w:marBottom w:val="0"/>
                  <w:divBdr>
                    <w:top w:val="none" w:sz="0" w:space="0" w:color="auto"/>
                    <w:left w:val="none" w:sz="0" w:space="0" w:color="auto"/>
                    <w:bottom w:val="none" w:sz="0" w:space="0" w:color="auto"/>
                    <w:right w:val="none" w:sz="0" w:space="0" w:color="auto"/>
                  </w:divBdr>
                  <w:divsChild>
                    <w:div w:id="654719697">
                      <w:marLeft w:val="0"/>
                      <w:marRight w:val="0"/>
                      <w:marTop w:val="0"/>
                      <w:marBottom w:val="0"/>
                      <w:divBdr>
                        <w:top w:val="none" w:sz="0" w:space="0" w:color="auto"/>
                        <w:left w:val="none" w:sz="0" w:space="0" w:color="auto"/>
                        <w:bottom w:val="none" w:sz="0" w:space="0" w:color="auto"/>
                        <w:right w:val="none" w:sz="0" w:space="0" w:color="auto"/>
                      </w:divBdr>
                    </w:div>
                  </w:divsChild>
                </w:div>
                <w:div w:id="283006473">
                  <w:marLeft w:val="0"/>
                  <w:marRight w:val="0"/>
                  <w:marTop w:val="0"/>
                  <w:marBottom w:val="0"/>
                  <w:divBdr>
                    <w:top w:val="none" w:sz="0" w:space="0" w:color="auto"/>
                    <w:left w:val="none" w:sz="0" w:space="0" w:color="auto"/>
                    <w:bottom w:val="none" w:sz="0" w:space="0" w:color="auto"/>
                    <w:right w:val="none" w:sz="0" w:space="0" w:color="auto"/>
                  </w:divBdr>
                  <w:divsChild>
                    <w:div w:id="593367749">
                      <w:marLeft w:val="0"/>
                      <w:marRight w:val="0"/>
                      <w:marTop w:val="0"/>
                      <w:marBottom w:val="0"/>
                      <w:divBdr>
                        <w:top w:val="none" w:sz="0" w:space="0" w:color="auto"/>
                        <w:left w:val="none" w:sz="0" w:space="0" w:color="auto"/>
                        <w:bottom w:val="none" w:sz="0" w:space="0" w:color="auto"/>
                        <w:right w:val="none" w:sz="0" w:space="0" w:color="auto"/>
                      </w:divBdr>
                    </w:div>
                    <w:div w:id="804004754">
                      <w:marLeft w:val="0"/>
                      <w:marRight w:val="0"/>
                      <w:marTop w:val="0"/>
                      <w:marBottom w:val="0"/>
                      <w:divBdr>
                        <w:top w:val="none" w:sz="0" w:space="0" w:color="auto"/>
                        <w:left w:val="none" w:sz="0" w:space="0" w:color="auto"/>
                        <w:bottom w:val="none" w:sz="0" w:space="0" w:color="auto"/>
                        <w:right w:val="none" w:sz="0" w:space="0" w:color="auto"/>
                      </w:divBdr>
                    </w:div>
                  </w:divsChild>
                </w:div>
                <w:div w:id="366027756">
                  <w:marLeft w:val="0"/>
                  <w:marRight w:val="0"/>
                  <w:marTop w:val="0"/>
                  <w:marBottom w:val="0"/>
                  <w:divBdr>
                    <w:top w:val="none" w:sz="0" w:space="0" w:color="auto"/>
                    <w:left w:val="none" w:sz="0" w:space="0" w:color="auto"/>
                    <w:bottom w:val="none" w:sz="0" w:space="0" w:color="auto"/>
                    <w:right w:val="none" w:sz="0" w:space="0" w:color="auto"/>
                  </w:divBdr>
                  <w:divsChild>
                    <w:div w:id="694581070">
                      <w:marLeft w:val="0"/>
                      <w:marRight w:val="0"/>
                      <w:marTop w:val="0"/>
                      <w:marBottom w:val="0"/>
                      <w:divBdr>
                        <w:top w:val="none" w:sz="0" w:space="0" w:color="auto"/>
                        <w:left w:val="none" w:sz="0" w:space="0" w:color="auto"/>
                        <w:bottom w:val="none" w:sz="0" w:space="0" w:color="auto"/>
                        <w:right w:val="none" w:sz="0" w:space="0" w:color="auto"/>
                      </w:divBdr>
                    </w:div>
                  </w:divsChild>
                </w:div>
                <w:div w:id="431360731">
                  <w:marLeft w:val="0"/>
                  <w:marRight w:val="0"/>
                  <w:marTop w:val="0"/>
                  <w:marBottom w:val="0"/>
                  <w:divBdr>
                    <w:top w:val="none" w:sz="0" w:space="0" w:color="auto"/>
                    <w:left w:val="none" w:sz="0" w:space="0" w:color="auto"/>
                    <w:bottom w:val="none" w:sz="0" w:space="0" w:color="auto"/>
                    <w:right w:val="none" w:sz="0" w:space="0" w:color="auto"/>
                  </w:divBdr>
                  <w:divsChild>
                    <w:div w:id="524683789">
                      <w:marLeft w:val="0"/>
                      <w:marRight w:val="0"/>
                      <w:marTop w:val="0"/>
                      <w:marBottom w:val="0"/>
                      <w:divBdr>
                        <w:top w:val="none" w:sz="0" w:space="0" w:color="auto"/>
                        <w:left w:val="none" w:sz="0" w:space="0" w:color="auto"/>
                        <w:bottom w:val="none" w:sz="0" w:space="0" w:color="auto"/>
                        <w:right w:val="none" w:sz="0" w:space="0" w:color="auto"/>
                      </w:divBdr>
                    </w:div>
                  </w:divsChild>
                </w:div>
                <w:div w:id="452678354">
                  <w:marLeft w:val="0"/>
                  <w:marRight w:val="0"/>
                  <w:marTop w:val="0"/>
                  <w:marBottom w:val="0"/>
                  <w:divBdr>
                    <w:top w:val="none" w:sz="0" w:space="0" w:color="auto"/>
                    <w:left w:val="none" w:sz="0" w:space="0" w:color="auto"/>
                    <w:bottom w:val="none" w:sz="0" w:space="0" w:color="auto"/>
                    <w:right w:val="none" w:sz="0" w:space="0" w:color="auto"/>
                  </w:divBdr>
                  <w:divsChild>
                    <w:div w:id="894000592">
                      <w:marLeft w:val="0"/>
                      <w:marRight w:val="0"/>
                      <w:marTop w:val="0"/>
                      <w:marBottom w:val="0"/>
                      <w:divBdr>
                        <w:top w:val="none" w:sz="0" w:space="0" w:color="auto"/>
                        <w:left w:val="none" w:sz="0" w:space="0" w:color="auto"/>
                        <w:bottom w:val="none" w:sz="0" w:space="0" w:color="auto"/>
                        <w:right w:val="none" w:sz="0" w:space="0" w:color="auto"/>
                      </w:divBdr>
                    </w:div>
                  </w:divsChild>
                </w:div>
                <w:div w:id="576208718">
                  <w:marLeft w:val="0"/>
                  <w:marRight w:val="0"/>
                  <w:marTop w:val="0"/>
                  <w:marBottom w:val="0"/>
                  <w:divBdr>
                    <w:top w:val="none" w:sz="0" w:space="0" w:color="auto"/>
                    <w:left w:val="none" w:sz="0" w:space="0" w:color="auto"/>
                    <w:bottom w:val="none" w:sz="0" w:space="0" w:color="auto"/>
                    <w:right w:val="none" w:sz="0" w:space="0" w:color="auto"/>
                  </w:divBdr>
                  <w:divsChild>
                    <w:div w:id="623390464">
                      <w:marLeft w:val="0"/>
                      <w:marRight w:val="0"/>
                      <w:marTop w:val="0"/>
                      <w:marBottom w:val="0"/>
                      <w:divBdr>
                        <w:top w:val="none" w:sz="0" w:space="0" w:color="auto"/>
                        <w:left w:val="none" w:sz="0" w:space="0" w:color="auto"/>
                        <w:bottom w:val="none" w:sz="0" w:space="0" w:color="auto"/>
                        <w:right w:val="none" w:sz="0" w:space="0" w:color="auto"/>
                      </w:divBdr>
                    </w:div>
                  </w:divsChild>
                </w:div>
                <w:div w:id="756099906">
                  <w:marLeft w:val="0"/>
                  <w:marRight w:val="0"/>
                  <w:marTop w:val="0"/>
                  <w:marBottom w:val="0"/>
                  <w:divBdr>
                    <w:top w:val="none" w:sz="0" w:space="0" w:color="auto"/>
                    <w:left w:val="none" w:sz="0" w:space="0" w:color="auto"/>
                    <w:bottom w:val="none" w:sz="0" w:space="0" w:color="auto"/>
                    <w:right w:val="none" w:sz="0" w:space="0" w:color="auto"/>
                  </w:divBdr>
                  <w:divsChild>
                    <w:div w:id="13965063">
                      <w:marLeft w:val="0"/>
                      <w:marRight w:val="0"/>
                      <w:marTop w:val="0"/>
                      <w:marBottom w:val="0"/>
                      <w:divBdr>
                        <w:top w:val="none" w:sz="0" w:space="0" w:color="auto"/>
                        <w:left w:val="none" w:sz="0" w:space="0" w:color="auto"/>
                        <w:bottom w:val="none" w:sz="0" w:space="0" w:color="auto"/>
                        <w:right w:val="none" w:sz="0" w:space="0" w:color="auto"/>
                      </w:divBdr>
                    </w:div>
                    <w:div w:id="2060353296">
                      <w:marLeft w:val="0"/>
                      <w:marRight w:val="0"/>
                      <w:marTop w:val="0"/>
                      <w:marBottom w:val="0"/>
                      <w:divBdr>
                        <w:top w:val="none" w:sz="0" w:space="0" w:color="auto"/>
                        <w:left w:val="none" w:sz="0" w:space="0" w:color="auto"/>
                        <w:bottom w:val="none" w:sz="0" w:space="0" w:color="auto"/>
                        <w:right w:val="none" w:sz="0" w:space="0" w:color="auto"/>
                      </w:divBdr>
                    </w:div>
                  </w:divsChild>
                </w:div>
                <w:div w:id="963584564">
                  <w:marLeft w:val="0"/>
                  <w:marRight w:val="0"/>
                  <w:marTop w:val="0"/>
                  <w:marBottom w:val="0"/>
                  <w:divBdr>
                    <w:top w:val="none" w:sz="0" w:space="0" w:color="auto"/>
                    <w:left w:val="none" w:sz="0" w:space="0" w:color="auto"/>
                    <w:bottom w:val="none" w:sz="0" w:space="0" w:color="auto"/>
                    <w:right w:val="none" w:sz="0" w:space="0" w:color="auto"/>
                  </w:divBdr>
                  <w:divsChild>
                    <w:div w:id="1736779456">
                      <w:marLeft w:val="0"/>
                      <w:marRight w:val="0"/>
                      <w:marTop w:val="0"/>
                      <w:marBottom w:val="0"/>
                      <w:divBdr>
                        <w:top w:val="none" w:sz="0" w:space="0" w:color="auto"/>
                        <w:left w:val="none" w:sz="0" w:space="0" w:color="auto"/>
                        <w:bottom w:val="none" w:sz="0" w:space="0" w:color="auto"/>
                        <w:right w:val="none" w:sz="0" w:space="0" w:color="auto"/>
                      </w:divBdr>
                    </w:div>
                  </w:divsChild>
                </w:div>
                <w:div w:id="996299331">
                  <w:marLeft w:val="0"/>
                  <w:marRight w:val="0"/>
                  <w:marTop w:val="0"/>
                  <w:marBottom w:val="0"/>
                  <w:divBdr>
                    <w:top w:val="none" w:sz="0" w:space="0" w:color="auto"/>
                    <w:left w:val="none" w:sz="0" w:space="0" w:color="auto"/>
                    <w:bottom w:val="none" w:sz="0" w:space="0" w:color="auto"/>
                    <w:right w:val="none" w:sz="0" w:space="0" w:color="auto"/>
                  </w:divBdr>
                  <w:divsChild>
                    <w:div w:id="1255091872">
                      <w:marLeft w:val="0"/>
                      <w:marRight w:val="0"/>
                      <w:marTop w:val="0"/>
                      <w:marBottom w:val="0"/>
                      <w:divBdr>
                        <w:top w:val="none" w:sz="0" w:space="0" w:color="auto"/>
                        <w:left w:val="none" w:sz="0" w:space="0" w:color="auto"/>
                        <w:bottom w:val="none" w:sz="0" w:space="0" w:color="auto"/>
                        <w:right w:val="none" w:sz="0" w:space="0" w:color="auto"/>
                      </w:divBdr>
                    </w:div>
                  </w:divsChild>
                </w:div>
                <w:div w:id="1073889720">
                  <w:marLeft w:val="0"/>
                  <w:marRight w:val="0"/>
                  <w:marTop w:val="0"/>
                  <w:marBottom w:val="0"/>
                  <w:divBdr>
                    <w:top w:val="none" w:sz="0" w:space="0" w:color="auto"/>
                    <w:left w:val="none" w:sz="0" w:space="0" w:color="auto"/>
                    <w:bottom w:val="none" w:sz="0" w:space="0" w:color="auto"/>
                    <w:right w:val="none" w:sz="0" w:space="0" w:color="auto"/>
                  </w:divBdr>
                  <w:divsChild>
                    <w:div w:id="86579964">
                      <w:marLeft w:val="0"/>
                      <w:marRight w:val="0"/>
                      <w:marTop w:val="0"/>
                      <w:marBottom w:val="0"/>
                      <w:divBdr>
                        <w:top w:val="none" w:sz="0" w:space="0" w:color="auto"/>
                        <w:left w:val="none" w:sz="0" w:space="0" w:color="auto"/>
                        <w:bottom w:val="none" w:sz="0" w:space="0" w:color="auto"/>
                        <w:right w:val="none" w:sz="0" w:space="0" w:color="auto"/>
                      </w:divBdr>
                    </w:div>
                  </w:divsChild>
                </w:div>
                <w:div w:id="1097677999">
                  <w:marLeft w:val="0"/>
                  <w:marRight w:val="0"/>
                  <w:marTop w:val="0"/>
                  <w:marBottom w:val="0"/>
                  <w:divBdr>
                    <w:top w:val="none" w:sz="0" w:space="0" w:color="auto"/>
                    <w:left w:val="none" w:sz="0" w:space="0" w:color="auto"/>
                    <w:bottom w:val="none" w:sz="0" w:space="0" w:color="auto"/>
                    <w:right w:val="none" w:sz="0" w:space="0" w:color="auto"/>
                  </w:divBdr>
                  <w:divsChild>
                    <w:div w:id="1665664155">
                      <w:marLeft w:val="0"/>
                      <w:marRight w:val="0"/>
                      <w:marTop w:val="0"/>
                      <w:marBottom w:val="0"/>
                      <w:divBdr>
                        <w:top w:val="none" w:sz="0" w:space="0" w:color="auto"/>
                        <w:left w:val="none" w:sz="0" w:space="0" w:color="auto"/>
                        <w:bottom w:val="none" w:sz="0" w:space="0" w:color="auto"/>
                        <w:right w:val="none" w:sz="0" w:space="0" w:color="auto"/>
                      </w:divBdr>
                    </w:div>
                  </w:divsChild>
                </w:div>
                <w:div w:id="1129474822">
                  <w:marLeft w:val="0"/>
                  <w:marRight w:val="0"/>
                  <w:marTop w:val="0"/>
                  <w:marBottom w:val="0"/>
                  <w:divBdr>
                    <w:top w:val="none" w:sz="0" w:space="0" w:color="auto"/>
                    <w:left w:val="none" w:sz="0" w:space="0" w:color="auto"/>
                    <w:bottom w:val="none" w:sz="0" w:space="0" w:color="auto"/>
                    <w:right w:val="none" w:sz="0" w:space="0" w:color="auto"/>
                  </w:divBdr>
                  <w:divsChild>
                    <w:div w:id="830754736">
                      <w:marLeft w:val="0"/>
                      <w:marRight w:val="0"/>
                      <w:marTop w:val="0"/>
                      <w:marBottom w:val="0"/>
                      <w:divBdr>
                        <w:top w:val="none" w:sz="0" w:space="0" w:color="auto"/>
                        <w:left w:val="none" w:sz="0" w:space="0" w:color="auto"/>
                        <w:bottom w:val="none" w:sz="0" w:space="0" w:color="auto"/>
                        <w:right w:val="none" w:sz="0" w:space="0" w:color="auto"/>
                      </w:divBdr>
                    </w:div>
                  </w:divsChild>
                </w:div>
                <w:div w:id="1134903855">
                  <w:marLeft w:val="0"/>
                  <w:marRight w:val="0"/>
                  <w:marTop w:val="0"/>
                  <w:marBottom w:val="0"/>
                  <w:divBdr>
                    <w:top w:val="none" w:sz="0" w:space="0" w:color="auto"/>
                    <w:left w:val="none" w:sz="0" w:space="0" w:color="auto"/>
                    <w:bottom w:val="none" w:sz="0" w:space="0" w:color="auto"/>
                    <w:right w:val="none" w:sz="0" w:space="0" w:color="auto"/>
                  </w:divBdr>
                  <w:divsChild>
                    <w:div w:id="1504589683">
                      <w:marLeft w:val="0"/>
                      <w:marRight w:val="0"/>
                      <w:marTop w:val="0"/>
                      <w:marBottom w:val="0"/>
                      <w:divBdr>
                        <w:top w:val="none" w:sz="0" w:space="0" w:color="auto"/>
                        <w:left w:val="none" w:sz="0" w:space="0" w:color="auto"/>
                        <w:bottom w:val="none" w:sz="0" w:space="0" w:color="auto"/>
                        <w:right w:val="none" w:sz="0" w:space="0" w:color="auto"/>
                      </w:divBdr>
                    </w:div>
                  </w:divsChild>
                </w:div>
                <w:div w:id="1168522851">
                  <w:marLeft w:val="0"/>
                  <w:marRight w:val="0"/>
                  <w:marTop w:val="0"/>
                  <w:marBottom w:val="0"/>
                  <w:divBdr>
                    <w:top w:val="none" w:sz="0" w:space="0" w:color="auto"/>
                    <w:left w:val="none" w:sz="0" w:space="0" w:color="auto"/>
                    <w:bottom w:val="none" w:sz="0" w:space="0" w:color="auto"/>
                    <w:right w:val="none" w:sz="0" w:space="0" w:color="auto"/>
                  </w:divBdr>
                  <w:divsChild>
                    <w:div w:id="79377780">
                      <w:marLeft w:val="0"/>
                      <w:marRight w:val="0"/>
                      <w:marTop w:val="0"/>
                      <w:marBottom w:val="0"/>
                      <w:divBdr>
                        <w:top w:val="none" w:sz="0" w:space="0" w:color="auto"/>
                        <w:left w:val="none" w:sz="0" w:space="0" w:color="auto"/>
                        <w:bottom w:val="none" w:sz="0" w:space="0" w:color="auto"/>
                        <w:right w:val="none" w:sz="0" w:space="0" w:color="auto"/>
                      </w:divBdr>
                    </w:div>
                  </w:divsChild>
                </w:div>
                <w:div w:id="1183470865">
                  <w:marLeft w:val="0"/>
                  <w:marRight w:val="0"/>
                  <w:marTop w:val="0"/>
                  <w:marBottom w:val="0"/>
                  <w:divBdr>
                    <w:top w:val="none" w:sz="0" w:space="0" w:color="auto"/>
                    <w:left w:val="none" w:sz="0" w:space="0" w:color="auto"/>
                    <w:bottom w:val="none" w:sz="0" w:space="0" w:color="auto"/>
                    <w:right w:val="none" w:sz="0" w:space="0" w:color="auto"/>
                  </w:divBdr>
                  <w:divsChild>
                    <w:div w:id="1746685923">
                      <w:marLeft w:val="0"/>
                      <w:marRight w:val="0"/>
                      <w:marTop w:val="0"/>
                      <w:marBottom w:val="0"/>
                      <w:divBdr>
                        <w:top w:val="none" w:sz="0" w:space="0" w:color="auto"/>
                        <w:left w:val="none" w:sz="0" w:space="0" w:color="auto"/>
                        <w:bottom w:val="none" w:sz="0" w:space="0" w:color="auto"/>
                        <w:right w:val="none" w:sz="0" w:space="0" w:color="auto"/>
                      </w:divBdr>
                    </w:div>
                  </w:divsChild>
                </w:div>
                <w:div w:id="1301959393">
                  <w:marLeft w:val="0"/>
                  <w:marRight w:val="0"/>
                  <w:marTop w:val="0"/>
                  <w:marBottom w:val="0"/>
                  <w:divBdr>
                    <w:top w:val="none" w:sz="0" w:space="0" w:color="auto"/>
                    <w:left w:val="none" w:sz="0" w:space="0" w:color="auto"/>
                    <w:bottom w:val="none" w:sz="0" w:space="0" w:color="auto"/>
                    <w:right w:val="none" w:sz="0" w:space="0" w:color="auto"/>
                  </w:divBdr>
                  <w:divsChild>
                    <w:div w:id="163323358">
                      <w:marLeft w:val="0"/>
                      <w:marRight w:val="0"/>
                      <w:marTop w:val="0"/>
                      <w:marBottom w:val="0"/>
                      <w:divBdr>
                        <w:top w:val="none" w:sz="0" w:space="0" w:color="auto"/>
                        <w:left w:val="none" w:sz="0" w:space="0" w:color="auto"/>
                        <w:bottom w:val="none" w:sz="0" w:space="0" w:color="auto"/>
                        <w:right w:val="none" w:sz="0" w:space="0" w:color="auto"/>
                      </w:divBdr>
                    </w:div>
                    <w:div w:id="779374521">
                      <w:marLeft w:val="0"/>
                      <w:marRight w:val="0"/>
                      <w:marTop w:val="0"/>
                      <w:marBottom w:val="0"/>
                      <w:divBdr>
                        <w:top w:val="none" w:sz="0" w:space="0" w:color="auto"/>
                        <w:left w:val="none" w:sz="0" w:space="0" w:color="auto"/>
                        <w:bottom w:val="none" w:sz="0" w:space="0" w:color="auto"/>
                        <w:right w:val="none" w:sz="0" w:space="0" w:color="auto"/>
                      </w:divBdr>
                    </w:div>
                  </w:divsChild>
                </w:div>
                <w:div w:id="1345328513">
                  <w:marLeft w:val="0"/>
                  <w:marRight w:val="0"/>
                  <w:marTop w:val="0"/>
                  <w:marBottom w:val="0"/>
                  <w:divBdr>
                    <w:top w:val="none" w:sz="0" w:space="0" w:color="auto"/>
                    <w:left w:val="none" w:sz="0" w:space="0" w:color="auto"/>
                    <w:bottom w:val="none" w:sz="0" w:space="0" w:color="auto"/>
                    <w:right w:val="none" w:sz="0" w:space="0" w:color="auto"/>
                  </w:divBdr>
                  <w:divsChild>
                    <w:div w:id="198202539">
                      <w:marLeft w:val="0"/>
                      <w:marRight w:val="0"/>
                      <w:marTop w:val="0"/>
                      <w:marBottom w:val="0"/>
                      <w:divBdr>
                        <w:top w:val="none" w:sz="0" w:space="0" w:color="auto"/>
                        <w:left w:val="none" w:sz="0" w:space="0" w:color="auto"/>
                        <w:bottom w:val="none" w:sz="0" w:space="0" w:color="auto"/>
                        <w:right w:val="none" w:sz="0" w:space="0" w:color="auto"/>
                      </w:divBdr>
                    </w:div>
                  </w:divsChild>
                </w:div>
                <w:div w:id="1390422690">
                  <w:marLeft w:val="0"/>
                  <w:marRight w:val="0"/>
                  <w:marTop w:val="0"/>
                  <w:marBottom w:val="0"/>
                  <w:divBdr>
                    <w:top w:val="none" w:sz="0" w:space="0" w:color="auto"/>
                    <w:left w:val="none" w:sz="0" w:space="0" w:color="auto"/>
                    <w:bottom w:val="none" w:sz="0" w:space="0" w:color="auto"/>
                    <w:right w:val="none" w:sz="0" w:space="0" w:color="auto"/>
                  </w:divBdr>
                  <w:divsChild>
                    <w:div w:id="1484466177">
                      <w:marLeft w:val="0"/>
                      <w:marRight w:val="0"/>
                      <w:marTop w:val="0"/>
                      <w:marBottom w:val="0"/>
                      <w:divBdr>
                        <w:top w:val="none" w:sz="0" w:space="0" w:color="auto"/>
                        <w:left w:val="none" w:sz="0" w:space="0" w:color="auto"/>
                        <w:bottom w:val="none" w:sz="0" w:space="0" w:color="auto"/>
                        <w:right w:val="none" w:sz="0" w:space="0" w:color="auto"/>
                      </w:divBdr>
                    </w:div>
                  </w:divsChild>
                </w:div>
                <w:div w:id="1414812811">
                  <w:marLeft w:val="0"/>
                  <w:marRight w:val="0"/>
                  <w:marTop w:val="0"/>
                  <w:marBottom w:val="0"/>
                  <w:divBdr>
                    <w:top w:val="none" w:sz="0" w:space="0" w:color="auto"/>
                    <w:left w:val="none" w:sz="0" w:space="0" w:color="auto"/>
                    <w:bottom w:val="none" w:sz="0" w:space="0" w:color="auto"/>
                    <w:right w:val="none" w:sz="0" w:space="0" w:color="auto"/>
                  </w:divBdr>
                  <w:divsChild>
                    <w:div w:id="495845705">
                      <w:marLeft w:val="0"/>
                      <w:marRight w:val="0"/>
                      <w:marTop w:val="0"/>
                      <w:marBottom w:val="0"/>
                      <w:divBdr>
                        <w:top w:val="none" w:sz="0" w:space="0" w:color="auto"/>
                        <w:left w:val="none" w:sz="0" w:space="0" w:color="auto"/>
                        <w:bottom w:val="none" w:sz="0" w:space="0" w:color="auto"/>
                        <w:right w:val="none" w:sz="0" w:space="0" w:color="auto"/>
                      </w:divBdr>
                    </w:div>
                  </w:divsChild>
                </w:div>
                <w:div w:id="1422335306">
                  <w:marLeft w:val="0"/>
                  <w:marRight w:val="0"/>
                  <w:marTop w:val="0"/>
                  <w:marBottom w:val="0"/>
                  <w:divBdr>
                    <w:top w:val="none" w:sz="0" w:space="0" w:color="auto"/>
                    <w:left w:val="none" w:sz="0" w:space="0" w:color="auto"/>
                    <w:bottom w:val="none" w:sz="0" w:space="0" w:color="auto"/>
                    <w:right w:val="none" w:sz="0" w:space="0" w:color="auto"/>
                  </w:divBdr>
                  <w:divsChild>
                    <w:div w:id="593394675">
                      <w:marLeft w:val="0"/>
                      <w:marRight w:val="0"/>
                      <w:marTop w:val="0"/>
                      <w:marBottom w:val="0"/>
                      <w:divBdr>
                        <w:top w:val="none" w:sz="0" w:space="0" w:color="auto"/>
                        <w:left w:val="none" w:sz="0" w:space="0" w:color="auto"/>
                        <w:bottom w:val="none" w:sz="0" w:space="0" w:color="auto"/>
                        <w:right w:val="none" w:sz="0" w:space="0" w:color="auto"/>
                      </w:divBdr>
                    </w:div>
                    <w:div w:id="2020694567">
                      <w:marLeft w:val="0"/>
                      <w:marRight w:val="0"/>
                      <w:marTop w:val="0"/>
                      <w:marBottom w:val="0"/>
                      <w:divBdr>
                        <w:top w:val="none" w:sz="0" w:space="0" w:color="auto"/>
                        <w:left w:val="none" w:sz="0" w:space="0" w:color="auto"/>
                        <w:bottom w:val="none" w:sz="0" w:space="0" w:color="auto"/>
                        <w:right w:val="none" w:sz="0" w:space="0" w:color="auto"/>
                      </w:divBdr>
                    </w:div>
                  </w:divsChild>
                </w:div>
                <w:div w:id="1502964091">
                  <w:marLeft w:val="0"/>
                  <w:marRight w:val="0"/>
                  <w:marTop w:val="0"/>
                  <w:marBottom w:val="0"/>
                  <w:divBdr>
                    <w:top w:val="none" w:sz="0" w:space="0" w:color="auto"/>
                    <w:left w:val="none" w:sz="0" w:space="0" w:color="auto"/>
                    <w:bottom w:val="none" w:sz="0" w:space="0" w:color="auto"/>
                    <w:right w:val="none" w:sz="0" w:space="0" w:color="auto"/>
                  </w:divBdr>
                  <w:divsChild>
                    <w:div w:id="331416001">
                      <w:marLeft w:val="0"/>
                      <w:marRight w:val="0"/>
                      <w:marTop w:val="0"/>
                      <w:marBottom w:val="0"/>
                      <w:divBdr>
                        <w:top w:val="none" w:sz="0" w:space="0" w:color="auto"/>
                        <w:left w:val="none" w:sz="0" w:space="0" w:color="auto"/>
                        <w:bottom w:val="none" w:sz="0" w:space="0" w:color="auto"/>
                        <w:right w:val="none" w:sz="0" w:space="0" w:color="auto"/>
                      </w:divBdr>
                    </w:div>
                  </w:divsChild>
                </w:div>
                <w:div w:id="1549226156">
                  <w:marLeft w:val="0"/>
                  <w:marRight w:val="0"/>
                  <w:marTop w:val="0"/>
                  <w:marBottom w:val="0"/>
                  <w:divBdr>
                    <w:top w:val="none" w:sz="0" w:space="0" w:color="auto"/>
                    <w:left w:val="none" w:sz="0" w:space="0" w:color="auto"/>
                    <w:bottom w:val="none" w:sz="0" w:space="0" w:color="auto"/>
                    <w:right w:val="none" w:sz="0" w:space="0" w:color="auto"/>
                  </w:divBdr>
                  <w:divsChild>
                    <w:div w:id="748773315">
                      <w:marLeft w:val="0"/>
                      <w:marRight w:val="0"/>
                      <w:marTop w:val="0"/>
                      <w:marBottom w:val="0"/>
                      <w:divBdr>
                        <w:top w:val="none" w:sz="0" w:space="0" w:color="auto"/>
                        <w:left w:val="none" w:sz="0" w:space="0" w:color="auto"/>
                        <w:bottom w:val="none" w:sz="0" w:space="0" w:color="auto"/>
                        <w:right w:val="none" w:sz="0" w:space="0" w:color="auto"/>
                      </w:divBdr>
                    </w:div>
                  </w:divsChild>
                </w:div>
                <w:div w:id="1556045061">
                  <w:marLeft w:val="0"/>
                  <w:marRight w:val="0"/>
                  <w:marTop w:val="0"/>
                  <w:marBottom w:val="0"/>
                  <w:divBdr>
                    <w:top w:val="none" w:sz="0" w:space="0" w:color="auto"/>
                    <w:left w:val="none" w:sz="0" w:space="0" w:color="auto"/>
                    <w:bottom w:val="none" w:sz="0" w:space="0" w:color="auto"/>
                    <w:right w:val="none" w:sz="0" w:space="0" w:color="auto"/>
                  </w:divBdr>
                  <w:divsChild>
                    <w:div w:id="781457886">
                      <w:marLeft w:val="0"/>
                      <w:marRight w:val="0"/>
                      <w:marTop w:val="0"/>
                      <w:marBottom w:val="0"/>
                      <w:divBdr>
                        <w:top w:val="none" w:sz="0" w:space="0" w:color="auto"/>
                        <w:left w:val="none" w:sz="0" w:space="0" w:color="auto"/>
                        <w:bottom w:val="none" w:sz="0" w:space="0" w:color="auto"/>
                        <w:right w:val="none" w:sz="0" w:space="0" w:color="auto"/>
                      </w:divBdr>
                    </w:div>
                  </w:divsChild>
                </w:div>
                <w:div w:id="1592620699">
                  <w:marLeft w:val="0"/>
                  <w:marRight w:val="0"/>
                  <w:marTop w:val="0"/>
                  <w:marBottom w:val="0"/>
                  <w:divBdr>
                    <w:top w:val="none" w:sz="0" w:space="0" w:color="auto"/>
                    <w:left w:val="none" w:sz="0" w:space="0" w:color="auto"/>
                    <w:bottom w:val="none" w:sz="0" w:space="0" w:color="auto"/>
                    <w:right w:val="none" w:sz="0" w:space="0" w:color="auto"/>
                  </w:divBdr>
                  <w:divsChild>
                    <w:div w:id="1714766692">
                      <w:marLeft w:val="0"/>
                      <w:marRight w:val="0"/>
                      <w:marTop w:val="0"/>
                      <w:marBottom w:val="0"/>
                      <w:divBdr>
                        <w:top w:val="none" w:sz="0" w:space="0" w:color="auto"/>
                        <w:left w:val="none" w:sz="0" w:space="0" w:color="auto"/>
                        <w:bottom w:val="none" w:sz="0" w:space="0" w:color="auto"/>
                        <w:right w:val="none" w:sz="0" w:space="0" w:color="auto"/>
                      </w:divBdr>
                    </w:div>
                  </w:divsChild>
                </w:div>
                <w:div w:id="1667636932">
                  <w:marLeft w:val="0"/>
                  <w:marRight w:val="0"/>
                  <w:marTop w:val="0"/>
                  <w:marBottom w:val="0"/>
                  <w:divBdr>
                    <w:top w:val="none" w:sz="0" w:space="0" w:color="auto"/>
                    <w:left w:val="none" w:sz="0" w:space="0" w:color="auto"/>
                    <w:bottom w:val="none" w:sz="0" w:space="0" w:color="auto"/>
                    <w:right w:val="none" w:sz="0" w:space="0" w:color="auto"/>
                  </w:divBdr>
                  <w:divsChild>
                    <w:div w:id="1025600472">
                      <w:marLeft w:val="0"/>
                      <w:marRight w:val="0"/>
                      <w:marTop w:val="0"/>
                      <w:marBottom w:val="0"/>
                      <w:divBdr>
                        <w:top w:val="none" w:sz="0" w:space="0" w:color="auto"/>
                        <w:left w:val="none" w:sz="0" w:space="0" w:color="auto"/>
                        <w:bottom w:val="none" w:sz="0" w:space="0" w:color="auto"/>
                        <w:right w:val="none" w:sz="0" w:space="0" w:color="auto"/>
                      </w:divBdr>
                    </w:div>
                  </w:divsChild>
                </w:div>
                <w:div w:id="1820615853">
                  <w:marLeft w:val="0"/>
                  <w:marRight w:val="0"/>
                  <w:marTop w:val="0"/>
                  <w:marBottom w:val="0"/>
                  <w:divBdr>
                    <w:top w:val="none" w:sz="0" w:space="0" w:color="auto"/>
                    <w:left w:val="none" w:sz="0" w:space="0" w:color="auto"/>
                    <w:bottom w:val="none" w:sz="0" w:space="0" w:color="auto"/>
                    <w:right w:val="none" w:sz="0" w:space="0" w:color="auto"/>
                  </w:divBdr>
                  <w:divsChild>
                    <w:div w:id="507065978">
                      <w:marLeft w:val="0"/>
                      <w:marRight w:val="0"/>
                      <w:marTop w:val="0"/>
                      <w:marBottom w:val="0"/>
                      <w:divBdr>
                        <w:top w:val="none" w:sz="0" w:space="0" w:color="auto"/>
                        <w:left w:val="none" w:sz="0" w:space="0" w:color="auto"/>
                        <w:bottom w:val="none" w:sz="0" w:space="0" w:color="auto"/>
                        <w:right w:val="none" w:sz="0" w:space="0" w:color="auto"/>
                      </w:divBdr>
                    </w:div>
                  </w:divsChild>
                </w:div>
                <w:div w:id="2024211443">
                  <w:marLeft w:val="0"/>
                  <w:marRight w:val="0"/>
                  <w:marTop w:val="0"/>
                  <w:marBottom w:val="0"/>
                  <w:divBdr>
                    <w:top w:val="none" w:sz="0" w:space="0" w:color="auto"/>
                    <w:left w:val="none" w:sz="0" w:space="0" w:color="auto"/>
                    <w:bottom w:val="none" w:sz="0" w:space="0" w:color="auto"/>
                    <w:right w:val="none" w:sz="0" w:space="0" w:color="auto"/>
                  </w:divBdr>
                  <w:divsChild>
                    <w:div w:id="18849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9340">
          <w:marLeft w:val="0"/>
          <w:marRight w:val="0"/>
          <w:marTop w:val="0"/>
          <w:marBottom w:val="0"/>
          <w:divBdr>
            <w:top w:val="none" w:sz="0" w:space="0" w:color="auto"/>
            <w:left w:val="none" w:sz="0" w:space="0" w:color="auto"/>
            <w:bottom w:val="none" w:sz="0" w:space="0" w:color="auto"/>
            <w:right w:val="none" w:sz="0" w:space="0" w:color="auto"/>
          </w:divBdr>
          <w:divsChild>
            <w:div w:id="176358895">
              <w:marLeft w:val="0"/>
              <w:marRight w:val="0"/>
              <w:marTop w:val="0"/>
              <w:marBottom w:val="0"/>
              <w:divBdr>
                <w:top w:val="none" w:sz="0" w:space="0" w:color="auto"/>
                <w:left w:val="none" w:sz="0" w:space="0" w:color="auto"/>
                <w:bottom w:val="none" w:sz="0" w:space="0" w:color="auto"/>
                <w:right w:val="none" w:sz="0" w:space="0" w:color="auto"/>
              </w:divBdr>
            </w:div>
            <w:div w:id="280766291">
              <w:marLeft w:val="0"/>
              <w:marRight w:val="0"/>
              <w:marTop w:val="0"/>
              <w:marBottom w:val="0"/>
              <w:divBdr>
                <w:top w:val="none" w:sz="0" w:space="0" w:color="auto"/>
                <w:left w:val="none" w:sz="0" w:space="0" w:color="auto"/>
                <w:bottom w:val="none" w:sz="0" w:space="0" w:color="auto"/>
                <w:right w:val="none" w:sz="0" w:space="0" w:color="auto"/>
              </w:divBdr>
            </w:div>
            <w:div w:id="351079724">
              <w:marLeft w:val="0"/>
              <w:marRight w:val="0"/>
              <w:marTop w:val="0"/>
              <w:marBottom w:val="0"/>
              <w:divBdr>
                <w:top w:val="none" w:sz="0" w:space="0" w:color="auto"/>
                <w:left w:val="none" w:sz="0" w:space="0" w:color="auto"/>
                <w:bottom w:val="none" w:sz="0" w:space="0" w:color="auto"/>
                <w:right w:val="none" w:sz="0" w:space="0" w:color="auto"/>
              </w:divBdr>
            </w:div>
            <w:div w:id="408426964">
              <w:marLeft w:val="0"/>
              <w:marRight w:val="0"/>
              <w:marTop w:val="0"/>
              <w:marBottom w:val="0"/>
              <w:divBdr>
                <w:top w:val="none" w:sz="0" w:space="0" w:color="auto"/>
                <w:left w:val="none" w:sz="0" w:space="0" w:color="auto"/>
                <w:bottom w:val="none" w:sz="0" w:space="0" w:color="auto"/>
                <w:right w:val="none" w:sz="0" w:space="0" w:color="auto"/>
              </w:divBdr>
            </w:div>
            <w:div w:id="618297800">
              <w:marLeft w:val="0"/>
              <w:marRight w:val="0"/>
              <w:marTop w:val="0"/>
              <w:marBottom w:val="0"/>
              <w:divBdr>
                <w:top w:val="none" w:sz="0" w:space="0" w:color="auto"/>
                <w:left w:val="none" w:sz="0" w:space="0" w:color="auto"/>
                <w:bottom w:val="none" w:sz="0" w:space="0" w:color="auto"/>
                <w:right w:val="none" w:sz="0" w:space="0" w:color="auto"/>
              </w:divBdr>
            </w:div>
            <w:div w:id="921524980">
              <w:marLeft w:val="0"/>
              <w:marRight w:val="0"/>
              <w:marTop w:val="0"/>
              <w:marBottom w:val="0"/>
              <w:divBdr>
                <w:top w:val="none" w:sz="0" w:space="0" w:color="auto"/>
                <w:left w:val="none" w:sz="0" w:space="0" w:color="auto"/>
                <w:bottom w:val="none" w:sz="0" w:space="0" w:color="auto"/>
                <w:right w:val="none" w:sz="0" w:space="0" w:color="auto"/>
              </w:divBdr>
            </w:div>
            <w:div w:id="950747474">
              <w:marLeft w:val="0"/>
              <w:marRight w:val="0"/>
              <w:marTop w:val="0"/>
              <w:marBottom w:val="0"/>
              <w:divBdr>
                <w:top w:val="none" w:sz="0" w:space="0" w:color="auto"/>
                <w:left w:val="none" w:sz="0" w:space="0" w:color="auto"/>
                <w:bottom w:val="none" w:sz="0" w:space="0" w:color="auto"/>
                <w:right w:val="none" w:sz="0" w:space="0" w:color="auto"/>
              </w:divBdr>
            </w:div>
            <w:div w:id="1053500914">
              <w:marLeft w:val="0"/>
              <w:marRight w:val="0"/>
              <w:marTop w:val="0"/>
              <w:marBottom w:val="0"/>
              <w:divBdr>
                <w:top w:val="none" w:sz="0" w:space="0" w:color="auto"/>
                <w:left w:val="none" w:sz="0" w:space="0" w:color="auto"/>
                <w:bottom w:val="none" w:sz="0" w:space="0" w:color="auto"/>
                <w:right w:val="none" w:sz="0" w:space="0" w:color="auto"/>
              </w:divBdr>
            </w:div>
            <w:div w:id="1123694363">
              <w:marLeft w:val="0"/>
              <w:marRight w:val="0"/>
              <w:marTop w:val="0"/>
              <w:marBottom w:val="0"/>
              <w:divBdr>
                <w:top w:val="none" w:sz="0" w:space="0" w:color="auto"/>
                <w:left w:val="none" w:sz="0" w:space="0" w:color="auto"/>
                <w:bottom w:val="none" w:sz="0" w:space="0" w:color="auto"/>
                <w:right w:val="none" w:sz="0" w:space="0" w:color="auto"/>
              </w:divBdr>
            </w:div>
            <w:div w:id="1160535422">
              <w:marLeft w:val="0"/>
              <w:marRight w:val="0"/>
              <w:marTop w:val="0"/>
              <w:marBottom w:val="0"/>
              <w:divBdr>
                <w:top w:val="none" w:sz="0" w:space="0" w:color="auto"/>
                <w:left w:val="none" w:sz="0" w:space="0" w:color="auto"/>
                <w:bottom w:val="none" w:sz="0" w:space="0" w:color="auto"/>
                <w:right w:val="none" w:sz="0" w:space="0" w:color="auto"/>
              </w:divBdr>
            </w:div>
            <w:div w:id="1181620869">
              <w:marLeft w:val="0"/>
              <w:marRight w:val="0"/>
              <w:marTop w:val="0"/>
              <w:marBottom w:val="0"/>
              <w:divBdr>
                <w:top w:val="none" w:sz="0" w:space="0" w:color="auto"/>
                <w:left w:val="none" w:sz="0" w:space="0" w:color="auto"/>
                <w:bottom w:val="none" w:sz="0" w:space="0" w:color="auto"/>
                <w:right w:val="none" w:sz="0" w:space="0" w:color="auto"/>
              </w:divBdr>
            </w:div>
            <w:div w:id="1243951308">
              <w:marLeft w:val="0"/>
              <w:marRight w:val="0"/>
              <w:marTop w:val="0"/>
              <w:marBottom w:val="0"/>
              <w:divBdr>
                <w:top w:val="none" w:sz="0" w:space="0" w:color="auto"/>
                <w:left w:val="none" w:sz="0" w:space="0" w:color="auto"/>
                <w:bottom w:val="none" w:sz="0" w:space="0" w:color="auto"/>
                <w:right w:val="none" w:sz="0" w:space="0" w:color="auto"/>
              </w:divBdr>
            </w:div>
            <w:div w:id="1542403491">
              <w:marLeft w:val="0"/>
              <w:marRight w:val="0"/>
              <w:marTop w:val="0"/>
              <w:marBottom w:val="0"/>
              <w:divBdr>
                <w:top w:val="none" w:sz="0" w:space="0" w:color="auto"/>
                <w:left w:val="none" w:sz="0" w:space="0" w:color="auto"/>
                <w:bottom w:val="none" w:sz="0" w:space="0" w:color="auto"/>
                <w:right w:val="none" w:sz="0" w:space="0" w:color="auto"/>
              </w:divBdr>
            </w:div>
            <w:div w:id="2131699796">
              <w:marLeft w:val="0"/>
              <w:marRight w:val="0"/>
              <w:marTop w:val="0"/>
              <w:marBottom w:val="0"/>
              <w:divBdr>
                <w:top w:val="none" w:sz="0" w:space="0" w:color="auto"/>
                <w:left w:val="none" w:sz="0" w:space="0" w:color="auto"/>
                <w:bottom w:val="none" w:sz="0" w:space="0" w:color="auto"/>
                <w:right w:val="none" w:sz="0" w:space="0" w:color="auto"/>
              </w:divBdr>
            </w:div>
          </w:divsChild>
        </w:div>
        <w:div w:id="1687444378">
          <w:marLeft w:val="0"/>
          <w:marRight w:val="0"/>
          <w:marTop w:val="0"/>
          <w:marBottom w:val="0"/>
          <w:divBdr>
            <w:top w:val="none" w:sz="0" w:space="0" w:color="auto"/>
            <w:left w:val="none" w:sz="0" w:space="0" w:color="auto"/>
            <w:bottom w:val="none" w:sz="0" w:space="0" w:color="auto"/>
            <w:right w:val="none" w:sz="0" w:space="0" w:color="auto"/>
          </w:divBdr>
          <w:divsChild>
            <w:div w:id="29065213">
              <w:marLeft w:val="0"/>
              <w:marRight w:val="0"/>
              <w:marTop w:val="0"/>
              <w:marBottom w:val="0"/>
              <w:divBdr>
                <w:top w:val="none" w:sz="0" w:space="0" w:color="auto"/>
                <w:left w:val="none" w:sz="0" w:space="0" w:color="auto"/>
                <w:bottom w:val="none" w:sz="0" w:space="0" w:color="auto"/>
                <w:right w:val="none" w:sz="0" w:space="0" w:color="auto"/>
              </w:divBdr>
            </w:div>
            <w:div w:id="156503804">
              <w:marLeft w:val="0"/>
              <w:marRight w:val="0"/>
              <w:marTop w:val="0"/>
              <w:marBottom w:val="0"/>
              <w:divBdr>
                <w:top w:val="none" w:sz="0" w:space="0" w:color="auto"/>
                <w:left w:val="none" w:sz="0" w:space="0" w:color="auto"/>
                <w:bottom w:val="none" w:sz="0" w:space="0" w:color="auto"/>
                <w:right w:val="none" w:sz="0" w:space="0" w:color="auto"/>
              </w:divBdr>
            </w:div>
            <w:div w:id="171382628">
              <w:marLeft w:val="0"/>
              <w:marRight w:val="0"/>
              <w:marTop w:val="0"/>
              <w:marBottom w:val="0"/>
              <w:divBdr>
                <w:top w:val="none" w:sz="0" w:space="0" w:color="auto"/>
                <w:left w:val="none" w:sz="0" w:space="0" w:color="auto"/>
                <w:bottom w:val="none" w:sz="0" w:space="0" w:color="auto"/>
                <w:right w:val="none" w:sz="0" w:space="0" w:color="auto"/>
              </w:divBdr>
            </w:div>
            <w:div w:id="205142604">
              <w:marLeft w:val="0"/>
              <w:marRight w:val="0"/>
              <w:marTop w:val="0"/>
              <w:marBottom w:val="0"/>
              <w:divBdr>
                <w:top w:val="none" w:sz="0" w:space="0" w:color="auto"/>
                <w:left w:val="none" w:sz="0" w:space="0" w:color="auto"/>
                <w:bottom w:val="none" w:sz="0" w:space="0" w:color="auto"/>
                <w:right w:val="none" w:sz="0" w:space="0" w:color="auto"/>
              </w:divBdr>
            </w:div>
            <w:div w:id="241917822">
              <w:marLeft w:val="0"/>
              <w:marRight w:val="0"/>
              <w:marTop w:val="0"/>
              <w:marBottom w:val="0"/>
              <w:divBdr>
                <w:top w:val="none" w:sz="0" w:space="0" w:color="auto"/>
                <w:left w:val="none" w:sz="0" w:space="0" w:color="auto"/>
                <w:bottom w:val="none" w:sz="0" w:space="0" w:color="auto"/>
                <w:right w:val="none" w:sz="0" w:space="0" w:color="auto"/>
              </w:divBdr>
            </w:div>
            <w:div w:id="330833349">
              <w:marLeft w:val="0"/>
              <w:marRight w:val="0"/>
              <w:marTop w:val="0"/>
              <w:marBottom w:val="0"/>
              <w:divBdr>
                <w:top w:val="none" w:sz="0" w:space="0" w:color="auto"/>
                <w:left w:val="none" w:sz="0" w:space="0" w:color="auto"/>
                <w:bottom w:val="none" w:sz="0" w:space="0" w:color="auto"/>
                <w:right w:val="none" w:sz="0" w:space="0" w:color="auto"/>
              </w:divBdr>
            </w:div>
            <w:div w:id="331108544">
              <w:marLeft w:val="0"/>
              <w:marRight w:val="0"/>
              <w:marTop w:val="0"/>
              <w:marBottom w:val="0"/>
              <w:divBdr>
                <w:top w:val="none" w:sz="0" w:space="0" w:color="auto"/>
                <w:left w:val="none" w:sz="0" w:space="0" w:color="auto"/>
                <w:bottom w:val="none" w:sz="0" w:space="0" w:color="auto"/>
                <w:right w:val="none" w:sz="0" w:space="0" w:color="auto"/>
              </w:divBdr>
            </w:div>
            <w:div w:id="391776279">
              <w:marLeft w:val="0"/>
              <w:marRight w:val="0"/>
              <w:marTop w:val="0"/>
              <w:marBottom w:val="0"/>
              <w:divBdr>
                <w:top w:val="none" w:sz="0" w:space="0" w:color="auto"/>
                <w:left w:val="none" w:sz="0" w:space="0" w:color="auto"/>
                <w:bottom w:val="none" w:sz="0" w:space="0" w:color="auto"/>
                <w:right w:val="none" w:sz="0" w:space="0" w:color="auto"/>
              </w:divBdr>
            </w:div>
            <w:div w:id="407383028">
              <w:marLeft w:val="0"/>
              <w:marRight w:val="0"/>
              <w:marTop w:val="0"/>
              <w:marBottom w:val="0"/>
              <w:divBdr>
                <w:top w:val="none" w:sz="0" w:space="0" w:color="auto"/>
                <w:left w:val="none" w:sz="0" w:space="0" w:color="auto"/>
                <w:bottom w:val="none" w:sz="0" w:space="0" w:color="auto"/>
                <w:right w:val="none" w:sz="0" w:space="0" w:color="auto"/>
              </w:divBdr>
            </w:div>
            <w:div w:id="501166124">
              <w:marLeft w:val="0"/>
              <w:marRight w:val="0"/>
              <w:marTop w:val="0"/>
              <w:marBottom w:val="0"/>
              <w:divBdr>
                <w:top w:val="none" w:sz="0" w:space="0" w:color="auto"/>
                <w:left w:val="none" w:sz="0" w:space="0" w:color="auto"/>
                <w:bottom w:val="none" w:sz="0" w:space="0" w:color="auto"/>
                <w:right w:val="none" w:sz="0" w:space="0" w:color="auto"/>
              </w:divBdr>
            </w:div>
            <w:div w:id="514148941">
              <w:marLeft w:val="0"/>
              <w:marRight w:val="0"/>
              <w:marTop w:val="0"/>
              <w:marBottom w:val="0"/>
              <w:divBdr>
                <w:top w:val="none" w:sz="0" w:space="0" w:color="auto"/>
                <w:left w:val="none" w:sz="0" w:space="0" w:color="auto"/>
                <w:bottom w:val="none" w:sz="0" w:space="0" w:color="auto"/>
                <w:right w:val="none" w:sz="0" w:space="0" w:color="auto"/>
              </w:divBdr>
            </w:div>
            <w:div w:id="810290543">
              <w:marLeft w:val="0"/>
              <w:marRight w:val="0"/>
              <w:marTop w:val="0"/>
              <w:marBottom w:val="0"/>
              <w:divBdr>
                <w:top w:val="none" w:sz="0" w:space="0" w:color="auto"/>
                <w:left w:val="none" w:sz="0" w:space="0" w:color="auto"/>
                <w:bottom w:val="none" w:sz="0" w:space="0" w:color="auto"/>
                <w:right w:val="none" w:sz="0" w:space="0" w:color="auto"/>
              </w:divBdr>
            </w:div>
            <w:div w:id="888030563">
              <w:marLeft w:val="0"/>
              <w:marRight w:val="0"/>
              <w:marTop w:val="0"/>
              <w:marBottom w:val="0"/>
              <w:divBdr>
                <w:top w:val="none" w:sz="0" w:space="0" w:color="auto"/>
                <w:left w:val="none" w:sz="0" w:space="0" w:color="auto"/>
                <w:bottom w:val="none" w:sz="0" w:space="0" w:color="auto"/>
                <w:right w:val="none" w:sz="0" w:space="0" w:color="auto"/>
              </w:divBdr>
            </w:div>
            <w:div w:id="891187281">
              <w:marLeft w:val="0"/>
              <w:marRight w:val="0"/>
              <w:marTop w:val="0"/>
              <w:marBottom w:val="0"/>
              <w:divBdr>
                <w:top w:val="none" w:sz="0" w:space="0" w:color="auto"/>
                <w:left w:val="none" w:sz="0" w:space="0" w:color="auto"/>
                <w:bottom w:val="none" w:sz="0" w:space="0" w:color="auto"/>
                <w:right w:val="none" w:sz="0" w:space="0" w:color="auto"/>
              </w:divBdr>
            </w:div>
            <w:div w:id="1237941030">
              <w:marLeft w:val="0"/>
              <w:marRight w:val="0"/>
              <w:marTop w:val="0"/>
              <w:marBottom w:val="0"/>
              <w:divBdr>
                <w:top w:val="none" w:sz="0" w:space="0" w:color="auto"/>
                <w:left w:val="none" w:sz="0" w:space="0" w:color="auto"/>
                <w:bottom w:val="none" w:sz="0" w:space="0" w:color="auto"/>
                <w:right w:val="none" w:sz="0" w:space="0" w:color="auto"/>
              </w:divBdr>
            </w:div>
            <w:div w:id="1459030055">
              <w:marLeft w:val="0"/>
              <w:marRight w:val="0"/>
              <w:marTop w:val="0"/>
              <w:marBottom w:val="0"/>
              <w:divBdr>
                <w:top w:val="none" w:sz="0" w:space="0" w:color="auto"/>
                <w:left w:val="none" w:sz="0" w:space="0" w:color="auto"/>
                <w:bottom w:val="none" w:sz="0" w:space="0" w:color="auto"/>
                <w:right w:val="none" w:sz="0" w:space="0" w:color="auto"/>
              </w:divBdr>
            </w:div>
            <w:div w:id="1773278386">
              <w:marLeft w:val="0"/>
              <w:marRight w:val="0"/>
              <w:marTop w:val="0"/>
              <w:marBottom w:val="0"/>
              <w:divBdr>
                <w:top w:val="none" w:sz="0" w:space="0" w:color="auto"/>
                <w:left w:val="none" w:sz="0" w:space="0" w:color="auto"/>
                <w:bottom w:val="none" w:sz="0" w:space="0" w:color="auto"/>
                <w:right w:val="none" w:sz="0" w:space="0" w:color="auto"/>
              </w:divBdr>
            </w:div>
            <w:div w:id="1874149398">
              <w:marLeft w:val="0"/>
              <w:marRight w:val="0"/>
              <w:marTop w:val="0"/>
              <w:marBottom w:val="0"/>
              <w:divBdr>
                <w:top w:val="none" w:sz="0" w:space="0" w:color="auto"/>
                <w:left w:val="none" w:sz="0" w:space="0" w:color="auto"/>
                <w:bottom w:val="none" w:sz="0" w:space="0" w:color="auto"/>
                <w:right w:val="none" w:sz="0" w:space="0" w:color="auto"/>
              </w:divBdr>
            </w:div>
            <w:div w:id="19852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38713">
      <w:bodyDiv w:val="1"/>
      <w:marLeft w:val="0"/>
      <w:marRight w:val="0"/>
      <w:marTop w:val="0"/>
      <w:marBottom w:val="0"/>
      <w:divBdr>
        <w:top w:val="none" w:sz="0" w:space="0" w:color="auto"/>
        <w:left w:val="none" w:sz="0" w:space="0" w:color="auto"/>
        <w:bottom w:val="none" w:sz="0" w:space="0" w:color="auto"/>
        <w:right w:val="none" w:sz="0" w:space="0" w:color="auto"/>
      </w:divBdr>
    </w:div>
    <w:div w:id="524439489">
      <w:bodyDiv w:val="1"/>
      <w:marLeft w:val="0"/>
      <w:marRight w:val="0"/>
      <w:marTop w:val="0"/>
      <w:marBottom w:val="0"/>
      <w:divBdr>
        <w:top w:val="none" w:sz="0" w:space="0" w:color="auto"/>
        <w:left w:val="none" w:sz="0" w:space="0" w:color="auto"/>
        <w:bottom w:val="none" w:sz="0" w:space="0" w:color="auto"/>
        <w:right w:val="none" w:sz="0" w:space="0" w:color="auto"/>
      </w:divBdr>
    </w:div>
    <w:div w:id="536624752">
      <w:bodyDiv w:val="1"/>
      <w:marLeft w:val="0"/>
      <w:marRight w:val="0"/>
      <w:marTop w:val="0"/>
      <w:marBottom w:val="0"/>
      <w:divBdr>
        <w:top w:val="none" w:sz="0" w:space="0" w:color="auto"/>
        <w:left w:val="none" w:sz="0" w:space="0" w:color="auto"/>
        <w:bottom w:val="none" w:sz="0" w:space="0" w:color="auto"/>
        <w:right w:val="none" w:sz="0" w:space="0" w:color="auto"/>
      </w:divBdr>
    </w:div>
    <w:div w:id="538592565">
      <w:bodyDiv w:val="1"/>
      <w:marLeft w:val="0"/>
      <w:marRight w:val="0"/>
      <w:marTop w:val="0"/>
      <w:marBottom w:val="0"/>
      <w:divBdr>
        <w:top w:val="none" w:sz="0" w:space="0" w:color="auto"/>
        <w:left w:val="none" w:sz="0" w:space="0" w:color="auto"/>
        <w:bottom w:val="none" w:sz="0" w:space="0" w:color="auto"/>
        <w:right w:val="none" w:sz="0" w:space="0" w:color="auto"/>
      </w:divBdr>
      <w:divsChild>
        <w:div w:id="321395578">
          <w:marLeft w:val="0"/>
          <w:marRight w:val="0"/>
          <w:marTop w:val="0"/>
          <w:marBottom w:val="0"/>
          <w:divBdr>
            <w:top w:val="none" w:sz="0" w:space="0" w:color="auto"/>
            <w:left w:val="none" w:sz="0" w:space="0" w:color="auto"/>
            <w:bottom w:val="none" w:sz="0" w:space="0" w:color="auto"/>
            <w:right w:val="none" w:sz="0" w:space="0" w:color="auto"/>
          </w:divBdr>
        </w:div>
      </w:divsChild>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47109539">
      <w:bodyDiv w:val="1"/>
      <w:marLeft w:val="0"/>
      <w:marRight w:val="0"/>
      <w:marTop w:val="0"/>
      <w:marBottom w:val="0"/>
      <w:divBdr>
        <w:top w:val="none" w:sz="0" w:space="0" w:color="auto"/>
        <w:left w:val="none" w:sz="0" w:space="0" w:color="auto"/>
        <w:bottom w:val="none" w:sz="0" w:space="0" w:color="auto"/>
        <w:right w:val="none" w:sz="0" w:space="0" w:color="auto"/>
      </w:divBdr>
    </w:div>
    <w:div w:id="552621007">
      <w:bodyDiv w:val="1"/>
      <w:marLeft w:val="0"/>
      <w:marRight w:val="0"/>
      <w:marTop w:val="0"/>
      <w:marBottom w:val="0"/>
      <w:divBdr>
        <w:top w:val="none" w:sz="0" w:space="0" w:color="auto"/>
        <w:left w:val="none" w:sz="0" w:space="0" w:color="auto"/>
        <w:bottom w:val="none" w:sz="0" w:space="0" w:color="auto"/>
        <w:right w:val="none" w:sz="0" w:space="0" w:color="auto"/>
      </w:divBdr>
    </w:div>
    <w:div w:id="552736002">
      <w:bodyDiv w:val="1"/>
      <w:marLeft w:val="0"/>
      <w:marRight w:val="0"/>
      <w:marTop w:val="0"/>
      <w:marBottom w:val="0"/>
      <w:divBdr>
        <w:top w:val="none" w:sz="0" w:space="0" w:color="auto"/>
        <w:left w:val="none" w:sz="0" w:space="0" w:color="auto"/>
        <w:bottom w:val="none" w:sz="0" w:space="0" w:color="auto"/>
        <w:right w:val="none" w:sz="0" w:space="0" w:color="auto"/>
      </w:divBdr>
    </w:div>
    <w:div w:id="557010278">
      <w:bodyDiv w:val="1"/>
      <w:marLeft w:val="0"/>
      <w:marRight w:val="0"/>
      <w:marTop w:val="0"/>
      <w:marBottom w:val="0"/>
      <w:divBdr>
        <w:top w:val="none" w:sz="0" w:space="0" w:color="auto"/>
        <w:left w:val="none" w:sz="0" w:space="0" w:color="auto"/>
        <w:bottom w:val="none" w:sz="0" w:space="0" w:color="auto"/>
        <w:right w:val="none" w:sz="0" w:space="0" w:color="auto"/>
      </w:divBdr>
    </w:div>
    <w:div w:id="566309298">
      <w:bodyDiv w:val="1"/>
      <w:marLeft w:val="0"/>
      <w:marRight w:val="0"/>
      <w:marTop w:val="0"/>
      <w:marBottom w:val="0"/>
      <w:divBdr>
        <w:top w:val="none" w:sz="0" w:space="0" w:color="auto"/>
        <w:left w:val="none" w:sz="0" w:space="0" w:color="auto"/>
        <w:bottom w:val="none" w:sz="0" w:space="0" w:color="auto"/>
        <w:right w:val="none" w:sz="0" w:space="0" w:color="auto"/>
      </w:divBdr>
    </w:div>
    <w:div w:id="566501897">
      <w:bodyDiv w:val="1"/>
      <w:marLeft w:val="0"/>
      <w:marRight w:val="0"/>
      <w:marTop w:val="0"/>
      <w:marBottom w:val="0"/>
      <w:divBdr>
        <w:top w:val="none" w:sz="0" w:space="0" w:color="auto"/>
        <w:left w:val="none" w:sz="0" w:space="0" w:color="auto"/>
        <w:bottom w:val="none" w:sz="0" w:space="0" w:color="auto"/>
        <w:right w:val="none" w:sz="0" w:space="0" w:color="auto"/>
      </w:divBdr>
    </w:div>
    <w:div w:id="569926500">
      <w:bodyDiv w:val="1"/>
      <w:marLeft w:val="0"/>
      <w:marRight w:val="0"/>
      <w:marTop w:val="0"/>
      <w:marBottom w:val="0"/>
      <w:divBdr>
        <w:top w:val="none" w:sz="0" w:space="0" w:color="auto"/>
        <w:left w:val="none" w:sz="0" w:space="0" w:color="auto"/>
        <w:bottom w:val="none" w:sz="0" w:space="0" w:color="auto"/>
        <w:right w:val="none" w:sz="0" w:space="0" w:color="auto"/>
      </w:divBdr>
    </w:div>
    <w:div w:id="588732673">
      <w:bodyDiv w:val="1"/>
      <w:marLeft w:val="0"/>
      <w:marRight w:val="0"/>
      <w:marTop w:val="0"/>
      <w:marBottom w:val="0"/>
      <w:divBdr>
        <w:top w:val="none" w:sz="0" w:space="0" w:color="auto"/>
        <w:left w:val="none" w:sz="0" w:space="0" w:color="auto"/>
        <w:bottom w:val="none" w:sz="0" w:space="0" w:color="auto"/>
        <w:right w:val="none" w:sz="0" w:space="0" w:color="auto"/>
      </w:divBdr>
    </w:div>
    <w:div w:id="595019806">
      <w:bodyDiv w:val="1"/>
      <w:marLeft w:val="0"/>
      <w:marRight w:val="0"/>
      <w:marTop w:val="0"/>
      <w:marBottom w:val="0"/>
      <w:divBdr>
        <w:top w:val="none" w:sz="0" w:space="0" w:color="auto"/>
        <w:left w:val="none" w:sz="0" w:space="0" w:color="auto"/>
        <w:bottom w:val="none" w:sz="0" w:space="0" w:color="auto"/>
        <w:right w:val="none" w:sz="0" w:space="0" w:color="auto"/>
      </w:divBdr>
      <w:divsChild>
        <w:div w:id="1305549717">
          <w:marLeft w:val="0"/>
          <w:marRight w:val="0"/>
          <w:marTop w:val="0"/>
          <w:marBottom w:val="0"/>
          <w:divBdr>
            <w:top w:val="none" w:sz="0" w:space="0" w:color="auto"/>
            <w:left w:val="none" w:sz="0" w:space="0" w:color="auto"/>
            <w:bottom w:val="none" w:sz="0" w:space="0" w:color="auto"/>
            <w:right w:val="none" w:sz="0" w:space="0" w:color="auto"/>
          </w:divBdr>
          <w:divsChild>
            <w:div w:id="1791775178">
              <w:marLeft w:val="0"/>
              <w:marRight w:val="0"/>
              <w:marTop w:val="0"/>
              <w:marBottom w:val="0"/>
              <w:divBdr>
                <w:top w:val="none" w:sz="0" w:space="0" w:color="auto"/>
                <w:left w:val="none" w:sz="0" w:space="0" w:color="auto"/>
                <w:bottom w:val="none" w:sz="0" w:space="0" w:color="auto"/>
                <w:right w:val="none" w:sz="0" w:space="0" w:color="auto"/>
              </w:divBdr>
              <w:divsChild>
                <w:div w:id="302541868">
                  <w:marLeft w:val="0"/>
                  <w:marRight w:val="0"/>
                  <w:marTop w:val="0"/>
                  <w:marBottom w:val="0"/>
                  <w:divBdr>
                    <w:top w:val="none" w:sz="0" w:space="0" w:color="auto"/>
                    <w:left w:val="none" w:sz="0" w:space="0" w:color="auto"/>
                    <w:bottom w:val="none" w:sz="0" w:space="0" w:color="auto"/>
                    <w:right w:val="none" w:sz="0" w:space="0" w:color="auto"/>
                  </w:divBdr>
                  <w:divsChild>
                    <w:div w:id="175268825">
                      <w:marLeft w:val="0"/>
                      <w:marRight w:val="0"/>
                      <w:marTop w:val="0"/>
                      <w:marBottom w:val="0"/>
                      <w:divBdr>
                        <w:top w:val="none" w:sz="0" w:space="0" w:color="auto"/>
                        <w:left w:val="none" w:sz="0" w:space="0" w:color="auto"/>
                        <w:bottom w:val="none" w:sz="0" w:space="0" w:color="auto"/>
                        <w:right w:val="none" w:sz="0" w:space="0" w:color="auto"/>
                      </w:divBdr>
                      <w:divsChild>
                        <w:div w:id="679622960">
                          <w:marLeft w:val="0"/>
                          <w:marRight w:val="0"/>
                          <w:marTop w:val="0"/>
                          <w:marBottom w:val="0"/>
                          <w:divBdr>
                            <w:top w:val="none" w:sz="0" w:space="0" w:color="auto"/>
                            <w:left w:val="none" w:sz="0" w:space="0" w:color="auto"/>
                            <w:bottom w:val="none" w:sz="0" w:space="0" w:color="auto"/>
                            <w:right w:val="none" w:sz="0" w:space="0" w:color="auto"/>
                          </w:divBdr>
                          <w:divsChild>
                            <w:div w:id="8227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836181">
      <w:bodyDiv w:val="1"/>
      <w:marLeft w:val="0"/>
      <w:marRight w:val="0"/>
      <w:marTop w:val="0"/>
      <w:marBottom w:val="0"/>
      <w:divBdr>
        <w:top w:val="none" w:sz="0" w:space="0" w:color="auto"/>
        <w:left w:val="none" w:sz="0" w:space="0" w:color="auto"/>
        <w:bottom w:val="none" w:sz="0" w:space="0" w:color="auto"/>
        <w:right w:val="none" w:sz="0" w:space="0" w:color="auto"/>
      </w:divBdr>
    </w:div>
    <w:div w:id="611014236">
      <w:bodyDiv w:val="1"/>
      <w:marLeft w:val="0"/>
      <w:marRight w:val="0"/>
      <w:marTop w:val="0"/>
      <w:marBottom w:val="0"/>
      <w:divBdr>
        <w:top w:val="none" w:sz="0" w:space="0" w:color="auto"/>
        <w:left w:val="none" w:sz="0" w:space="0" w:color="auto"/>
        <w:bottom w:val="none" w:sz="0" w:space="0" w:color="auto"/>
        <w:right w:val="none" w:sz="0" w:space="0" w:color="auto"/>
      </w:divBdr>
    </w:div>
    <w:div w:id="611397340">
      <w:bodyDiv w:val="1"/>
      <w:marLeft w:val="0"/>
      <w:marRight w:val="0"/>
      <w:marTop w:val="0"/>
      <w:marBottom w:val="0"/>
      <w:divBdr>
        <w:top w:val="none" w:sz="0" w:space="0" w:color="auto"/>
        <w:left w:val="none" w:sz="0" w:space="0" w:color="auto"/>
        <w:bottom w:val="none" w:sz="0" w:space="0" w:color="auto"/>
        <w:right w:val="none" w:sz="0" w:space="0" w:color="auto"/>
      </w:divBdr>
      <w:divsChild>
        <w:div w:id="1667896612">
          <w:marLeft w:val="0"/>
          <w:marRight w:val="0"/>
          <w:marTop w:val="0"/>
          <w:marBottom w:val="0"/>
          <w:divBdr>
            <w:top w:val="none" w:sz="0" w:space="0" w:color="auto"/>
            <w:left w:val="none" w:sz="0" w:space="0" w:color="auto"/>
            <w:bottom w:val="none" w:sz="0" w:space="0" w:color="auto"/>
            <w:right w:val="none" w:sz="0" w:space="0" w:color="auto"/>
          </w:divBdr>
        </w:div>
      </w:divsChild>
    </w:div>
    <w:div w:id="614142863">
      <w:bodyDiv w:val="1"/>
      <w:marLeft w:val="0"/>
      <w:marRight w:val="0"/>
      <w:marTop w:val="0"/>
      <w:marBottom w:val="0"/>
      <w:divBdr>
        <w:top w:val="none" w:sz="0" w:space="0" w:color="auto"/>
        <w:left w:val="none" w:sz="0" w:space="0" w:color="auto"/>
        <w:bottom w:val="none" w:sz="0" w:space="0" w:color="auto"/>
        <w:right w:val="none" w:sz="0" w:space="0" w:color="auto"/>
      </w:divBdr>
    </w:div>
    <w:div w:id="621883055">
      <w:bodyDiv w:val="1"/>
      <w:marLeft w:val="0"/>
      <w:marRight w:val="0"/>
      <w:marTop w:val="0"/>
      <w:marBottom w:val="0"/>
      <w:divBdr>
        <w:top w:val="none" w:sz="0" w:space="0" w:color="auto"/>
        <w:left w:val="none" w:sz="0" w:space="0" w:color="auto"/>
        <w:bottom w:val="none" w:sz="0" w:space="0" w:color="auto"/>
        <w:right w:val="none" w:sz="0" w:space="0" w:color="auto"/>
      </w:divBdr>
      <w:divsChild>
        <w:div w:id="218248266">
          <w:marLeft w:val="0"/>
          <w:marRight w:val="0"/>
          <w:marTop w:val="0"/>
          <w:marBottom w:val="0"/>
          <w:divBdr>
            <w:top w:val="none" w:sz="0" w:space="0" w:color="auto"/>
            <w:left w:val="none" w:sz="0" w:space="0" w:color="auto"/>
            <w:bottom w:val="none" w:sz="0" w:space="0" w:color="auto"/>
            <w:right w:val="none" w:sz="0" w:space="0" w:color="auto"/>
          </w:divBdr>
        </w:div>
      </w:divsChild>
    </w:div>
    <w:div w:id="628630717">
      <w:bodyDiv w:val="1"/>
      <w:marLeft w:val="0"/>
      <w:marRight w:val="0"/>
      <w:marTop w:val="0"/>
      <w:marBottom w:val="0"/>
      <w:divBdr>
        <w:top w:val="none" w:sz="0" w:space="0" w:color="auto"/>
        <w:left w:val="none" w:sz="0" w:space="0" w:color="auto"/>
        <w:bottom w:val="none" w:sz="0" w:space="0" w:color="auto"/>
        <w:right w:val="none" w:sz="0" w:space="0" w:color="auto"/>
      </w:divBdr>
    </w:div>
    <w:div w:id="632755516">
      <w:bodyDiv w:val="1"/>
      <w:marLeft w:val="0"/>
      <w:marRight w:val="0"/>
      <w:marTop w:val="0"/>
      <w:marBottom w:val="0"/>
      <w:divBdr>
        <w:top w:val="none" w:sz="0" w:space="0" w:color="auto"/>
        <w:left w:val="none" w:sz="0" w:space="0" w:color="auto"/>
        <w:bottom w:val="none" w:sz="0" w:space="0" w:color="auto"/>
        <w:right w:val="none" w:sz="0" w:space="0" w:color="auto"/>
      </w:divBdr>
    </w:div>
    <w:div w:id="644316974">
      <w:bodyDiv w:val="1"/>
      <w:marLeft w:val="0"/>
      <w:marRight w:val="0"/>
      <w:marTop w:val="0"/>
      <w:marBottom w:val="0"/>
      <w:divBdr>
        <w:top w:val="none" w:sz="0" w:space="0" w:color="auto"/>
        <w:left w:val="none" w:sz="0" w:space="0" w:color="auto"/>
        <w:bottom w:val="none" w:sz="0" w:space="0" w:color="auto"/>
        <w:right w:val="none" w:sz="0" w:space="0" w:color="auto"/>
      </w:divBdr>
    </w:div>
    <w:div w:id="652610177">
      <w:bodyDiv w:val="1"/>
      <w:marLeft w:val="0"/>
      <w:marRight w:val="0"/>
      <w:marTop w:val="0"/>
      <w:marBottom w:val="0"/>
      <w:divBdr>
        <w:top w:val="none" w:sz="0" w:space="0" w:color="auto"/>
        <w:left w:val="none" w:sz="0" w:space="0" w:color="auto"/>
        <w:bottom w:val="none" w:sz="0" w:space="0" w:color="auto"/>
        <w:right w:val="none" w:sz="0" w:space="0" w:color="auto"/>
      </w:divBdr>
    </w:div>
    <w:div w:id="656804467">
      <w:bodyDiv w:val="1"/>
      <w:marLeft w:val="0"/>
      <w:marRight w:val="0"/>
      <w:marTop w:val="0"/>
      <w:marBottom w:val="0"/>
      <w:divBdr>
        <w:top w:val="none" w:sz="0" w:space="0" w:color="auto"/>
        <w:left w:val="none" w:sz="0" w:space="0" w:color="auto"/>
        <w:bottom w:val="none" w:sz="0" w:space="0" w:color="auto"/>
        <w:right w:val="none" w:sz="0" w:space="0" w:color="auto"/>
      </w:divBdr>
    </w:div>
    <w:div w:id="659696380">
      <w:bodyDiv w:val="1"/>
      <w:marLeft w:val="0"/>
      <w:marRight w:val="0"/>
      <w:marTop w:val="0"/>
      <w:marBottom w:val="0"/>
      <w:divBdr>
        <w:top w:val="none" w:sz="0" w:space="0" w:color="auto"/>
        <w:left w:val="none" w:sz="0" w:space="0" w:color="auto"/>
        <w:bottom w:val="none" w:sz="0" w:space="0" w:color="auto"/>
        <w:right w:val="none" w:sz="0" w:space="0" w:color="auto"/>
      </w:divBdr>
    </w:div>
    <w:div w:id="660353972">
      <w:bodyDiv w:val="1"/>
      <w:marLeft w:val="0"/>
      <w:marRight w:val="0"/>
      <w:marTop w:val="0"/>
      <w:marBottom w:val="0"/>
      <w:divBdr>
        <w:top w:val="none" w:sz="0" w:space="0" w:color="auto"/>
        <w:left w:val="none" w:sz="0" w:space="0" w:color="auto"/>
        <w:bottom w:val="none" w:sz="0" w:space="0" w:color="auto"/>
        <w:right w:val="none" w:sz="0" w:space="0" w:color="auto"/>
      </w:divBdr>
    </w:div>
    <w:div w:id="663556648">
      <w:bodyDiv w:val="1"/>
      <w:marLeft w:val="0"/>
      <w:marRight w:val="0"/>
      <w:marTop w:val="0"/>
      <w:marBottom w:val="0"/>
      <w:divBdr>
        <w:top w:val="none" w:sz="0" w:space="0" w:color="auto"/>
        <w:left w:val="none" w:sz="0" w:space="0" w:color="auto"/>
        <w:bottom w:val="none" w:sz="0" w:space="0" w:color="auto"/>
        <w:right w:val="none" w:sz="0" w:space="0" w:color="auto"/>
      </w:divBdr>
    </w:div>
    <w:div w:id="665285062">
      <w:bodyDiv w:val="1"/>
      <w:marLeft w:val="0"/>
      <w:marRight w:val="0"/>
      <w:marTop w:val="0"/>
      <w:marBottom w:val="0"/>
      <w:divBdr>
        <w:top w:val="none" w:sz="0" w:space="0" w:color="auto"/>
        <w:left w:val="none" w:sz="0" w:space="0" w:color="auto"/>
        <w:bottom w:val="none" w:sz="0" w:space="0" w:color="auto"/>
        <w:right w:val="none" w:sz="0" w:space="0" w:color="auto"/>
      </w:divBdr>
      <w:divsChild>
        <w:div w:id="333069751">
          <w:marLeft w:val="0"/>
          <w:marRight w:val="0"/>
          <w:marTop w:val="0"/>
          <w:marBottom w:val="0"/>
          <w:divBdr>
            <w:top w:val="none" w:sz="0" w:space="0" w:color="auto"/>
            <w:left w:val="none" w:sz="0" w:space="0" w:color="auto"/>
            <w:bottom w:val="none" w:sz="0" w:space="0" w:color="auto"/>
            <w:right w:val="none" w:sz="0" w:space="0" w:color="auto"/>
          </w:divBdr>
          <w:divsChild>
            <w:div w:id="812983680">
              <w:marLeft w:val="0"/>
              <w:marRight w:val="0"/>
              <w:marTop w:val="0"/>
              <w:marBottom w:val="0"/>
              <w:divBdr>
                <w:top w:val="none" w:sz="0" w:space="0" w:color="auto"/>
                <w:left w:val="none" w:sz="0" w:space="0" w:color="auto"/>
                <w:bottom w:val="none" w:sz="0" w:space="0" w:color="auto"/>
                <w:right w:val="none" w:sz="0" w:space="0" w:color="auto"/>
              </w:divBdr>
            </w:div>
            <w:div w:id="836966492">
              <w:marLeft w:val="0"/>
              <w:marRight w:val="0"/>
              <w:marTop w:val="0"/>
              <w:marBottom w:val="0"/>
              <w:divBdr>
                <w:top w:val="none" w:sz="0" w:space="0" w:color="auto"/>
                <w:left w:val="none" w:sz="0" w:space="0" w:color="auto"/>
                <w:bottom w:val="none" w:sz="0" w:space="0" w:color="auto"/>
                <w:right w:val="none" w:sz="0" w:space="0" w:color="auto"/>
              </w:divBdr>
            </w:div>
            <w:div w:id="1107500395">
              <w:marLeft w:val="0"/>
              <w:marRight w:val="0"/>
              <w:marTop w:val="0"/>
              <w:marBottom w:val="0"/>
              <w:divBdr>
                <w:top w:val="none" w:sz="0" w:space="0" w:color="auto"/>
                <w:left w:val="none" w:sz="0" w:space="0" w:color="auto"/>
                <w:bottom w:val="none" w:sz="0" w:space="0" w:color="auto"/>
                <w:right w:val="none" w:sz="0" w:space="0" w:color="auto"/>
              </w:divBdr>
            </w:div>
            <w:div w:id="1380089289">
              <w:marLeft w:val="0"/>
              <w:marRight w:val="0"/>
              <w:marTop w:val="0"/>
              <w:marBottom w:val="0"/>
              <w:divBdr>
                <w:top w:val="none" w:sz="0" w:space="0" w:color="auto"/>
                <w:left w:val="none" w:sz="0" w:space="0" w:color="auto"/>
                <w:bottom w:val="none" w:sz="0" w:space="0" w:color="auto"/>
                <w:right w:val="none" w:sz="0" w:space="0" w:color="auto"/>
              </w:divBdr>
            </w:div>
            <w:div w:id="15712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6748">
      <w:bodyDiv w:val="1"/>
      <w:marLeft w:val="0"/>
      <w:marRight w:val="0"/>
      <w:marTop w:val="0"/>
      <w:marBottom w:val="0"/>
      <w:divBdr>
        <w:top w:val="none" w:sz="0" w:space="0" w:color="auto"/>
        <w:left w:val="none" w:sz="0" w:space="0" w:color="auto"/>
        <w:bottom w:val="none" w:sz="0" w:space="0" w:color="auto"/>
        <w:right w:val="none" w:sz="0" w:space="0" w:color="auto"/>
      </w:divBdr>
    </w:div>
    <w:div w:id="677316503">
      <w:bodyDiv w:val="1"/>
      <w:marLeft w:val="0"/>
      <w:marRight w:val="0"/>
      <w:marTop w:val="0"/>
      <w:marBottom w:val="0"/>
      <w:divBdr>
        <w:top w:val="none" w:sz="0" w:space="0" w:color="auto"/>
        <w:left w:val="none" w:sz="0" w:space="0" w:color="auto"/>
        <w:bottom w:val="none" w:sz="0" w:space="0" w:color="auto"/>
        <w:right w:val="none" w:sz="0" w:space="0" w:color="auto"/>
      </w:divBdr>
    </w:div>
    <w:div w:id="679547695">
      <w:bodyDiv w:val="1"/>
      <w:marLeft w:val="0"/>
      <w:marRight w:val="0"/>
      <w:marTop w:val="0"/>
      <w:marBottom w:val="0"/>
      <w:divBdr>
        <w:top w:val="none" w:sz="0" w:space="0" w:color="auto"/>
        <w:left w:val="none" w:sz="0" w:space="0" w:color="auto"/>
        <w:bottom w:val="none" w:sz="0" w:space="0" w:color="auto"/>
        <w:right w:val="none" w:sz="0" w:space="0" w:color="auto"/>
      </w:divBdr>
    </w:div>
    <w:div w:id="681082796">
      <w:bodyDiv w:val="1"/>
      <w:marLeft w:val="0"/>
      <w:marRight w:val="0"/>
      <w:marTop w:val="0"/>
      <w:marBottom w:val="0"/>
      <w:divBdr>
        <w:top w:val="none" w:sz="0" w:space="0" w:color="auto"/>
        <w:left w:val="none" w:sz="0" w:space="0" w:color="auto"/>
        <w:bottom w:val="none" w:sz="0" w:space="0" w:color="auto"/>
        <w:right w:val="none" w:sz="0" w:space="0" w:color="auto"/>
      </w:divBdr>
    </w:div>
    <w:div w:id="682324456">
      <w:bodyDiv w:val="1"/>
      <w:marLeft w:val="0"/>
      <w:marRight w:val="0"/>
      <w:marTop w:val="0"/>
      <w:marBottom w:val="0"/>
      <w:divBdr>
        <w:top w:val="none" w:sz="0" w:space="0" w:color="auto"/>
        <w:left w:val="none" w:sz="0" w:space="0" w:color="auto"/>
        <w:bottom w:val="none" w:sz="0" w:space="0" w:color="auto"/>
        <w:right w:val="none" w:sz="0" w:space="0" w:color="auto"/>
      </w:divBdr>
    </w:div>
    <w:div w:id="686909377">
      <w:bodyDiv w:val="1"/>
      <w:marLeft w:val="0"/>
      <w:marRight w:val="0"/>
      <w:marTop w:val="0"/>
      <w:marBottom w:val="0"/>
      <w:divBdr>
        <w:top w:val="none" w:sz="0" w:space="0" w:color="auto"/>
        <w:left w:val="none" w:sz="0" w:space="0" w:color="auto"/>
        <w:bottom w:val="none" w:sz="0" w:space="0" w:color="auto"/>
        <w:right w:val="none" w:sz="0" w:space="0" w:color="auto"/>
      </w:divBdr>
    </w:div>
    <w:div w:id="690834160">
      <w:bodyDiv w:val="1"/>
      <w:marLeft w:val="0"/>
      <w:marRight w:val="0"/>
      <w:marTop w:val="0"/>
      <w:marBottom w:val="0"/>
      <w:divBdr>
        <w:top w:val="none" w:sz="0" w:space="0" w:color="auto"/>
        <w:left w:val="none" w:sz="0" w:space="0" w:color="auto"/>
        <w:bottom w:val="none" w:sz="0" w:space="0" w:color="auto"/>
        <w:right w:val="none" w:sz="0" w:space="0" w:color="auto"/>
      </w:divBdr>
    </w:div>
    <w:div w:id="700671964">
      <w:bodyDiv w:val="1"/>
      <w:marLeft w:val="0"/>
      <w:marRight w:val="0"/>
      <w:marTop w:val="0"/>
      <w:marBottom w:val="0"/>
      <w:divBdr>
        <w:top w:val="none" w:sz="0" w:space="0" w:color="auto"/>
        <w:left w:val="none" w:sz="0" w:space="0" w:color="auto"/>
        <w:bottom w:val="none" w:sz="0" w:space="0" w:color="auto"/>
        <w:right w:val="none" w:sz="0" w:space="0" w:color="auto"/>
      </w:divBdr>
    </w:div>
    <w:div w:id="708646178">
      <w:bodyDiv w:val="1"/>
      <w:marLeft w:val="0"/>
      <w:marRight w:val="0"/>
      <w:marTop w:val="0"/>
      <w:marBottom w:val="0"/>
      <w:divBdr>
        <w:top w:val="none" w:sz="0" w:space="0" w:color="auto"/>
        <w:left w:val="none" w:sz="0" w:space="0" w:color="auto"/>
        <w:bottom w:val="none" w:sz="0" w:space="0" w:color="auto"/>
        <w:right w:val="none" w:sz="0" w:space="0" w:color="auto"/>
      </w:divBdr>
      <w:divsChild>
        <w:div w:id="633412554">
          <w:marLeft w:val="0"/>
          <w:marRight w:val="0"/>
          <w:marTop w:val="0"/>
          <w:marBottom w:val="0"/>
          <w:divBdr>
            <w:top w:val="none" w:sz="0" w:space="0" w:color="auto"/>
            <w:left w:val="none" w:sz="0" w:space="0" w:color="auto"/>
            <w:bottom w:val="none" w:sz="0" w:space="0" w:color="auto"/>
            <w:right w:val="none" w:sz="0" w:space="0" w:color="auto"/>
          </w:divBdr>
        </w:div>
      </w:divsChild>
    </w:div>
    <w:div w:id="711854784">
      <w:bodyDiv w:val="1"/>
      <w:marLeft w:val="0"/>
      <w:marRight w:val="0"/>
      <w:marTop w:val="0"/>
      <w:marBottom w:val="0"/>
      <w:divBdr>
        <w:top w:val="none" w:sz="0" w:space="0" w:color="auto"/>
        <w:left w:val="none" w:sz="0" w:space="0" w:color="auto"/>
        <w:bottom w:val="none" w:sz="0" w:space="0" w:color="auto"/>
        <w:right w:val="none" w:sz="0" w:space="0" w:color="auto"/>
      </w:divBdr>
    </w:div>
    <w:div w:id="712120718">
      <w:bodyDiv w:val="1"/>
      <w:marLeft w:val="0"/>
      <w:marRight w:val="0"/>
      <w:marTop w:val="0"/>
      <w:marBottom w:val="0"/>
      <w:divBdr>
        <w:top w:val="none" w:sz="0" w:space="0" w:color="auto"/>
        <w:left w:val="none" w:sz="0" w:space="0" w:color="auto"/>
        <w:bottom w:val="none" w:sz="0" w:space="0" w:color="auto"/>
        <w:right w:val="none" w:sz="0" w:space="0" w:color="auto"/>
      </w:divBdr>
    </w:div>
    <w:div w:id="713045402">
      <w:bodyDiv w:val="1"/>
      <w:marLeft w:val="0"/>
      <w:marRight w:val="0"/>
      <w:marTop w:val="0"/>
      <w:marBottom w:val="0"/>
      <w:divBdr>
        <w:top w:val="none" w:sz="0" w:space="0" w:color="auto"/>
        <w:left w:val="none" w:sz="0" w:space="0" w:color="auto"/>
        <w:bottom w:val="none" w:sz="0" w:space="0" w:color="auto"/>
        <w:right w:val="none" w:sz="0" w:space="0" w:color="auto"/>
      </w:divBdr>
      <w:divsChild>
        <w:div w:id="1875532927">
          <w:marLeft w:val="0"/>
          <w:marRight w:val="0"/>
          <w:marTop w:val="0"/>
          <w:marBottom w:val="0"/>
          <w:divBdr>
            <w:top w:val="none" w:sz="0" w:space="0" w:color="auto"/>
            <w:left w:val="none" w:sz="0" w:space="0" w:color="auto"/>
            <w:bottom w:val="none" w:sz="0" w:space="0" w:color="auto"/>
            <w:right w:val="none" w:sz="0" w:space="0" w:color="auto"/>
          </w:divBdr>
        </w:div>
      </w:divsChild>
    </w:div>
    <w:div w:id="737099353">
      <w:bodyDiv w:val="1"/>
      <w:marLeft w:val="0"/>
      <w:marRight w:val="0"/>
      <w:marTop w:val="0"/>
      <w:marBottom w:val="0"/>
      <w:divBdr>
        <w:top w:val="none" w:sz="0" w:space="0" w:color="auto"/>
        <w:left w:val="none" w:sz="0" w:space="0" w:color="auto"/>
        <w:bottom w:val="none" w:sz="0" w:space="0" w:color="auto"/>
        <w:right w:val="none" w:sz="0" w:space="0" w:color="auto"/>
      </w:divBdr>
      <w:divsChild>
        <w:div w:id="887647277">
          <w:marLeft w:val="0"/>
          <w:marRight w:val="0"/>
          <w:marTop w:val="0"/>
          <w:marBottom w:val="0"/>
          <w:divBdr>
            <w:top w:val="none" w:sz="0" w:space="0" w:color="auto"/>
            <w:left w:val="none" w:sz="0" w:space="0" w:color="auto"/>
            <w:bottom w:val="none" w:sz="0" w:space="0" w:color="auto"/>
            <w:right w:val="none" w:sz="0" w:space="0" w:color="auto"/>
          </w:divBdr>
        </w:div>
      </w:divsChild>
    </w:div>
    <w:div w:id="745372778">
      <w:bodyDiv w:val="1"/>
      <w:marLeft w:val="0"/>
      <w:marRight w:val="0"/>
      <w:marTop w:val="0"/>
      <w:marBottom w:val="0"/>
      <w:divBdr>
        <w:top w:val="none" w:sz="0" w:space="0" w:color="auto"/>
        <w:left w:val="none" w:sz="0" w:space="0" w:color="auto"/>
        <w:bottom w:val="none" w:sz="0" w:space="0" w:color="auto"/>
        <w:right w:val="none" w:sz="0" w:space="0" w:color="auto"/>
      </w:divBdr>
    </w:div>
    <w:div w:id="746070897">
      <w:bodyDiv w:val="1"/>
      <w:marLeft w:val="0"/>
      <w:marRight w:val="0"/>
      <w:marTop w:val="0"/>
      <w:marBottom w:val="0"/>
      <w:divBdr>
        <w:top w:val="none" w:sz="0" w:space="0" w:color="auto"/>
        <w:left w:val="none" w:sz="0" w:space="0" w:color="auto"/>
        <w:bottom w:val="none" w:sz="0" w:space="0" w:color="auto"/>
        <w:right w:val="none" w:sz="0" w:space="0" w:color="auto"/>
      </w:divBdr>
    </w:div>
    <w:div w:id="771628367">
      <w:bodyDiv w:val="1"/>
      <w:marLeft w:val="0"/>
      <w:marRight w:val="0"/>
      <w:marTop w:val="0"/>
      <w:marBottom w:val="0"/>
      <w:divBdr>
        <w:top w:val="none" w:sz="0" w:space="0" w:color="auto"/>
        <w:left w:val="none" w:sz="0" w:space="0" w:color="auto"/>
        <w:bottom w:val="none" w:sz="0" w:space="0" w:color="auto"/>
        <w:right w:val="none" w:sz="0" w:space="0" w:color="auto"/>
      </w:divBdr>
      <w:divsChild>
        <w:div w:id="28339562">
          <w:marLeft w:val="0"/>
          <w:marRight w:val="0"/>
          <w:marTop w:val="0"/>
          <w:marBottom w:val="0"/>
          <w:divBdr>
            <w:top w:val="none" w:sz="0" w:space="0" w:color="auto"/>
            <w:left w:val="none" w:sz="0" w:space="0" w:color="auto"/>
            <w:bottom w:val="none" w:sz="0" w:space="0" w:color="auto"/>
            <w:right w:val="none" w:sz="0" w:space="0" w:color="auto"/>
          </w:divBdr>
        </w:div>
        <w:div w:id="54745683">
          <w:marLeft w:val="0"/>
          <w:marRight w:val="0"/>
          <w:marTop w:val="0"/>
          <w:marBottom w:val="0"/>
          <w:divBdr>
            <w:top w:val="none" w:sz="0" w:space="0" w:color="auto"/>
            <w:left w:val="none" w:sz="0" w:space="0" w:color="auto"/>
            <w:bottom w:val="none" w:sz="0" w:space="0" w:color="auto"/>
            <w:right w:val="none" w:sz="0" w:space="0" w:color="auto"/>
          </w:divBdr>
        </w:div>
        <w:div w:id="95293122">
          <w:marLeft w:val="0"/>
          <w:marRight w:val="0"/>
          <w:marTop w:val="0"/>
          <w:marBottom w:val="0"/>
          <w:divBdr>
            <w:top w:val="none" w:sz="0" w:space="0" w:color="auto"/>
            <w:left w:val="none" w:sz="0" w:space="0" w:color="auto"/>
            <w:bottom w:val="none" w:sz="0" w:space="0" w:color="auto"/>
            <w:right w:val="none" w:sz="0" w:space="0" w:color="auto"/>
          </w:divBdr>
        </w:div>
        <w:div w:id="143744011">
          <w:marLeft w:val="0"/>
          <w:marRight w:val="0"/>
          <w:marTop w:val="0"/>
          <w:marBottom w:val="0"/>
          <w:divBdr>
            <w:top w:val="none" w:sz="0" w:space="0" w:color="auto"/>
            <w:left w:val="none" w:sz="0" w:space="0" w:color="auto"/>
            <w:bottom w:val="none" w:sz="0" w:space="0" w:color="auto"/>
            <w:right w:val="none" w:sz="0" w:space="0" w:color="auto"/>
          </w:divBdr>
        </w:div>
        <w:div w:id="178156117">
          <w:marLeft w:val="0"/>
          <w:marRight w:val="0"/>
          <w:marTop w:val="0"/>
          <w:marBottom w:val="0"/>
          <w:divBdr>
            <w:top w:val="none" w:sz="0" w:space="0" w:color="auto"/>
            <w:left w:val="none" w:sz="0" w:space="0" w:color="auto"/>
            <w:bottom w:val="none" w:sz="0" w:space="0" w:color="auto"/>
            <w:right w:val="none" w:sz="0" w:space="0" w:color="auto"/>
          </w:divBdr>
        </w:div>
        <w:div w:id="189414120">
          <w:marLeft w:val="0"/>
          <w:marRight w:val="0"/>
          <w:marTop w:val="0"/>
          <w:marBottom w:val="0"/>
          <w:divBdr>
            <w:top w:val="none" w:sz="0" w:space="0" w:color="auto"/>
            <w:left w:val="none" w:sz="0" w:space="0" w:color="auto"/>
            <w:bottom w:val="none" w:sz="0" w:space="0" w:color="auto"/>
            <w:right w:val="none" w:sz="0" w:space="0" w:color="auto"/>
          </w:divBdr>
        </w:div>
        <w:div w:id="381176170">
          <w:marLeft w:val="0"/>
          <w:marRight w:val="0"/>
          <w:marTop w:val="0"/>
          <w:marBottom w:val="0"/>
          <w:divBdr>
            <w:top w:val="none" w:sz="0" w:space="0" w:color="auto"/>
            <w:left w:val="none" w:sz="0" w:space="0" w:color="auto"/>
            <w:bottom w:val="none" w:sz="0" w:space="0" w:color="auto"/>
            <w:right w:val="none" w:sz="0" w:space="0" w:color="auto"/>
          </w:divBdr>
        </w:div>
        <w:div w:id="415053865">
          <w:marLeft w:val="0"/>
          <w:marRight w:val="0"/>
          <w:marTop w:val="0"/>
          <w:marBottom w:val="0"/>
          <w:divBdr>
            <w:top w:val="none" w:sz="0" w:space="0" w:color="auto"/>
            <w:left w:val="none" w:sz="0" w:space="0" w:color="auto"/>
            <w:bottom w:val="none" w:sz="0" w:space="0" w:color="auto"/>
            <w:right w:val="none" w:sz="0" w:space="0" w:color="auto"/>
          </w:divBdr>
        </w:div>
        <w:div w:id="460927116">
          <w:marLeft w:val="0"/>
          <w:marRight w:val="0"/>
          <w:marTop w:val="0"/>
          <w:marBottom w:val="0"/>
          <w:divBdr>
            <w:top w:val="none" w:sz="0" w:space="0" w:color="auto"/>
            <w:left w:val="none" w:sz="0" w:space="0" w:color="auto"/>
            <w:bottom w:val="none" w:sz="0" w:space="0" w:color="auto"/>
            <w:right w:val="none" w:sz="0" w:space="0" w:color="auto"/>
          </w:divBdr>
        </w:div>
        <w:div w:id="513033155">
          <w:marLeft w:val="0"/>
          <w:marRight w:val="0"/>
          <w:marTop w:val="0"/>
          <w:marBottom w:val="0"/>
          <w:divBdr>
            <w:top w:val="none" w:sz="0" w:space="0" w:color="auto"/>
            <w:left w:val="none" w:sz="0" w:space="0" w:color="auto"/>
            <w:bottom w:val="none" w:sz="0" w:space="0" w:color="auto"/>
            <w:right w:val="none" w:sz="0" w:space="0" w:color="auto"/>
          </w:divBdr>
        </w:div>
        <w:div w:id="617369022">
          <w:marLeft w:val="0"/>
          <w:marRight w:val="0"/>
          <w:marTop w:val="0"/>
          <w:marBottom w:val="0"/>
          <w:divBdr>
            <w:top w:val="none" w:sz="0" w:space="0" w:color="auto"/>
            <w:left w:val="none" w:sz="0" w:space="0" w:color="auto"/>
            <w:bottom w:val="none" w:sz="0" w:space="0" w:color="auto"/>
            <w:right w:val="none" w:sz="0" w:space="0" w:color="auto"/>
          </w:divBdr>
        </w:div>
        <w:div w:id="653803089">
          <w:marLeft w:val="0"/>
          <w:marRight w:val="0"/>
          <w:marTop w:val="0"/>
          <w:marBottom w:val="0"/>
          <w:divBdr>
            <w:top w:val="none" w:sz="0" w:space="0" w:color="auto"/>
            <w:left w:val="none" w:sz="0" w:space="0" w:color="auto"/>
            <w:bottom w:val="none" w:sz="0" w:space="0" w:color="auto"/>
            <w:right w:val="none" w:sz="0" w:space="0" w:color="auto"/>
          </w:divBdr>
        </w:div>
        <w:div w:id="656423472">
          <w:marLeft w:val="0"/>
          <w:marRight w:val="0"/>
          <w:marTop w:val="0"/>
          <w:marBottom w:val="0"/>
          <w:divBdr>
            <w:top w:val="none" w:sz="0" w:space="0" w:color="auto"/>
            <w:left w:val="none" w:sz="0" w:space="0" w:color="auto"/>
            <w:bottom w:val="none" w:sz="0" w:space="0" w:color="auto"/>
            <w:right w:val="none" w:sz="0" w:space="0" w:color="auto"/>
          </w:divBdr>
        </w:div>
        <w:div w:id="692877499">
          <w:marLeft w:val="0"/>
          <w:marRight w:val="0"/>
          <w:marTop w:val="0"/>
          <w:marBottom w:val="0"/>
          <w:divBdr>
            <w:top w:val="none" w:sz="0" w:space="0" w:color="auto"/>
            <w:left w:val="none" w:sz="0" w:space="0" w:color="auto"/>
            <w:bottom w:val="none" w:sz="0" w:space="0" w:color="auto"/>
            <w:right w:val="none" w:sz="0" w:space="0" w:color="auto"/>
          </w:divBdr>
        </w:div>
        <w:div w:id="722754013">
          <w:marLeft w:val="0"/>
          <w:marRight w:val="0"/>
          <w:marTop w:val="0"/>
          <w:marBottom w:val="0"/>
          <w:divBdr>
            <w:top w:val="none" w:sz="0" w:space="0" w:color="auto"/>
            <w:left w:val="none" w:sz="0" w:space="0" w:color="auto"/>
            <w:bottom w:val="none" w:sz="0" w:space="0" w:color="auto"/>
            <w:right w:val="none" w:sz="0" w:space="0" w:color="auto"/>
          </w:divBdr>
        </w:div>
        <w:div w:id="753749071">
          <w:marLeft w:val="0"/>
          <w:marRight w:val="0"/>
          <w:marTop w:val="0"/>
          <w:marBottom w:val="0"/>
          <w:divBdr>
            <w:top w:val="none" w:sz="0" w:space="0" w:color="auto"/>
            <w:left w:val="none" w:sz="0" w:space="0" w:color="auto"/>
            <w:bottom w:val="none" w:sz="0" w:space="0" w:color="auto"/>
            <w:right w:val="none" w:sz="0" w:space="0" w:color="auto"/>
          </w:divBdr>
        </w:div>
        <w:div w:id="860975486">
          <w:marLeft w:val="0"/>
          <w:marRight w:val="0"/>
          <w:marTop w:val="0"/>
          <w:marBottom w:val="0"/>
          <w:divBdr>
            <w:top w:val="none" w:sz="0" w:space="0" w:color="auto"/>
            <w:left w:val="none" w:sz="0" w:space="0" w:color="auto"/>
            <w:bottom w:val="none" w:sz="0" w:space="0" w:color="auto"/>
            <w:right w:val="none" w:sz="0" w:space="0" w:color="auto"/>
          </w:divBdr>
        </w:div>
        <w:div w:id="865291323">
          <w:marLeft w:val="0"/>
          <w:marRight w:val="0"/>
          <w:marTop w:val="0"/>
          <w:marBottom w:val="0"/>
          <w:divBdr>
            <w:top w:val="none" w:sz="0" w:space="0" w:color="auto"/>
            <w:left w:val="none" w:sz="0" w:space="0" w:color="auto"/>
            <w:bottom w:val="none" w:sz="0" w:space="0" w:color="auto"/>
            <w:right w:val="none" w:sz="0" w:space="0" w:color="auto"/>
          </w:divBdr>
        </w:div>
        <w:div w:id="915626714">
          <w:marLeft w:val="0"/>
          <w:marRight w:val="0"/>
          <w:marTop w:val="0"/>
          <w:marBottom w:val="0"/>
          <w:divBdr>
            <w:top w:val="none" w:sz="0" w:space="0" w:color="auto"/>
            <w:left w:val="none" w:sz="0" w:space="0" w:color="auto"/>
            <w:bottom w:val="none" w:sz="0" w:space="0" w:color="auto"/>
            <w:right w:val="none" w:sz="0" w:space="0" w:color="auto"/>
          </w:divBdr>
        </w:div>
        <w:div w:id="936867262">
          <w:marLeft w:val="0"/>
          <w:marRight w:val="0"/>
          <w:marTop w:val="0"/>
          <w:marBottom w:val="0"/>
          <w:divBdr>
            <w:top w:val="none" w:sz="0" w:space="0" w:color="auto"/>
            <w:left w:val="none" w:sz="0" w:space="0" w:color="auto"/>
            <w:bottom w:val="none" w:sz="0" w:space="0" w:color="auto"/>
            <w:right w:val="none" w:sz="0" w:space="0" w:color="auto"/>
          </w:divBdr>
        </w:div>
        <w:div w:id="949773750">
          <w:marLeft w:val="0"/>
          <w:marRight w:val="0"/>
          <w:marTop w:val="0"/>
          <w:marBottom w:val="0"/>
          <w:divBdr>
            <w:top w:val="none" w:sz="0" w:space="0" w:color="auto"/>
            <w:left w:val="none" w:sz="0" w:space="0" w:color="auto"/>
            <w:bottom w:val="none" w:sz="0" w:space="0" w:color="auto"/>
            <w:right w:val="none" w:sz="0" w:space="0" w:color="auto"/>
          </w:divBdr>
        </w:div>
        <w:div w:id="1030645767">
          <w:marLeft w:val="0"/>
          <w:marRight w:val="0"/>
          <w:marTop w:val="0"/>
          <w:marBottom w:val="0"/>
          <w:divBdr>
            <w:top w:val="none" w:sz="0" w:space="0" w:color="auto"/>
            <w:left w:val="none" w:sz="0" w:space="0" w:color="auto"/>
            <w:bottom w:val="none" w:sz="0" w:space="0" w:color="auto"/>
            <w:right w:val="none" w:sz="0" w:space="0" w:color="auto"/>
          </w:divBdr>
        </w:div>
        <w:div w:id="1047411898">
          <w:marLeft w:val="0"/>
          <w:marRight w:val="0"/>
          <w:marTop w:val="0"/>
          <w:marBottom w:val="0"/>
          <w:divBdr>
            <w:top w:val="none" w:sz="0" w:space="0" w:color="auto"/>
            <w:left w:val="none" w:sz="0" w:space="0" w:color="auto"/>
            <w:bottom w:val="none" w:sz="0" w:space="0" w:color="auto"/>
            <w:right w:val="none" w:sz="0" w:space="0" w:color="auto"/>
          </w:divBdr>
        </w:div>
        <w:div w:id="1078557167">
          <w:marLeft w:val="0"/>
          <w:marRight w:val="0"/>
          <w:marTop w:val="0"/>
          <w:marBottom w:val="0"/>
          <w:divBdr>
            <w:top w:val="none" w:sz="0" w:space="0" w:color="auto"/>
            <w:left w:val="none" w:sz="0" w:space="0" w:color="auto"/>
            <w:bottom w:val="none" w:sz="0" w:space="0" w:color="auto"/>
            <w:right w:val="none" w:sz="0" w:space="0" w:color="auto"/>
          </w:divBdr>
        </w:div>
        <w:div w:id="1129126735">
          <w:marLeft w:val="0"/>
          <w:marRight w:val="0"/>
          <w:marTop w:val="0"/>
          <w:marBottom w:val="0"/>
          <w:divBdr>
            <w:top w:val="none" w:sz="0" w:space="0" w:color="auto"/>
            <w:left w:val="none" w:sz="0" w:space="0" w:color="auto"/>
            <w:bottom w:val="none" w:sz="0" w:space="0" w:color="auto"/>
            <w:right w:val="none" w:sz="0" w:space="0" w:color="auto"/>
          </w:divBdr>
        </w:div>
        <w:div w:id="1131826688">
          <w:marLeft w:val="0"/>
          <w:marRight w:val="0"/>
          <w:marTop w:val="0"/>
          <w:marBottom w:val="0"/>
          <w:divBdr>
            <w:top w:val="none" w:sz="0" w:space="0" w:color="auto"/>
            <w:left w:val="none" w:sz="0" w:space="0" w:color="auto"/>
            <w:bottom w:val="none" w:sz="0" w:space="0" w:color="auto"/>
            <w:right w:val="none" w:sz="0" w:space="0" w:color="auto"/>
          </w:divBdr>
        </w:div>
        <w:div w:id="1160733839">
          <w:marLeft w:val="0"/>
          <w:marRight w:val="0"/>
          <w:marTop w:val="0"/>
          <w:marBottom w:val="0"/>
          <w:divBdr>
            <w:top w:val="none" w:sz="0" w:space="0" w:color="auto"/>
            <w:left w:val="none" w:sz="0" w:space="0" w:color="auto"/>
            <w:bottom w:val="none" w:sz="0" w:space="0" w:color="auto"/>
            <w:right w:val="none" w:sz="0" w:space="0" w:color="auto"/>
          </w:divBdr>
        </w:div>
        <w:div w:id="1175413626">
          <w:marLeft w:val="0"/>
          <w:marRight w:val="0"/>
          <w:marTop w:val="0"/>
          <w:marBottom w:val="0"/>
          <w:divBdr>
            <w:top w:val="none" w:sz="0" w:space="0" w:color="auto"/>
            <w:left w:val="none" w:sz="0" w:space="0" w:color="auto"/>
            <w:bottom w:val="none" w:sz="0" w:space="0" w:color="auto"/>
            <w:right w:val="none" w:sz="0" w:space="0" w:color="auto"/>
          </w:divBdr>
        </w:div>
        <w:div w:id="1231424498">
          <w:marLeft w:val="0"/>
          <w:marRight w:val="0"/>
          <w:marTop w:val="0"/>
          <w:marBottom w:val="0"/>
          <w:divBdr>
            <w:top w:val="none" w:sz="0" w:space="0" w:color="auto"/>
            <w:left w:val="none" w:sz="0" w:space="0" w:color="auto"/>
            <w:bottom w:val="none" w:sz="0" w:space="0" w:color="auto"/>
            <w:right w:val="none" w:sz="0" w:space="0" w:color="auto"/>
          </w:divBdr>
        </w:div>
        <w:div w:id="1256743156">
          <w:marLeft w:val="0"/>
          <w:marRight w:val="0"/>
          <w:marTop w:val="0"/>
          <w:marBottom w:val="0"/>
          <w:divBdr>
            <w:top w:val="none" w:sz="0" w:space="0" w:color="auto"/>
            <w:left w:val="none" w:sz="0" w:space="0" w:color="auto"/>
            <w:bottom w:val="none" w:sz="0" w:space="0" w:color="auto"/>
            <w:right w:val="none" w:sz="0" w:space="0" w:color="auto"/>
          </w:divBdr>
        </w:div>
        <w:div w:id="1452092770">
          <w:marLeft w:val="0"/>
          <w:marRight w:val="0"/>
          <w:marTop w:val="0"/>
          <w:marBottom w:val="0"/>
          <w:divBdr>
            <w:top w:val="none" w:sz="0" w:space="0" w:color="auto"/>
            <w:left w:val="none" w:sz="0" w:space="0" w:color="auto"/>
            <w:bottom w:val="none" w:sz="0" w:space="0" w:color="auto"/>
            <w:right w:val="none" w:sz="0" w:space="0" w:color="auto"/>
          </w:divBdr>
        </w:div>
        <w:div w:id="1483156988">
          <w:marLeft w:val="0"/>
          <w:marRight w:val="0"/>
          <w:marTop w:val="0"/>
          <w:marBottom w:val="0"/>
          <w:divBdr>
            <w:top w:val="none" w:sz="0" w:space="0" w:color="auto"/>
            <w:left w:val="none" w:sz="0" w:space="0" w:color="auto"/>
            <w:bottom w:val="none" w:sz="0" w:space="0" w:color="auto"/>
            <w:right w:val="none" w:sz="0" w:space="0" w:color="auto"/>
          </w:divBdr>
        </w:div>
        <w:div w:id="1489399241">
          <w:marLeft w:val="0"/>
          <w:marRight w:val="0"/>
          <w:marTop w:val="0"/>
          <w:marBottom w:val="0"/>
          <w:divBdr>
            <w:top w:val="none" w:sz="0" w:space="0" w:color="auto"/>
            <w:left w:val="none" w:sz="0" w:space="0" w:color="auto"/>
            <w:bottom w:val="none" w:sz="0" w:space="0" w:color="auto"/>
            <w:right w:val="none" w:sz="0" w:space="0" w:color="auto"/>
          </w:divBdr>
        </w:div>
        <w:div w:id="1574583474">
          <w:marLeft w:val="0"/>
          <w:marRight w:val="0"/>
          <w:marTop w:val="0"/>
          <w:marBottom w:val="0"/>
          <w:divBdr>
            <w:top w:val="none" w:sz="0" w:space="0" w:color="auto"/>
            <w:left w:val="none" w:sz="0" w:space="0" w:color="auto"/>
            <w:bottom w:val="none" w:sz="0" w:space="0" w:color="auto"/>
            <w:right w:val="none" w:sz="0" w:space="0" w:color="auto"/>
          </w:divBdr>
        </w:div>
        <w:div w:id="1617640245">
          <w:marLeft w:val="0"/>
          <w:marRight w:val="0"/>
          <w:marTop w:val="0"/>
          <w:marBottom w:val="0"/>
          <w:divBdr>
            <w:top w:val="none" w:sz="0" w:space="0" w:color="auto"/>
            <w:left w:val="none" w:sz="0" w:space="0" w:color="auto"/>
            <w:bottom w:val="none" w:sz="0" w:space="0" w:color="auto"/>
            <w:right w:val="none" w:sz="0" w:space="0" w:color="auto"/>
          </w:divBdr>
        </w:div>
        <w:div w:id="1631279257">
          <w:marLeft w:val="0"/>
          <w:marRight w:val="0"/>
          <w:marTop w:val="0"/>
          <w:marBottom w:val="0"/>
          <w:divBdr>
            <w:top w:val="none" w:sz="0" w:space="0" w:color="auto"/>
            <w:left w:val="none" w:sz="0" w:space="0" w:color="auto"/>
            <w:bottom w:val="none" w:sz="0" w:space="0" w:color="auto"/>
            <w:right w:val="none" w:sz="0" w:space="0" w:color="auto"/>
          </w:divBdr>
        </w:div>
        <w:div w:id="1636372064">
          <w:marLeft w:val="0"/>
          <w:marRight w:val="0"/>
          <w:marTop w:val="0"/>
          <w:marBottom w:val="0"/>
          <w:divBdr>
            <w:top w:val="none" w:sz="0" w:space="0" w:color="auto"/>
            <w:left w:val="none" w:sz="0" w:space="0" w:color="auto"/>
            <w:bottom w:val="none" w:sz="0" w:space="0" w:color="auto"/>
            <w:right w:val="none" w:sz="0" w:space="0" w:color="auto"/>
          </w:divBdr>
        </w:div>
        <w:div w:id="1639189012">
          <w:marLeft w:val="0"/>
          <w:marRight w:val="0"/>
          <w:marTop w:val="0"/>
          <w:marBottom w:val="0"/>
          <w:divBdr>
            <w:top w:val="none" w:sz="0" w:space="0" w:color="auto"/>
            <w:left w:val="none" w:sz="0" w:space="0" w:color="auto"/>
            <w:bottom w:val="none" w:sz="0" w:space="0" w:color="auto"/>
            <w:right w:val="none" w:sz="0" w:space="0" w:color="auto"/>
          </w:divBdr>
        </w:div>
        <w:div w:id="1697385731">
          <w:marLeft w:val="0"/>
          <w:marRight w:val="0"/>
          <w:marTop w:val="0"/>
          <w:marBottom w:val="0"/>
          <w:divBdr>
            <w:top w:val="none" w:sz="0" w:space="0" w:color="auto"/>
            <w:left w:val="none" w:sz="0" w:space="0" w:color="auto"/>
            <w:bottom w:val="none" w:sz="0" w:space="0" w:color="auto"/>
            <w:right w:val="none" w:sz="0" w:space="0" w:color="auto"/>
          </w:divBdr>
        </w:div>
        <w:div w:id="1771855512">
          <w:marLeft w:val="0"/>
          <w:marRight w:val="0"/>
          <w:marTop w:val="0"/>
          <w:marBottom w:val="0"/>
          <w:divBdr>
            <w:top w:val="none" w:sz="0" w:space="0" w:color="auto"/>
            <w:left w:val="none" w:sz="0" w:space="0" w:color="auto"/>
            <w:bottom w:val="none" w:sz="0" w:space="0" w:color="auto"/>
            <w:right w:val="none" w:sz="0" w:space="0" w:color="auto"/>
          </w:divBdr>
        </w:div>
        <w:div w:id="1812482952">
          <w:marLeft w:val="0"/>
          <w:marRight w:val="0"/>
          <w:marTop w:val="0"/>
          <w:marBottom w:val="0"/>
          <w:divBdr>
            <w:top w:val="none" w:sz="0" w:space="0" w:color="auto"/>
            <w:left w:val="none" w:sz="0" w:space="0" w:color="auto"/>
            <w:bottom w:val="none" w:sz="0" w:space="0" w:color="auto"/>
            <w:right w:val="none" w:sz="0" w:space="0" w:color="auto"/>
          </w:divBdr>
        </w:div>
        <w:div w:id="1996446379">
          <w:marLeft w:val="0"/>
          <w:marRight w:val="0"/>
          <w:marTop w:val="0"/>
          <w:marBottom w:val="0"/>
          <w:divBdr>
            <w:top w:val="none" w:sz="0" w:space="0" w:color="auto"/>
            <w:left w:val="none" w:sz="0" w:space="0" w:color="auto"/>
            <w:bottom w:val="none" w:sz="0" w:space="0" w:color="auto"/>
            <w:right w:val="none" w:sz="0" w:space="0" w:color="auto"/>
          </w:divBdr>
        </w:div>
        <w:div w:id="2072263168">
          <w:marLeft w:val="0"/>
          <w:marRight w:val="0"/>
          <w:marTop w:val="0"/>
          <w:marBottom w:val="0"/>
          <w:divBdr>
            <w:top w:val="none" w:sz="0" w:space="0" w:color="auto"/>
            <w:left w:val="none" w:sz="0" w:space="0" w:color="auto"/>
            <w:bottom w:val="none" w:sz="0" w:space="0" w:color="auto"/>
            <w:right w:val="none" w:sz="0" w:space="0" w:color="auto"/>
          </w:divBdr>
        </w:div>
      </w:divsChild>
    </w:div>
    <w:div w:id="774859683">
      <w:bodyDiv w:val="1"/>
      <w:marLeft w:val="0"/>
      <w:marRight w:val="0"/>
      <w:marTop w:val="0"/>
      <w:marBottom w:val="0"/>
      <w:divBdr>
        <w:top w:val="none" w:sz="0" w:space="0" w:color="auto"/>
        <w:left w:val="none" w:sz="0" w:space="0" w:color="auto"/>
        <w:bottom w:val="none" w:sz="0" w:space="0" w:color="auto"/>
        <w:right w:val="none" w:sz="0" w:space="0" w:color="auto"/>
      </w:divBdr>
    </w:div>
    <w:div w:id="777136778">
      <w:bodyDiv w:val="1"/>
      <w:marLeft w:val="0"/>
      <w:marRight w:val="0"/>
      <w:marTop w:val="0"/>
      <w:marBottom w:val="0"/>
      <w:divBdr>
        <w:top w:val="none" w:sz="0" w:space="0" w:color="auto"/>
        <w:left w:val="none" w:sz="0" w:space="0" w:color="auto"/>
        <w:bottom w:val="none" w:sz="0" w:space="0" w:color="auto"/>
        <w:right w:val="none" w:sz="0" w:space="0" w:color="auto"/>
      </w:divBdr>
      <w:divsChild>
        <w:div w:id="1478453814">
          <w:marLeft w:val="0"/>
          <w:marRight w:val="0"/>
          <w:marTop w:val="0"/>
          <w:marBottom w:val="0"/>
          <w:divBdr>
            <w:top w:val="none" w:sz="0" w:space="0" w:color="auto"/>
            <w:left w:val="none" w:sz="0" w:space="0" w:color="auto"/>
            <w:bottom w:val="none" w:sz="0" w:space="0" w:color="auto"/>
            <w:right w:val="none" w:sz="0" w:space="0" w:color="auto"/>
          </w:divBdr>
          <w:divsChild>
            <w:div w:id="678237781">
              <w:marLeft w:val="0"/>
              <w:marRight w:val="0"/>
              <w:marTop w:val="0"/>
              <w:marBottom w:val="0"/>
              <w:divBdr>
                <w:top w:val="none" w:sz="0" w:space="0" w:color="auto"/>
                <w:left w:val="none" w:sz="0" w:space="0" w:color="auto"/>
                <w:bottom w:val="none" w:sz="0" w:space="0" w:color="auto"/>
                <w:right w:val="none" w:sz="0" w:space="0" w:color="auto"/>
              </w:divBdr>
              <w:divsChild>
                <w:div w:id="1175849122">
                  <w:marLeft w:val="0"/>
                  <w:marRight w:val="0"/>
                  <w:marTop w:val="0"/>
                  <w:marBottom w:val="0"/>
                  <w:divBdr>
                    <w:top w:val="none" w:sz="0" w:space="0" w:color="auto"/>
                    <w:left w:val="none" w:sz="0" w:space="0" w:color="auto"/>
                    <w:bottom w:val="none" w:sz="0" w:space="0" w:color="auto"/>
                    <w:right w:val="none" w:sz="0" w:space="0" w:color="auto"/>
                  </w:divBdr>
                  <w:divsChild>
                    <w:div w:id="252250852">
                      <w:marLeft w:val="0"/>
                      <w:marRight w:val="0"/>
                      <w:marTop w:val="0"/>
                      <w:marBottom w:val="0"/>
                      <w:divBdr>
                        <w:top w:val="none" w:sz="0" w:space="0" w:color="auto"/>
                        <w:left w:val="none" w:sz="0" w:space="0" w:color="auto"/>
                        <w:bottom w:val="none" w:sz="0" w:space="0" w:color="auto"/>
                        <w:right w:val="none" w:sz="0" w:space="0" w:color="auto"/>
                      </w:divBdr>
                      <w:divsChild>
                        <w:div w:id="695539440">
                          <w:marLeft w:val="0"/>
                          <w:marRight w:val="0"/>
                          <w:marTop w:val="0"/>
                          <w:marBottom w:val="0"/>
                          <w:divBdr>
                            <w:top w:val="none" w:sz="0" w:space="0" w:color="auto"/>
                            <w:left w:val="none" w:sz="0" w:space="0" w:color="auto"/>
                            <w:bottom w:val="none" w:sz="0" w:space="0" w:color="auto"/>
                            <w:right w:val="none" w:sz="0" w:space="0" w:color="auto"/>
                          </w:divBdr>
                          <w:divsChild>
                            <w:div w:id="17639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647671">
      <w:bodyDiv w:val="1"/>
      <w:marLeft w:val="0"/>
      <w:marRight w:val="0"/>
      <w:marTop w:val="0"/>
      <w:marBottom w:val="0"/>
      <w:divBdr>
        <w:top w:val="none" w:sz="0" w:space="0" w:color="auto"/>
        <w:left w:val="none" w:sz="0" w:space="0" w:color="auto"/>
        <w:bottom w:val="none" w:sz="0" w:space="0" w:color="auto"/>
        <w:right w:val="none" w:sz="0" w:space="0" w:color="auto"/>
      </w:divBdr>
    </w:div>
    <w:div w:id="790127089">
      <w:bodyDiv w:val="1"/>
      <w:marLeft w:val="0"/>
      <w:marRight w:val="0"/>
      <w:marTop w:val="0"/>
      <w:marBottom w:val="0"/>
      <w:divBdr>
        <w:top w:val="none" w:sz="0" w:space="0" w:color="auto"/>
        <w:left w:val="none" w:sz="0" w:space="0" w:color="auto"/>
        <w:bottom w:val="none" w:sz="0" w:space="0" w:color="auto"/>
        <w:right w:val="none" w:sz="0" w:space="0" w:color="auto"/>
      </w:divBdr>
    </w:div>
    <w:div w:id="801309423">
      <w:bodyDiv w:val="1"/>
      <w:marLeft w:val="0"/>
      <w:marRight w:val="0"/>
      <w:marTop w:val="0"/>
      <w:marBottom w:val="0"/>
      <w:divBdr>
        <w:top w:val="none" w:sz="0" w:space="0" w:color="auto"/>
        <w:left w:val="none" w:sz="0" w:space="0" w:color="auto"/>
        <w:bottom w:val="none" w:sz="0" w:space="0" w:color="auto"/>
        <w:right w:val="none" w:sz="0" w:space="0" w:color="auto"/>
      </w:divBdr>
    </w:div>
    <w:div w:id="803162154">
      <w:bodyDiv w:val="1"/>
      <w:marLeft w:val="0"/>
      <w:marRight w:val="0"/>
      <w:marTop w:val="0"/>
      <w:marBottom w:val="0"/>
      <w:divBdr>
        <w:top w:val="none" w:sz="0" w:space="0" w:color="auto"/>
        <w:left w:val="none" w:sz="0" w:space="0" w:color="auto"/>
        <w:bottom w:val="none" w:sz="0" w:space="0" w:color="auto"/>
        <w:right w:val="none" w:sz="0" w:space="0" w:color="auto"/>
      </w:divBdr>
    </w:div>
    <w:div w:id="803349986">
      <w:bodyDiv w:val="1"/>
      <w:marLeft w:val="0"/>
      <w:marRight w:val="0"/>
      <w:marTop w:val="0"/>
      <w:marBottom w:val="0"/>
      <w:divBdr>
        <w:top w:val="none" w:sz="0" w:space="0" w:color="auto"/>
        <w:left w:val="none" w:sz="0" w:space="0" w:color="auto"/>
        <w:bottom w:val="none" w:sz="0" w:space="0" w:color="auto"/>
        <w:right w:val="none" w:sz="0" w:space="0" w:color="auto"/>
      </w:divBdr>
    </w:div>
    <w:div w:id="808942238">
      <w:bodyDiv w:val="1"/>
      <w:marLeft w:val="0"/>
      <w:marRight w:val="0"/>
      <w:marTop w:val="0"/>
      <w:marBottom w:val="0"/>
      <w:divBdr>
        <w:top w:val="none" w:sz="0" w:space="0" w:color="auto"/>
        <w:left w:val="none" w:sz="0" w:space="0" w:color="auto"/>
        <w:bottom w:val="none" w:sz="0" w:space="0" w:color="auto"/>
        <w:right w:val="none" w:sz="0" w:space="0" w:color="auto"/>
      </w:divBdr>
    </w:div>
    <w:div w:id="809592811">
      <w:bodyDiv w:val="1"/>
      <w:marLeft w:val="0"/>
      <w:marRight w:val="0"/>
      <w:marTop w:val="0"/>
      <w:marBottom w:val="0"/>
      <w:divBdr>
        <w:top w:val="none" w:sz="0" w:space="0" w:color="auto"/>
        <w:left w:val="none" w:sz="0" w:space="0" w:color="auto"/>
        <w:bottom w:val="none" w:sz="0" w:space="0" w:color="auto"/>
        <w:right w:val="none" w:sz="0" w:space="0" w:color="auto"/>
      </w:divBdr>
    </w:div>
    <w:div w:id="823934151">
      <w:bodyDiv w:val="1"/>
      <w:marLeft w:val="0"/>
      <w:marRight w:val="0"/>
      <w:marTop w:val="0"/>
      <w:marBottom w:val="0"/>
      <w:divBdr>
        <w:top w:val="none" w:sz="0" w:space="0" w:color="auto"/>
        <w:left w:val="none" w:sz="0" w:space="0" w:color="auto"/>
        <w:bottom w:val="none" w:sz="0" w:space="0" w:color="auto"/>
        <w:right w:val="none" w:sz="0" w:space="0" w:color="auto"/>
      </w:divBdr>
    </w:div>
    <w:div w:id="825627767">
      <w:bodyDiv w:val="1"/>
      <w:marLeft w:val="0"/>
      <w:marRight w:val="0"/>
      <w:marTop w:val="0"/>
      <w:marBottom w:val="0"/>
      <w:divBdr>
        <w:top w:val="none" w:sz="0" w:space="0" w:color="auto"/>
        <w:left w:val="none" w:sz="0" w:space="0" w:color="auto"/>
        <w:bottom w:val="none" w:sz="0" w:space="0" w:color="auto"/>
        <w:right w:val="none" w:sz="0" w:space="0" w:color="auto"/>
      </w:divBdr>
    </w:div>
    <w:div w:id="827214264">
      <w:bodyDiv w:val="1"/>
      <w:marLeft w:val="0"/>
      <w:marRight w:val="0"/>
      <w:marTop w:val="0"/>
      <w:marBottom w:val="0"/>
      <w:divBdr>
        <w:top w:val="none" w:sz="0" w:space="0" w:color="auto"/>
        <w:left w:val="none" w:sz="0" w:space="0" w:color="auto"/>
        <w:bottom w:val="none" w:sz="0" w:space="0" w:color="auto"/>
        <w:right w:val="none" w:sz="0" w:space="0" w:color="auto"/>
      </w:divBdr>
    </w:div>
    <w:div w:id="836730207">
      <w:bodyDiv w:val="1"/>
      <w:marLeft w:val="0"/>
      <w:marRight w:val="0"/>
      <w:marTop w:val="0"/>
      <w:marBottom w:val="0"/>
      <w:divBdr>
        <w:top w:val="none" w:sz="0" w:space="0" w:color="auto"/>
        <w:left w:val="none" w:sz="0" w:space="0" w:color="auto"/>
        <w:bottom w:val="none" w:sz="0" w:space="0" w:color="auto"/>
        <w:right w:val="none" w:sz="0" w:space="0" w:color="auto"/>
      </w:divBdr>
    </w:div>
    <w:div w:id="844588845">
      <w:bodyDiv w:val="1"/>
      <w:marLeft w:val="0"/>
      <w:marRight w:val="0"/>
      <w:marTop w:val="0"/>
      <w:marBottom w:val="0"/>
      <w:divBdr>
        <w:top w:val="none" w:sz="0" w:space="0" w:color="auto"/>
        <w:left w:val="none" w:sz="0" w:space="0" w:color="auto"/>
        <w:bottom w:val="none" w:sz="0" w:space="0" w:color="auto"/>
        <w:right w:val="none" w:sz="0" w:space="0" w:color="auto"/>
      </w:divBdr>
    </w:div>
    <w:div w:id="853375502">
      <w:bodyDiv w:val="1"/>
      <w:marLeft w:val="0"/>
      <w:marRight w:val="0"/>
      <w:marTop w:val="0"/>
      <w:marBottom w:val="0"/>
      <w:divBdr>
        <w:top w:val="none" w:sz="0" w:space="0" w:color="auto"/>
        <w:left w:val="none" w:sz="0" w:space="0" w:color="auto"/>
        <w:bottom w:val="none" w:sz="0" w:space="0" w:color="auto"/>
        <w:right w:val="none" w:sz="0" w:space="0" w:color="auto"/>
      </w:divBdr>
    </w:div>
    <w:div w:id="857819048">
      <w:bodyDiv w:val="1"/>
      <w:marLeft w:val="0"/>
      <w:marRight w:val="0"/>
      <w:marTop w:val="0"/>
      <w:marBottom w:val="0"/>
      <w:divBdr>
        <w:top w:val="none" w:sz="0" w:space="0" w:color="auto"/>
        <w:left w:val="none" w:sz="0" w:space="0" w:color="auto"/>
        <w:bottom w:val="none" w:sz="0" w:space="0" w:color="auto"/>
        <w:right w:val="none" w:sz="0" w:space="0" w:color="auto"/>
      </w:divBdr>
    </w:div>
    <w:div w:id="857885554">
      <w:bodyDiv w:val="1"/>
      <w:marLeft w:val="0"/>
      <w:marRight w:val="0"/>
      <w:marTop w:val="0"/>
      <w:marBottom w:val="0"/>
      <w:divBdr>
        <w:top w:val="none" w:sz="0" w:space="0" w:color="auto"/>
        <w:left w:val="none" w:sz="0" w:space="0" w:color="auto"/>
        <w:bottom w:val="none" w:sz="0" w:space="0" w:color="auto"/>
        <w:right w:val="none" w:sz="0" w:space="0" w:color="auto"/>
      </w:divBdr>
    </w:div>
    <w:div w:id="875777332">
      <w:bodyDiv w:val="1"/>
      <w:marLeft w:val="0"/>
      <w:marRight w:val="0"/>
      <w:marTop w:val="0"/>
      <w:marBottom w:val="0"/>
      <w:divBdr>
        <w:top w:val="none" w:sz="0" w:space="0" w:color="auto"/>
        <w:left w:val="none" w:sz="0" w:space="0" w:color="auto"/>
        <w:bottom w:val="none" w:sz="0" w:space="0" w:color="auto"/>
        <w:right w:val="none" w:sz="0" w:space="0" w:color="auto"/>
      </w:divBdr>
    </w:div>
    <w:div w:id="887377885">
      <w:bodyDiv w:val="1"/>
      <w:marLeft w:val="0"/>
      <w:marRight w:val="0"/>
      <w:marTop w:val="0"/>
      <w:marBottom w:val="0"/>
      <w:divBdr>
        <w:top w:val="none" w:sz="0" w:space="0" w:color="auto"/>
        <w:left w:val="none" w:sz="0" w:space="0" w:color="auto"/>
        <w:bottom w:val="none" w:sz="0" w:space="0" w:color="auto"/>
        <w:right w:val="none" w:sz="0" w:space="0" w:color="auto"/>
      </w:divBdr>
      <w:divsChild>
        <w:div w:id="56710706">
          <w:marLeft w:val="0"/>
          <w:marRight w:val="0"/>
          <w:marTop w:val="0"/>
          <w:marBottom w:val="0"/>
          <w:divBdr>
            <w:top w:val="none" w:sz="0" w:space="0" w:color="auto"/>
            <w:left w:val="none" w:sz="0" w:space="0" w:color="auto"/>
            <w:bottom w:val="none" w:sz="0" w:space="0" w:color="auto"/>
            <w:right w:val="none" w:sz="0" w:space="0" w:color="auto"/>
          </w:divBdr>
        </w:div>
        <w:div w:id="174685861">
          <w:marLeft w:val="0"/>
          <w:marRight w:val="0"/>
          <w:marTop w:val="0"/>
          <w:marBottom w:val="0"/>
          <w:divBdr>
            <w:top w:val="none" w:sz="0" w:space="0" w:color="auto"/>
            <w:left w:val="none" w:sz="0" w:space="0" w:color="auto"/>
            <w:bottom w:val="none" w:sz="0" w:space="0" w:color="auto"/>
            <w:right w:val="none" w:sz="0" w:space="0" w:color="auto"/>
          </w:divBdr>
        </w:div>
        <w:div w:id="201485733">
          <w:marLeft w:val="0"/>
          <w:marRight w:val="0"/>
          <w:marTop w:val="0"/>
          <w:marBottom w:val="0"/>
          <w:divBdr>
            <w:top w:val="none" w:sz="0" w:space="0" w:color="auto"/>
            <w:left w:val="none" w:sz="0" w:space="0" w:color="auto"/>
            <w:bottom w:val="none" w:sz="0" w:space="0" w:color="auto"/>
            <w:right w:val="none" w:sz="0" w:space="0" w:color="auto"/>
          </w:divBdr>
        </w:div>
        <w:div w:id="296422219">
          <w:marLeft w:val="0"/>
          <w:marRight w:val="0"/>
          <w:marTop w:val="0"/>
          <w:marBottom w:val="0"/>
          <w:divBdr>
            <w:top w:val="none" w:sz="0" w:space="0" w:color="auto"/>
            <w:left w:val="none" w:sz="0" w:space="0" w:color="auto"/>
            <w:bottom w:val="none" w:sz="0" w:space="0" w:color="auto"/>
            <w:right w:val="none" w:sz="0" w:space="0" w:color="auto"/>
          </w:divBdr>
        </w:div>
        <w:div w:id="454448356">
          <w:marLeft w:val="0"/>
          <w:marRight w:val="0"/>
          <w:marTop w:val="0"/>
          <w:marBottom w:val="0"/>
          <w:divBdr>
            <w:top w:val="none" w:sz="0" w:space="0" w:color="auto"/>
            <w:left w:val="none" w:sz="0" w:space="0" w:color="auto"/>
            <w:bottom w:val="none" w:sz="0" w:space="0" w:color="auto"/>
            <w:right w:val="none" w:sz="0" w:space="0" w:color="auto"/>
          </w:divBdr>
        </w:div>
        <w:div w:id="475798468">
          <w:marLeft w:val="0"/>
          <w:marRight w:val="0"/>
          <w:marTop w:val="0"/>
          <w:marBottom w:val="0"/>
          <w:divBdr>
            <w:top w:val="none" w:sz="0" w:space="0" w:color="auto"/>
            <w:left w:val="none" w:sz="0" w:space="0" w:color="auto"/>
            <w:bottom w:val="none" w:sz="0" w:space="0" w:color="auto"/>
            <w:right w:val="none" w:sz="0" w:space="0" w:color="auto"/>
          </w:divBdr>
        </w:div>
        <w:div w:id="612639841">
          <w:marLeft w:val="0"/>
          <w:marRight w:val="0"/>
          <w:marTop w:val="0"/>
          <w:marBottom w:val="0"/>
          <w:divBdr>
            <w:top w:val="none" w:sz="0" w:space="0" w:color="auto"/>
            <w:left w:val="none" w:sz="0" w:space="0" w:color="auto"/>
            <w:bottom w:val="none" w:sz="0" w:space="0" w:color="auto"/>
            <w:right w:val="none" w:sz="0" w:space="0" w:color="auto"/>
          </w:divBdr>
        </w:div>
        <w:div w:id="827482491">
          <w:marLeft w:val="0"/>
          <w:marRight w:val="0"/>
          <w:marTop w:val="0"/>
          <w:marBottom w:val="0"/>
          <w:divBdr>
            <w:top w:val="none" w:sz="0" w:space="0" w:color="auto"/>
            <w:left w:val="none" w:sz="0" w:space="0" w:color="auto"/>
            <w:bottom w:val="none" w:sz="0" w:space="0" w:color="auto"/>
            <w:right w:val="none" w:sz="0" w:space="0" w:color="auto"/>
          </w:divBdr>
        </w:div>
        <w:div w:id="882522486">
          <w:marLeft w:val="0"/>
          <w:marRight w:val="0"/>
          <w:marTop w:val="0"/>
          <w:marBottom w:val="0"/>
          <w:divBdr>
            <w:top w:val="none" w:sz="0" w:space="0" w:color="auto"/>
            <w:left w:val="none" w:sz="0" w:space="0" w:color="auto"/>
            <w:bottom w:val="none" w:sz="0" w:space="0" w:color="auto"/>
            <w:right w:val="none" w:sz="0" w:space="0" w:color="auto"/>
          </w:divBdr>
        </w:div>
        <w:div w:id="998002479">
          <w:marLeft w:val="0"/>
          <w:marRight w:val="0"/>
          <w:marTop w:val="0"/>
          <w:marBottom w:val="0"/>
          <w:divBdr>
            <w:top w:val="none" w:sz="0" w:space="0" w:color="auto"/>
            <w:left w:val="none" w:sz="0" w:space="0" w:color="auto"/>
            <w:bottom w:val="none" w:sz="0" w:space="0" w:color="auto"/>
            <w:right w:val="none" w:sz="0" w:space="0" w:color="auto"/>
          </w:divBdr>
        </w:div>
        <w:div w:id="1180006117">
          <w:marLeft w:val="0"/>
          <w:marRight w:val="0"/>
          <w:marTop w:val="0"/>
          <w:marBottom w:val="0"/>
          <w:divBdr>
            <w:top w:val="none" w:sz="0" w:space="0" w:color="auto"/>
            <w:left w:val="none" w:sz="0" w:space="0" w:color="auto"/>
            <w:bottom w:val="none" w:sz="0" w:space="0" w:color="auto"/>
            <w:right w:val="none" w:sz="0" w:space="0" w:color="auto"/>
          </w:divBdr>
        </w:div>
        <w:div w:id="1230270275">
          <w:marLeft w:val="0"/>
          <w:marRight w:val="0"/>
          <w:marTop w:val="0"/>
          <w:marBottom w:val="0"/>
          <w:divBdr>
            <w:top w:val="none" w:sz="0" w:space="0" w:color="auto"/>
            <w:left w:val="none" w:sz="0" w:space="0" w:color="auto"/>
            <w:bottom w:val="none" w:sz="0" w:space="0" w:color="auto"/>
            <w:right w:val="none" w:sz="0" w:space="0" w:color="auto"/>
          </w:divBdr>
        </w:div>
        <w:div w:id="1236091715">
          <w:marLeft w:val="0"/>
          <w:marRight w:val="0"/>
          <w:marTop w:val="0"/>
          <w:marBottom w:val="0"/>
          <w:divBdr>
            <w:top w:val="none" w:sz="0" w:space="0" w:color="auto"/>
            <w:left w:val="none" w:sz="0" w:space="0" w:color="auto"/>
            <w:bottom w:val="none" w:sz="0" w:space="0" w:color="auto"/>
            <w:right w:val="none" w:sz="0" w:space="0" w:color="auto"/>
          </w:divBdr>
        </w:div>
        <w:div w:id="1259365160">
          <w:marLeft w:val="0"/>
          <w:marRight w:val="0"/>
          <w:marTop w:val="0"/>
          <w:marBottom w:val="0"/>
          <w:divBdr>
            <w:top w:val="none" w:sz="0" w:space="0" w:color="auto"/>
            <w:left w:val="none" w:sz="0" w:space="0" w:color="auto"/>
            <w:bottom w:val="none" w:sz="0" w:space="0" w:color="auto"/>
            <w:right w:val="none" w:sz="0" w:space="0" w:color="auto"/>
          </w:divBdr>
        </w:div>
        <w:div w:id="1260212940">
          <w:marLeft w:val="0"/>
          <w:marRight w:val="0"/>
          <w:marTop w:val="0"/>
          <w:marBottom w:val="0"/>
          <w:divBdr>
            <w:top w:val="none" w:sz="0" w:space="0" w:color="auto"/>
            <w:left w:val="none" w:sz="0" w:space="0" w:color="auto"/>
            <w:bottom w:val="none" w:sz="0" w:space="0" w:color="auto"/>
            <w:right w:val="none" w:sz="0" w:space="0" w:color="auto"/>
          </w:divBdr>
        </w:div>
        <w:div w:id="1288468782">
          <w:marLeft w:val="0"/>
          <w:marRight w:val="0"/>
          <w:marTop w:val="0"/>
          <w:marBottom w:val="0"/>
          <w:divBdr>
            <w:top w:val="none" w:sz="0" w:space="0" w:color="auto"/>
            <w:left w:val="none" w:sz="0" w:space="0" w:color="auto"/>
            <w:bottom w:val="none" w:sz="0" w:space="0" w:color="auto"/>
            <w:right w:val="none" w:sz="0" w:space="0" w:color="auto"/>
          </w:divBdr>
        </w:div>
        <w:div w:id="1292589230">
          <w:marLeft w:val="0"/>
          <w:marRight w:val="0"/>
          <w:marTop w:val="0"/>
          <w:marBottom w:val="0"/>
          <w:divBdr>
            <w:top w:val="none" w:sz="0" w:space="0" w:color="auto"/>
            <w:left w:val="none" w:sz="0" w:space="0" w:color="auto"/>
            <w:bottom w:val="none" w:sz="0" w:space="0" w:color="auto"/>
            <w:right w:val="none" w:sz="0" w:space="0" w:color="auto"/>
          </w:divBdr>
        </w:div>
        <w:div w:id="1301113955">
          <w:marLeft w:val="0"/>
          <w:marRight w:val="0"/>
          <w:marTop w:val="0"/>
          <w:marBottom w:val="0"/>
          <w:divBdr>
            <w:top w:val="none" w:sz="0" w:space="0" w:color="auto"/>
            <w:left w:val="none" w:sz="0" w:space="0" w:color="auto"/>
            <w:bottom w:val="none" w:sz="0" w:space="0" w:color="auto"/>
            <w:right w:val="none" w:sz="0" w:space="0" w:color="auto"/>
          </w:divBdr>
        </w:div>
        <w:div w:id="1308318318">
          <w:marLeft w:val="0"/>
          <w:marRight w:val="0"/>
          <w:marTop w:val="0"/>
          <w:marBottom w:val="0"/>
          <w:divBdr>
            <w:top w:val="none" w:sz="0" w:space="0" w:color="auto"/>
            <w:left w:val="none" w:sz="0" w:space="0" w:color="auto"/>
            <w:bottom w:val="none" w:sz="0" w:space="0" w:color="auto"/>
            <w:right w:val="none" w:sz="0" w:space="0" w:color="auto"/>
          </w:divBdr>
        </w:div>
        <w:div w:id="1312363790">
          <w:marLeft w:val="0"/>
          <w:marRight w:val="0"/>
          <w:marTop w:val="0"/>
          <w:marBottom w:val="0"/>
          <w:divBdr>
            <w:top w:val="none" w:sz="0" w:space="0" w:color="auto"/>
            <w:left w:val="none" w:sz="0" w:space="0" w:color="auto"/>
            <w:bottom w:val="none" w:sz="0" w:space="0" w:color="auto"/>
            <w:right w:val="none" w:sz="0" w:space="0" w:color="auto"/>
          </w:divBdr>
        </w:div>
        <w:div w:id="1320964278">
          <w:marLeft w:val="0"/>
          <w:marRight w:val="0"/>
          <w:marTop w:val="0"/>
          <w:marBottom w:val="0"/>
          <w:divBdr>
            <w:top w:val="none" w:sz="0" w:space="0" w:color="auto"/>
            <w:left w:val="none" w:sz="0" w:space="0" w:color="auto"/>
            <w:bottom w:val="none" w:sz="0" w:space="0" w:color="auto"/>
            <w:right w:val="none" w:sz="0" w:space="0" w:color="auto"/>
          </w:divBdr>
        </w:div>
        <w:div w:id="1322926795">
          <w:marLeft w:val="0"/>
          <w:marRight w:val="0"/>
          <w:marTop w:val="0"/>
          <w:marBottom w:val="0"/>
          <w:divBdr>
            <w:top w:val="none" w:sz="0" w:space="0" w:color="auto"/>
            <w:left w:val="none" w:sz="0" w:space="0" w:color="auto"/>
            <w:bottom w:val="none" w:sz="0" w:space="0" w:color="auto"/>
            <w:right w:val="none" w:sz="0" w:space="0" w:color="auto"/>
          </w:divBdr>
        </w:div>
        <w:div w:id="1414006265">
          <w:marLeft w:val="0"/>
          <w:marRight w:val="0"/>
          <w:marTop w:val="0"/>
          <w:marBottom w:val="0"/>
          <w:divBdr>
            <w:top w:val="none" w:sz="0" w:space="0" w:color="auto"/>
            <w:left w:val="none" w:sz="0" w:space="0" w:color="auto"/>
            <w:bottom w:val="none" w:sz="0" w:space="0" w:color="auto"/>
            <w:right w:val="none" w:sz="0" w:space="0" w:color="auto"/>
          </w:divBdr>
        </w:div>
        <w:div w:id="1419520305">
          <w:marLeft w:val="0"/>
          <w:marRight w:val="0"/>
          <w:marTop w:val="0"/>
          <w:marBottom w:val="0"/>
          <w:divBdr>
            <w:top w:val="none" w:sz="0" w:space="0" w:color="auto"/>
            <w:left w:val="none" w:sz="0" w:space="0" w:color="auto"/>
            <w:bottom w:val="none" w:sz="0" w:space="0" w:color="auto"/>
            <w:right w:val="none" w:sz="0" w:space="0" w:color="auto"/>
          </w:divBdr>
        </w:div>
        <w:div w:id="1484741280">
          <w:marLeft w:val="0"/>
          <w:marRight w:val="0"/>
          <w:marTop w:val="0"/>
          <w:marBottom w:val="0"/>
          <w:divBdr>
            <w:top w:val="none" w:sz="0" w:space="0" w:color="auto"/>
            <w:left w:val="none" w:sz="0" w:space="0" w:color="auto"/>
            <w:bottom w:val="none" w:sz="0" w:space="0" w:color="auto"/>
            <w:right w:val="none" w:sz="0" w:space="0" w:color="auto"/>
          </w:divBdr>
        </w:div>
        <w:div w:id="1516260202">
          <w:marLeft w:val="0"/>
          <w:marRight w:val="0"/>
          <w:marTop w:val="0"/>
          <w:marBottom w:val="0"/>
          <w:divBdr>
            <w:top w:val="none" w:sz="0" w:space="0" w:color="auto"/>
            <w:left w:val="none" w:sz="0" w:space="0" w:color="auto"/>
            <w:bottom w:val="none" w:sz="0" w:space="0" w:color="auto"/>
            <w:right w:val="none" w:sz="0" w:space="0" w:color="auto"/>
          </w:divBdr>
        </w:div>
        <w:div w:id="1516309228">
          <w:marLeft w:val="0"/>
          <w:marRight w:val="0"/>
          <w:marTop w:val="0"/>
          <w:marBottom w:val="0"/>
          <w:divBdr>
            <w:top w:val="none" w:sz="0" w:space="0" w:color="auto"/>
            <w:left w:val="none" w:sz="0" w:space="0" w:color="auto"/>
            <w:bottom w:val="none" w:sz="0" w:space="0" w:color="auto"/>
            <w:right w:val="none" w:sz="0" w:space="0" w:color="auto"/>
          </w:divBdr>
        </w:div>
        <w:div w:id="1611006157">
          <w:marLeft w:val="0"/>
          <w:marRight w:val="0"/>
          <w:marTop w:val="0"/>
          <w:marBottom w:val="0"/>
          <w:divBdr>
            <w:top w:val="none" w:sz="0" w:space="0" w:color="auto"/>
            <w:left w:val="none" w:sz="0" w:space="0" w:color="auto"/>
            <w:bottom w:val="none" w:sz="0" w:space="0" w:color="auto"/>
            <w:right w:val="none" w:sz="0" w:space="0" w:color="auto"/>
          </w:divBdr>
        </w:div>
        <w:div w:id="1611234446">
          <w:marLeft w:val="0"/>
          <w:marRight w:val="0"/>
          <w:marTop w:val="0"/>
          <w:marBottom w:val="0"/>
          <w:divBdr>
            <w:top w:val="none" w:sz="0" w:space="0" w:color="auto"/>
            <w:left w:val="none" w:sz="0" w:space="0" w:color="auto"/>
            <w:bottom w:val="none" w:sz="0" w:space="0" w:color="auto"/>
            <w:right w:val="none" w:sz="0" w:space="0" w:color="auto"/>
          </w:divBdr>
        </w:div>
        <w:div w:id="1614164081">
          <w:marLeft w:val="0"/>
          <w:marRight w:val="0"/>
          <w:marTop w:val="0"/>
          <w:marBottom w:val="0"/>
          <w:divBdr>
            <w:top w:val="none" w:sz="0" w:space="0" w:color="auto"/>
            <w:left w:val="none" w:sz="0" w:space="0" w:color="auto"/>
            <w:bottom w:val="none" w:sz="0" w:space="0" w:color="auto"/>
            <w:right w:val="none" w:sz="0" w:space="0" w:color="auto"/>
          </w:divBdr>
        </w:div>
        <w:div w:id="1619725204">
          <w:marLeft w:val="0"/>
          <w:marRight w:val="0"/>
          <w:marTop w:val="0"/>
          <w:marBottom w:val="0"/>
          <w:divBdr>
            <w:top w:val="none" w:sz="0" w:space="0" w:color="auto"/>
            <w:left w:val="none" w:sz="0" w:space="0" w:color="auto"/>
            <w:bottom w:val="none" w:sz="0" w:space="0" w:color="auto"/>
            <w:right w:val="none" w:sz="0" w:space="0" w:color="auto"/>
          </w:divBdr>
        </w:div>
        <w:div w:id="1652832294">
          <w:marLeft w:val="0"/>
          <w:marRight w:val="0"/>
          <w:marTop w:val="0"/>
          <w:marBottom w:val="0"/>
          <w:divBdr>
            <w:top w:val="none" w:sz="0" w:space="0" w:color="auto"/>
            <w:left w:val="none" w:sz="0" w:space="0" w:color="auto"/>
            <w:bottom w:val="none" w:sz="0" w:space="0" w:color="auto"/>
            <w:right w:val="none" w:sz="0" w:space="0" w:color="auto"/>
          </w:divBdr>
        </w:div>
        <w:div w:id="1688631169">
          <w:marLeft w:val="0"/>
          <w:marRight w:val="0"/>
          <w:marTop w:val="0"/>
          <w:marBottom w:val="0"/>
          <w:divBdr>
            <w:top w:val="none" w:sz="0" w:space="0" w:color="auto"/>
            <w:left w:val="none" w:sz="0" w:space="0" w:color="auto"/>
            <w:bottom w:val="none" w:sz="0" w:space="0" w:color="auto"/>
            <w:right w:val="none" w:sz="0" w:space="0" w:color="auto"/>
          </w:divBdr>
        </w:div>
        <w:div w:id="1767143399">
          <w:marLeft w:val="0"/>
          <w:marRight w:val="0"/>
          <w:marTop w:val="0"/>
          <w:marBottom w:val="0"/>
          <w:divBdr>
            <w:top w:val="none" w:sz="0" w:space="0" w:color="auto"/>
            <w:left w:val="none" w:sz="0" w:space="0" w:color="auto"/>
            <w:bottom w:val="none" w:sz="0" w:space="0" w:color="auto"/>
            <w:right w:val="none" w:sz="0" w:space="0" w:color="auto"/>
          </w:divBdr>
        </w:div>
        <w:div w:id="1774786202">
          <w:marLeft w:val="0"/>
          <w:marRight w:val="0"/>
          <w:marTop w:val="0"/>
          <w:marBottom w:val="0"/>
          <w:divBdr>
            <w:top w:val="none" w:sz="0" w:space="0" w:color="auto"/>
            <w:left w:val="none" w:sz="0" w:space="0" w:color="auto"/>
            <w:bottom w:val="none" w:sz="0" w:space="0" w:color="auto"/>
            <w:right w:val="none" w:sz="0" w:space="0" w:color="auto"/>
          </w:divBdr>
        </w:div>
        <w:div w:id="1803382709">
          <w:marLeft w:val="0"/>
          <w:marRight w:val="0"/>
          <w:marTop w:val="0"/>
          <w:marBottom w:val="0"/>
          <w:divBdr>
            <w:top w:val="none" w:sz="0" w:space="0" w:color="auto"/>
            <w:left w:val="none" w:sz="0" w:space="0" w:color="auto"/>
            <w:bottom w:val="none" w:sz="0" w:space="0" w:color="auto"/>
            <w:right w:val="none" w:sz="0" w:space="0" w:color="auto"/>
          </w:divBdr>
        </w:div>
        <w:div w:id="1892768466">
          <w:marLeft w:val="0"/>
          <w:marRight w:val="0"/>
          <w:marTop w:val="0"/>
          <w:marBottom w:val="0"/>
          <w:divBdr>
            <w:top w:val="none" w:sz="0" w:space="0" w:color="auto"/>
            <w:left w:val="none" w:sz="0" w:space="0" w:color="auto"/>
            <w:bottom w:val="none" w:sz="0" w:space="0" w:color="auto"/>
            <w:right w:val="none" w:sz="0" w:space="0" w:color="auto"/>
          </w:divBdr>
        </w:div>
        <w:div w:id="1895045407">
          <w:marLeft w:val="0"/>
          <w:marRight w:val="0"/>
          <w:marTop w:val="0"/>
          <w:marBottom w:val="0"/>
          <w:divBdr>
            <w:top w:val="none" w:sz="0" w:space="0" w:color="auto"/>
            <w:left w:val="none" w:sz="0" w:space="0" w:color="auto"/>
            <w:bottom w:val="none" w:sz="0" w:space="0" w:color="auto"/>
            <w:right w:val="none" w:sz="0" w:space="0" w:color="auto"/>
          </w:divBdr>
        </w:div>
        <w:div w:id="1895264831">
          <w:marLeft w:val="0"/>
          <w:marRight w:val="0"/>
          <w:marTop w:val="0"/>
          <w:marBottom w:val="0"/>
          <w:divBdr>
            <w:top w:val="none" w:sz="0" w:space="0" w:color="auto"/>
            <w:left w:val="none" w:sz="0" w:space="0" w:color="auto"/>
            <w:bottom w:val="none" w:sz="0" w:space="0" w:color="auto"/>
            <w:right w:val="none" w:sz="0" w:space="0" w:color="auto"/>
          </w:divBdr>
        </w:div>
        <w:div w:id="1922593084">
          <w:marLeft w:val="0"/>
          <w:marRight w:val="0"/>
          <w:marTop w:val="0"/>
          <w:marBottom w:val="0"/>
          <w:divBdr>
            <w:top w:val="none" w:sz="0" w:space="0" w:color="auto"/>
            <w:left w:val="none" w:sz="0" w:space="0" w:color="auto"/>
            <w:bottom w:val="none" w:sz="0" w:space="0" w:color="auto"/>
            <w:right w:val="none" w:sz="0" w:space="0" w:color="auto"/>
          </w:divBdr>
        </w:div>
        <w:div w:id="1987129174">
          <w:marLeft w:val="0"/>
          <w:marRight w:val="0"/>
          <w:marTop w:val="0"/>
          <w:marBottom w:val="0"/>
          <w:divBdr>
            <w:top w:val="none" w:sz="0" w:space="0" w:color="auto"/>
            <w:left w:val="none" w:sz="0" w:space="0" w:color="auto"/>
            <w:bottom w:val="none" w:sz="0" w:space="0" w:color="auto"/>
            <w:right w:val="none" w:sz="0" w:space="0" w:color="auto"/>
          </w:divBdr>
        </w:div>
        <w:div w:id="2012444648">
          <w:marLeft w:val="0"/>
          <w:marRight w:val="0"/>
          <w:marTop w:val="0"/>
          <w:marBottom w:val="0"/>
          <w:divBdr>
            <w:top w:val="none" w:sz="0" w:space="0" w:color="auto"/>
            <w:left w:val="none" w:sz="0" w:space="0" w:color="auto"/>
            <w:bottom w:val="none" w:sz="0" w:space="0" w:color="auto"/>
            <w:right w:val="none" w:sz="0" w:space="0" w:color="auto"/>
          </w:divBdr>
        </w:div>
        <w:div w:id="2037996112">
          <w:marLeft w:val="0"/>
          <w:marRight w:val="0"/>
          <w:marTop w:val="0"/>
          <w:marBottom w:val="0"/>
          <w:divBdr>
            <w:top w:val="none" w:sz="0" w:space="0" w:color="auto"/>
            <w:left w:val="none" w:sz="0" w:space="0" w:color="auto"/>
            <w:bottom w:val="none" w:sz="0" w:space="0" w:color="auto"/>
            <w:right w:val="none" w:sz="0" w:space="0" w:color="auto"/>
          </w:divBdr>
        </w:div>
      </w:divsChild>
    </w:div>
    <w:div w:id="892352833">
      <w:bodyDiv w:val="1"/>
      <w:marLeft w:val="0"/>
      <w:marRight w:val="0"/>
      <w:marTop w:val="0"/>
      <w:marBottom w:val="0"/>
      <w:divBdr>
        <w:top w:val="none" w:sz="0" w:space="0" w:color="auto"/>
        <w:left w:val="none" w:sz="0" w:space="0" w:color="auto"/>
        <w:bottom w:val="none" w:sz="0" w:space="0" w:color="auto"/>
        <w:right w:val="none" w:sz="0" w:space="0" w:color="auto"/>
      </w:divBdr>
    </w:div>
    <w:div w:id="905801194">
      <w:bodyDiv w:val="1"/>
      <w:marLeft w:val="0"/>
      <w:marRight w:val="0"/>
      <w:marTop w:val="0"/>
      <w:marBottom w:val="0"/>
      <w:divBdr>
        <w:top w:val="none" w:sz="0" w:space="0" w:color="auto"/>
        <w:left w:val="none" w:sz="0" w:space="0" w:color="auto"/>
        <w:bottom w:val="none" w:sz="0" w:space="0" w:color="auto"/>
        <w:right w:val="none" w:sz="0" w:space="0" w:color="auto"/>
      </w:divBdr>
    </w:div>
    <w:div w:id="920337001">
      <w:bodyDiv w:val="1"/>
      <w:marLeft w:val="0"/>
      <w:marRight w:val="0"/>
      <w:marTop w:val="0"/>
      <w:marBottom w:val="0"/>
      <w:divBdr>
        <w:top w:val="none" w:sz="0" w:space="0" w:color="auto"/>
        <w:left w:val="none" w:sz="0" w:space="0" w:color="auto"/>
        <w:bottom w:val="none" w:sz="0" w:space="0" w:color="auto"/>
        <w:right w:val="none" w:sz="0" w:space="0" w:color="auto"/>
      </w:divBdr>
      <w:divsChild>
        <w:div w:id="497699596">
          <w:marLeft w:val="0"/>
          <w:marRight w:val="0"/>
          <w:marTop w:val="0"/>
          <w:marBottom w:val="0"/>
          <w:divBdr>
            <w:top w:val="none" w:sz="0" w:space="0" w:color="auto"/>
            <w:left w:val="none" w:sz="0" w:space="0" w:color="auto"/>
            <w:bottom w:val="none" w:sz="0" w:space="0" w:color="auto"/>
            <w:right w:val="none" w:sz="0" w:space="0" w:color="auto"/>
          </w:divBdr>
        </w:div>
      </w:divsChild>
    </w:div>
    <w:div w:id="921573825">
      <w:bodyDiv w:val="1"/>
      <w:marLeft w:val="0"/>
      <w:marRight w:val="0"/>
      <w:marTop w:val="0"/>
      <w:marBottom w:val="0"/>
      <w:divBdr>
        <w:top w:val="none" w:sz="0" w:space="0" w:color="auto"/>
        <w:left w:val="none" w:sz="0" w:space="0" w:color="auto"/>
        <w:bottom w:val="none" w:sz="0" w:space="0" w:color="auto"/>
        <w:right w:val="none" w:sz="0" w:space="0" w:color="auto"/>
      </w:divBdr>
    </w:div>
    <w:div w:id="943194824">
      <w:bodyDiv w:val="1"/>
      <w:marLeft w:val="0"/>
      <w:marRight w:val="0"/>
      <w:marTop w:val="0"/>
      <w:marBottom w:val="0"/>
      <w:divBdr>
        <w:top w:val="none" w:sz="0" w:space="0" w:color="auto"/>
        <w:left w:val="none" w:sz="0" w:space="0" w:color="auto"/>
        <w:bottom w:val="none" w:sz="0" w:space="0" w:color="auto"/>
        <w:right w:val="none" w:sz="0" w:space="0" w:color="auto"/>
      </w:divBdr>
    </w:div>
    <w:div w:id="946624370">
      <w:bodyDiv w:val="1"/>
      <w:marLeft w:val="0"/>
      <w:marRight w:val="0"/>
      <w:marTop w:val="0"/>
      <w:marBottom w:val="0"/>
      <w:divBdr>
        <w:top w:val="none" w:sz="0" w:space="0" w:color="auto"/>
        <w:left w:val="none" w:sz="0" w:space="0" w:color="auto"/>
        <w:bottom w:val="none" w:sz="0" w:space="0" w:color="auto"/>
        <w:right w:val="none" w:sz="0" w:space="0" w:color="auto"/>
      </w:divBdr>
    </w:div>
    <w:div w:id="956259986">
      <w:bodyDiv w:val="1"/>
      <w:marLeft w:val="0"/>
      <w:marRight w:val="0"/>
      <w:marTop w:val="0"/>
      <w:marBottom w:val="0"/>
      <w:divBdr>
        <w:top w:val="none" w:sz="0" w:space="0" w:color="auto"/>
        <w:left w:val="none" w:sz="0" w:space="0" w:color="auto"/>
        <w:bottom w:val="none" w:sz="0" w:space="0" w:color="auto"/>
        <w:right w:val="none" w:sz="0" w:space="0" w:color="auto"/>
      </w:divBdr>
      <w:divsChild>
        <w:div w:id="237440584">
          <w:marLeft w:val="0"/>
          <w:marRight w:val="0"/>
          <w:marTop w:val="0"/>
          <w:marBottom w:val="0"/>
          <w:divBdr>
            <w:top w:val="none" w:sz="0" w:space="0" w:color="auto"/>
            <w:left w:val="none" w:sz="0" w:space="0" w:color="auto"/>
            <w:bottom w:val="none" w:sz="0" w:space="0" w:color="auto"/>
            <w:right w:val="none" w:sz="0" w:space="0" w:color="auto"/>
          </w:divBdr>
        </w:div>
        <w:div w:id="747508047">
          <w:marLeft w:val="0"/>
          <w:marRight w:val="0"/>
          <w:marTop w:val="0"/>
          <w:marBottom w:val="0"/>
          <w:divBdr>
            <w:top w:val="none" w:sz="0" w:space="0" w:color="auto"/>
            <w:left w:val="none" w:sz="0" w:space="0" w:color="auto"/>
            <w:bottom w:val="none" w:sz="0" w:space="0" w:color="auto"/>
            <w:right w:val="none" w:sz="0" w:space="0" w:color="auto"/>
          </w:divBdr>
        </w:div>
        <w:div w:id="1984846081">
          <w:marLeft w:val="0"/>
          <w:marRight w:val="0"/>
          <w:marTop w:val="0"/>
          <w:marBottom w:val="0"/>
          <w:divBdr>
            <w:top w:val="none" w:sz="0" w:space="0" w:color="auto"/>
            <w:left w:val="none" w:sz="0" w:space="0" w:color="auto"/>
            <w:bottom w:val="none" w:sz="0" w:space="0" w:color="auto"/>
            <w:right w:val="none" w:sz="0" w:space="0" w:color="auto"/>
          </w:divBdr>
        </w:div>
      </w:divsChild>
    </w:div>
    <w:div w:id="969700660">
      <w:bodyDiv w:val="1"/>
      <w:marLeft w:val="0"/>
      <w:marRight w:val="0"/>
      <w:marTop w:val="0"/>
      <w:marBottom w:val="0"/>
      <w:divBdr>
        <w:top w:val="none" w:sz="0" w:space="0" w:color="auto"/>
        <w:left w:val="none" w:sz="0" w:space="0" w:color="auto"/>
        <w:bottom w:val="none" w:sz="0" w:space="0" w:color="auto"/>
        <w:right w:val="none" w:sz="0" w:space="0" w:color="auto"/>
      </w:divBdr>
    </w:div>
    <w:div w:id="975140283">
      <w:bodyDiv w:val="1"/>
      <w:marLeft w:val="0"/>
      <w:marRight w:val="0"/>
      <w:marTop w:val="0"/>
      <w:marBottom w:val="0"/>
      <w:divBdr>
        <w:top w:val="none" w:sz="0" w:space="0" w:color="auto"/>
        <w:left w:val="none" w:sz="0" w:space="0" w:color="auto"/>
        <w:bottom w:val="none" w:sz="0" w:space="0" w:color="auto"/>
        <w:right w:val="none" w:sz="0" w:space="0" w:color="auto"/>
      </w:divBdr>
    </w:div>
    <w:div w:id="976493163">
      <w:bodyDiv w:val="1"/>
      <w:marLeft w:val="0"/>
      <w:marRight w:val="0"/>
      <w:marTop w:val="0"/>
      <w:marBottom w:val="0"/>
      <w:divBdr>
        <w:top w:val="none" w:sz="0" w:space="0" w:color="auto"/>
        <w:left w:val="none" w:sz="0" w:space="0" w:color="auto"/>
        <w:bottom w:val="none" w:sz="0" w:space="0" w:color="auto"/>
        <w:right w:val="none" w:sz="0" w:space="0" w:color="auto"/>
      </w:divBdr>
    </w:div>
    <w:div w:id="977340884">
      <w:bodyDiv w:val="1"/>
      <w:marLeft w:val="0"/>
      <w:marRight w:val="0"/>
      <w:marTop w:val="0"/>
      <w:marBottom w:val="0"/>
      <w:divBdr>
        <w:top w:val="none" w:sz="0" w:space="0" w:color="auto"/>
        <w:left w:val="none" w:sz="0" w:space="0" w:color="auto"/>
        <w:bottom w:val="none" w:sz="0" w:space="0" w:color="auto"/>
        <w:right w:val="none" w:sz="0" w:space="0" w:color="auto"/>
      </w:divBdr>
    </w:div>
    <w:div w:id="978455195">
      <w:bodyDiv w:val="1"/>
      <w:marLeft w:val="0"/>
      <w:marRight w:val="0"/>
      <w:marTop w:val="0"/>
      <w:marBottom w:val="0"/>
      <w:divBdr>
        <w:top w:val="none" w:sz="0" w:space="0" w:color="auto"/>
        <w:left w:val="none" w:sz="0" w:space="0" w:color="auto"/>
        <w:bottom w:val="none" w:sz="0" w:space="0" w:color="auto"/>
        <w:right w:val="none" w:sz="0" w:space="0" w:color="auto"/>
      </w:divBdr>
    </w:div>
    <w:div w:id="985353559">
      <w:bodyDiv w:val="1"/>
      <w:marLeft w:val="0"/>
      <w:marRight w:val="0"/>
      <w:marTop w:val="0"/>
      <w:marBottom w:val="0"/>
      <w:divBdr>
        <w:top w:val="none" w:sz="0" w:space="0" w:color="auto"/>
        <w:left w:val="none" w:sz="0" w:space="0" w:color="auto"/>
        <w:bottom w:val="none" w:sz="0" w:space="0" w:color="auto"/>
        <w:right w:val="none" w:sz="0" w:space="0" w:color="auto"/>
      </w:divBdr>
    </w:div>
    <w:div w:id="987981870">
      <w:bodyDiv w:val="1"/>
      <w:marLeft w:val="0"/>
      <w:marRight w:val="0"/>
      <w:marTop w:val="0"/>
      <w:marBottom w:val="0"/>
      <w:divBdr>
        <w:top w:val="none" w:sz="0" w:space="0" w:color="auto"/>
        <w:left w:val="none" w:sz="0" w:space="0" w:color="auto"/>
        <w:bottom w:val="none" w:sz="0" w:space="0" w:color="auto"/>
        <w:right w:val="none" w:sz="0" w:space="0" w:color="auto"/>
      </w:divBdr>
    </w:div>
    <w:div w:id="996107211">
      <w:bodyDiv w:val="1"/>
      <w:marLeft w:val="0"/>
      <w:marRight w:val="0"/>
      <w:marTop w:val="0"/>
      <w:marBottom w:val="0"/>
      <w:divBdr>
        <w:top w:val="none" w:sz="0" w:space="0" w:color="auto"/>
        <w:left w:val="none" w:sz="0" w:space="0" w:color="auto"/>
        <w:bottom w:val="none" w:sz="0" w:space="0" w:color="auto"/>
        <w:right w:val="none" w:sz="0" w:space="0" w:color="auto"/>
      </w:divBdr>
    </w:div>
    <w:div w:id="997415811">
      <w:bodyDiv w:val="1"/>
      <w:marLeft w:val="0"/>
      <w:marRight w:val="0"/>
      <w:marTop w:val="0"/>
      <w:marBottom w:val="0"/>
      <w:divBdr>
        <w:top w:val="none" w:sz="0" w:space="0" w:color="auto"/>
        <w:left w:val="none" w:sz="0" w:space="0" w:color="auto"/>
        <w:bottom w:val="none" w:sz="0" w:space="0" w:color="auto"/>
        <w:right w:val="none" w:sz="0" w:space="0" w:color="auto"/>
      </w:divBdr>
    </w:div>
    <w:div w:id="997417261">
      <w:bodyDiv w:val="1"/>
      <w:marLeft w:val="0"/>
      <w:marRight w:val="0"/>
      <w:marTop w:val="0"/>
      <w:marBottom w:val="0"/>
      <w:divBdr>
        <w:top w:val="none" w:sz="0" w:space="0" w:color="auto"/>
        <w:left w:val="none" w:sz="0" w:space="0" w:color="auto"/>
        <w:bottom w:val="none" w:sz="0" w:space="0" w:color="auto"/>
        <w:right w:val="none" w:sz="0" w:space="0" w:color="auto"/>
      </w:divBdr>
    </w:div>
    <w:div w:id="1004011977">
      <w:bodyDiv w:val="1"/>
      <w:marLeft w:val="0"/>
      <w:marRight w:val="0"/>
      <w:marTop w:val="0"/>
      <w:marBottom w:val="0"/>
      <w:divBdr>
        <w:top w:val="none" w:sz="0" w:space="0" w:color="auto"/>
        <w:left w:val="none" w:sz="0" w:space="0" w:color="auto"/>
        <w:bottom w:val="none" w:sz="0" w:space="0" w:color="auto"/>
        <w:right w:val="none" w:sz="0" w:space="0" w:color="auto"/>
      </w:divBdr>
    </w:div>
    <w:div w:id="1008826235">
      <w:bodyDiv w:val="1"/>
      <w:marLeft w:val="0"/>
      <w:marRight w:val="0"/>
      <w:marTop w:val="0"/>
      <w:marBottom w:val="0"/>
      <w:divBdr>
        <w:top w:val="none" w:sz="0" w:space="0" w:color="auto"/>
        <w:left w:val="none" w:sz="0" w:space="0" w:color="auto"/>
        <w:bottom w:val="none" w:sz="0" w:space="0" w:color="auto"/>
        <w:right w:val="none" w:sz="0" w:space="0" w:color="auto"/>
      </w:divBdr>
    </w:div>
    <w:div w:id="1009983484">
      <w:bodyDiv w:val="1"/>
      <w:marLeft w:val="0"/>
      <w:marRight w:val="0"/>
      <w:marTop w:val="0"/>
      <w:marBottom w:val="0"/>
      <w:divBdr>
        <w:top w:val="none" w:sz="0" w:space="0" w:color="auto"/>
        <w:left w:val="none" w:sz="0" w:space="0" w:color="auto"/>
        <w:bottom w:val="none" w:sz="0" w:space="0" w:color="auto"/>
        <w:right w:val="none" w:sz="0" w:space="0" w:color="auto"/>
      </w:divBdr>
    </w:div>
    <w:div w:id="1016076471">
      <w:bodyDiv w:val="1"/>
      <w:marLeft w:val="0"/>
      <w:marRight w:val="0"/>
      <w:marTop w:val="0"/>
      <w:marBottom w:val="0"/>
      <w:divBdr>
        <w:top w:val="none" w:sz="0" w:space="0" w:color="auto"/>
        <w:left w:val="none" w:sz="0" w:space="0" w:color="auto"/>
        <w:bottom w:val="none" w:sz="0" w:space="0" w:color="auto"/>
        <w:right w:val="none" w:sz="0" w:space="0" w:color="auto"/>
      </w:divBdr>
    </w:div>
    <w:div w:id="1036003192">
      <w:bodyDiv w:val="1"/>
      <w:marLeft w:val="0"/>
      <w:marRight w:val="0"/>
      <w:marTop w:val="0"/>
      <w:marBottom w:val="0"/>
      <w:divBdr>
        <w:top w:val="none" w:sz="0" w:space="0" w:color="auto"/>
        <w:left w:val="none" w:sz="0" w:space="0" w:color="auto"/>
        <w:bottom w:val="none" w:sz="0" w:space="0" w:color="auto"/>
        <w:right w:val="none" w:sz="0" w:space="0" w:color="auto"/>
      </w:divBdr>
    </w:div>
    <w:div w:id="1041322042">
      <w:bodyDiv w:val="1"/>
      <w:marLeft w:val="0"/>
      <w:marRight w:val="0"/>
      <w:marTop w:val="0"/>
      <w:marBottom w:val="0"/>
      <w:divBdr>
        <w:top w:val="none" w:sz="0" w:space="0" w:color="auto"/>
        <w:left w:val="none" w:sz="0" w:space="0" w:color="auto"/>
        <w:bottom w:val="none" w:sz="0" w:space="0" w:color="auto"/>
        <w:right w:val="none" w:sz="0" w:space="0" w:color="auto"/>
      </w:divBdr>
      <w:divsChild>
        <w:div w:id="1865827094">
          <w:marLeft w:val="0"/>
          <w:marRight w:val="0"/>
          <w:marTop w:val="0"/>
          <w:marBottom w:val="0"/>
          <w:divBdr>
            <w:top w:val="none" w:sz="0" w:space="0" w:color="auto"/>
            <w:left w:val="none" w:sz="0" w:space="0" w:color="auto"/>
            <w:bottom w:val="none" w:sz="0" w:space="0" w:color="auto"/>
            <w:right w:val="none" w:sz="0" w:space="0" w:color="auto"/>
          </w:divBdr>
        </w:div>
      </w:divsChild>
    </w:div>
    <w:div w:id="1044016033">
      <w:bodyDiv w:val="1"/>
      <w:marLeft w:val="0"/>
      <w:marRight w:val="0"/>
      <w:marTop w:val="0"/>
      <w:marBottom w:val="0"/>
      <w:divBdr>
        <w:top w:val="none" w:sz="0" w:space="0" w:color="auto"/>
        <w:left w:val="none" w:sz="0" w:space="0" w:color="auto"/>
        <w:bottom w:val="none" w:sz="0" w:space="0" w:color="auto"/>
        <w:right w:val="none" w:sz="0" w:space="0" w:color="auto"/>
      </w:divBdr>
    </w:div>
    <w:div w:id="1045906271">
      <w:bodyDiv w:val="1"/>
      <w:marLeft w:val="0"/>
      <w:marRight w:val="0"/>
      <w:marTop w:val="0"/>
      <w:marBottom w:val="0"/>
      <w:divBdr>
        <w:top w:val="none" w:sz="0" w:space="0" w:color="auto"/>
        <w:left w:val="none" w:sz="0" w:space="0" w:color="auto"/>
        <w:bottom w:val="none" w:sz="0" w:space="0" w:color="auto"/>
        <w:right w:val="none" w:sz="0" w:space="0" w:color="auto"/>
      </w:divBdr>
    </w:div>
    <w:div w:id="1055422710">
      <w:bodyDiv w:val="1"/>
      <w:marLeft w:val="0"/>
      <w:marRight w:val="0"/>
      <w:marTop w:val="0"/>
      <w:marBottom w:val="0"/>
      <w:divBdr>
        <w:top w:val="none" w:sz="0" w:space="0" w:color="auto"/>
        <w:left w:val="none" w:sz="0" w:space="0" w:color="auto"/>
        <w:bottom w:val="none" w:sz="0" w:space="0" w:color="auto"/>
        <w:right w:val="none" w:sz="0" w:space="0" w:color="auto"/>
      </w:divBdr>
    </w:div>
    <w:div w:id="1072315523">
      <w:bodyDiv w:val="1"/>
      <w:marLeft w:val="0"/>
      <w:marRight w:val="0"/>
      <w:marTop w:val="0"/>
      <w:marBottom w:val="0"/>
      <w:divBdr>
        <w:top w:val="none" w:sz="0" w:space="0" w:color="auto"/>
        <w:left w:val="none" w:sz="0" w:space="0" w:color="auto"/>
        <w:bottom w:val="none" w:sz="0" w:space="0" w:color="auto"/>
        <w:right w:val="none" w:sz="0" w:space="0" w:color="auto"/>
      </w:divBdr>
    </w:div>
    <w:div w:id="1072699193">
      <w:bodyDiv w:val="1"/>
      <w:marLeft w:val="0"/>
      <w:marRight w:val="0"/>
      <w:marTop w:val="0"/>
      <w:marBottom w:val="0"/>
      <w:divBdr>
        <w:top w:val="none" w:sz="0" w:space="0" w:color="auto"/>
        <w:left w:val="none" w:sz="0" w:space="0" w:color="auto"/>
        <w:bottom w:val="none" w:sz="0" w:space="0" w:color="auto"/>
        <w:right w:val="none" w:sz="0" w:space="0" w:color="auto"/>
      </w:divBdr>
    </w:div>
    <w:div w:id="1077897563">
      <w:bodyDiv w:val="1"/>
      <w:marLeft w:val="0"/>
      <w:marRight w:val="0"/>
      <w:marTop w:val="0"/>
      <w:marBottom w:val="0"/>
      <w:divBdr>
        <w:top w:val="none" w:sz="0" w:space="0" w:color="auto"/>
        <w:left w:val="none" w:sz="0" w:space="0" w:color="auto"/>
        <w:bottom w:val="none" w:sz="0" w:space="0" w:color="auto"/>
        <w:right w:val="none" w:sz="0" w:space="0" w:color="auto"/>
      </w:divBdr>
    </w:div>
    <w:div w:id="1085613102">
      <w:bodyDiv w:val="1"/>
      <w:marLeft w:val="0"/>
      <w:marRight w:val="0"/>
      <w:marTop w:val="0"/>
      <w:marBottom w:val="0"/>
      <w:divBdr>
        <w:top w:val="none" w:sz="0" w:space="0" w:color="auto"/>
        <w:left w:val="none" w:sz="0" w:space="0" w:color="auto"/>
        <w:bottom w:val="none" w:sz="0" w:space="0" w:color="auto"/>
        <w:right w:val="none" w:sz="0" w:space="0" w:color="auto"/>
      </w:divBdr>
    </w:div>
    <w:div w:id="1099563129">
      <w:bodyDiv w:val="1"/>
      <w:marLeft w:val="0"/>
      <w:marRight w:val="0"/>
      <w:marTop w:val="0"/>
      <w:marBottom w:val="0"/>
      <w:divBdr>
        <w:top w:val="none" w:sz="0" w:space="0" w:color="auto"/>
        <w:left w:val="none" w:sz="0" w:space="0" w:color="auto"/>
        <w:bottom w:val="none" w:sz="0" w:space="0" w:color="auto"/>
        <w:right w:val="none" w:sz="0" w:space="0" w:color="auto"/>
      </w:divBdr>
    </w:div>
    <w:div w:id="1117674380">
      <w:bodyDiv w:val="1"/>
      <w:marLeft w:val="0"/>
      <w:marRight w:val="0"/>
      <w:marTop w:val="0"/>
      <w:marBottom w:val="0"/>
      <w:divBdr>
        <w:top w:val="none" w:sz="0" w:space="0" w:color="auto"/>
        <w:left w:val="none" w:sz="0" w:space="0" w:color="auto"/>
        <w:bottom w:val="none" w:sz="0" w:space="0" w:color="auto"/>
        <w:right w:val="none" w:sz="0" w:space="0" w:color="auto"/>
      </w:divBdr>
    </w:div>
    <w:div w:id="1120684638">
      <w:bodyDiv w:val="1"/>
      <w:marLeft w:val="0"/>
      <w:marRight w:val="0"/>
      <w:marTop w:val="0"/>
      <w:marBottom w:val="0"/>
      <w:divBdr>
        <w:top w:val="none" w:sz="0" w:space="0" w:color="auto"/>
        <w:left w:val="none" w:sz="0" w:space="0" w:color="auto"/>
        <w:bottom w:val="none" w:sz="0" w:space="0" w:color="auto"/>
        <w:right w:val="none" w:sz="0" w:space="0" w:color="auto"/>
      </w:divBdr>
    </w:div>
    <w:div w:id="1122066944">
      <w:bodyDiv w:val="1"/>
      <w:marLeft w:val="0"/>
      <w:marRight w:val="0"/>
      <w:marTop w:val="0"/>
      <w:marBottom w:val="0"/>
      <w:divBdr>
        <w:top w:val="none" w:sz="0" w:space="0" w:color="auto"/>
        <w:left w:val="none" w:sz="0" w:space="0" w:color="auto"/>
        <w:bottom w:val="none" w:sz="0" w:space="0" w:color="auto"/>
        <w:right w:val="none" w:sz="0" w:space="0" w:color="auto"/>
      </w:divBdr>
      <w:divsChild>
        <w:div w:id="1248147111">
          <w:marLeft w:val="0"/>
          <w:marRight w:val="0"/>
          <w:marTop w:val="0"/>
          <w:marBottom w:val="0"/>
          <w:divBdr>
            <w:top w:val="none" w:sz="0" w:space="0" w:color="auto"/>
            <w:left w:val="none" w:sz="0" w:space="0" w:color="auto"/>
            <w:bottom w:val="none" w:sz="0" w:space="0" w:color="auto"/>
            <w:right w:val="none" w:sz="0" w:space="0" w:color="auto"/>
          </w:divBdr>
          <w:divsChild>
            <w:div w:id="452788389">
              <w:marLeft w:val="0"/>
              <w:marRight w:val="0"/>
              <w:marTop w:val="0"/>
              <w:marBottom w:val="0"/>
              <w:divBdr>
                <w:top w:val="none" w:sz="0" w:space="0" w:color="auto"/>
                <w:left w:val="none" w:sz="0" w:space="0" w:color="auto"/>
                <w:bottom w:val="none" w:sz="0" w:space="0" w:color="auto"/>
                <w:right w:val="none" w:sz="0" w:space="0" w:color="auto"/>
              </w:divBdr>
              <w:divsChild>
                <w:div w:id="892157974">
                  <w:marLeft w:val="0"/>
                  <w:marRight w:val="0"/>
                  <w:marTop w:val="0"/>
                  <w:marBottom w:val="0"/>
                  <w:divBdr>
                    <w:top w:val="none" w:sz="0" w:space="0" w:color="auto"/>
                    <w:left w:val="none" w:sz="0" w:space="0" w:color="auto"/>
                    <w:bottom w:val="none" w:sz="0" w:space="0" w:color="auto"/>
                    <w:right w:val="none" w:sz="0" w:space="0" w:color="auto"/>
                  </w:divBdr>
                  <w:divsChild>
                    <w:div w:id="7171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636157">
      <w:bodyDiv w:val="1"/>
      <w:marLeft w:val="0"/>
      <w:marRight w:val="0"/>
      <w:marTop w:val="0"/>
      <w:marBottom w:val="0"/>
      <w:divBdr>
        <w:top w:val="none" w:sz="0" w:space="0" w:color="auto"/>
        <w:left w:val="none" w:sz="0" w:space="0" w:color="auto"/>
        <w:bottom w:val="none" w:sz="0" w:space="0" w:color="auto"/>
        <w:right w:val="none" w:sz="0" w:space="0" w:color="auto"/>
      </w:divBdr>
      <w:divsChild>
        <w:div w:id="1743402960">
          <w:marLeft w:val="0"/>
          <w:marRight w:val="0"/>
          <w:marTop w:val="0"/>
          <w:marBottom w:val="0"/>
          <w:divBdr>
            <w:top w:val="none" w:sz="0" w:space="0" w:color="auto"/>
            <w:left w:val="none" w:sz="0" w:space="0" w:color="auto"/>
            <w:bottom w:val="none" w:sz="0" w:space="0" w:color="auto"/>
            <w:right w:val="none" w:sz="0" w:space="0" w:color="auto"/>
          </w:divBdr>
        </w:div>
      </w:divsChild>
    </w:div>
    <w:div w:id="1135950103">
      <w:bodyDiv w:val="1"/>
      <w:marLeft w:val="0"/>
      <w:marRight w:val="0"/>
      <w:marTop w:val="0"/>
      <w:marBottom w:val="0"/>
      <w:divBdr>
        <w:top w:val="none" w:sz="0" w:space="0" w:color="auto"/>
        <w:left w:val="none" w:sz="0" w:space="0" w:color="auto"/>
        <w:bottom w:val="none" w:sz="0" w:space="0" w:color="auto"/>
        <w:right w:val="none" w:sz="0" w:space="0" w:color="auto"/>
      </w:divBdr>
    </w:div>
    <w:div w:id="1143079972">
      <w:bodyDiv w:val="1"/>
      <w:marLeft w:val="0"/>
      <w:marRight w:val="0"/>
      <w:marTop w:val="0"/>
      <w:marBottom w:val="0"/>
      <w:divBdr>
        <w:top w:val="none" w:sz="0" w:space="0" w:color="auto"/>
        <w:left w:val="none" w:sz="0" w:space="0" w:color="auto"/>
        <w:bottom w:val="none" w:sz="0" w:space="0" w:color="auto"/>
        <w:right w:val="none" w:sz="0" w:space="0" w:color="auto"/>
      </w:divBdr>
    </w:div>
    <w:div w:id="1144812073">
      <w:bodyDiv w:val="1"/>
      <w:marLeft w:val="0"/>
      <w:marRight w:val="0"/>
      <w:marTop w:val="0"/>
      <w:marBottom w:val="0"/>
      <w:divBdr>
        <w:top w:val="none" w:sz="0" w:space="0" w:color="auto"/>
        <w:left w:val="none" w:sz="0" w:space="0" w:color="auto"/>
        <w:bottom w:val="none" w:sz="0" w:space="0" w:color="auto"/>
        <w:right w:val="none" w:sz="0" w:space="0" w:color="auto"/>
      </w:divBdr>
    </w:div>
    <w:div w:id="1151023046">
      <w:bodyDiv w:val="1"/>
      <w:marLeft w:val="0"/>
      <w:marRight w:val="0"/>
      <w:marTop w:val="0"/>
      <w:marBottom w:val="0"/>
      <w:divBdr>
        <w:top w:val="none" w:sz="0" w:space="0" w:color="auto"/>
        <w:left w:val="none" w:sz="0" w:space="0" w:color="auto"/>
        <w:bottom w:val="none" w:sz="0" w:space="0" w:color="auto"/>
        <w:right w:val="none" w:sz="0" w:space="0" w:color="auto"/>
      </w:divBdr>
    </w:div>
    <w:div w:id="1155100972">
      <w:bodyDiv w:val="1"/>
      <w:marLeft w:val="0"/>
      <w:marRight w:val="0"/>
      <w:marTop w:val="0"/>
      <w:marBottom w:val="0"/>
      <w:divBdr>
        <w:top w:val="none" w:sz="0" w:space="0" w:color="auto"/>
        <w:left w:val="none" w:sz="0" w:space="0" w:color="auto"/>
        <w:bottom w:val="none" w:sz="0" w:space="0" w:color="auto"/>
        <w:right w:val="none" w:sz="0" w:space="0" w:color="auto"/>
      </w:divBdr>
    </w:div>
    <w:div w:id="1158694249">
      <w:bodyDiv w:val="1"/>
      <w:marLeft w:val="0"/>
      <w:marRight w:val="0"/>
      <w:marTop w:val="0"/>
      <w:marBottom w:val="0"/>
      <w:divBdr>
        <w:top w:val="none" w:sz="0" w:space="0" w:color="auto"/>
        <w:left w:val="none" w:sz="0" w:space="0" w:color="auto"/>
        <w:bottom w:val="none" w:sz="0" w:space="0" w:color="auto"/>
        <w:right w:val="none" w:sz="0" w:space="0" w:color="auto"/>
      </w:divBdr>
    </w:div>
    <w:div w:id="1160734527">
      <w:bodyDiv w:val="1"/>
      <w:marLeft w:val="0"/>
      <w:marRight w:val="0"/>
      <w:marTop w:val="0"/>
      <w:marBottom w:val="0"/>
      <w:divBdr>
        <w:top w:val="none" w:sz="0" w:space="0" w:color="auto"/>
        <w:left w:val="none" w:sz="0" w:space="0" w:color="auto"/>
        <w:bottom w:val="none" w:sz="0" w:space="0" w:color="auto"/>
        <w:right w:val="none" w:sz="0" w:space="0" w:color="auto"/>
      </w:divBdr>
    </w:div>
    <w:div w:id="1175263260">
      <w:bodyDiv w:val="1"/>
      <w:marLeft w:val="0"/>
      <w:marRight w:val="0"/>
      <w:marTop w:val="0"/>
      <w:marBottom w:val="0"/>
      <w:divBdr>
        <w:top w:val="none" w:sz="0" w:space="0" w:color="auto"/>
        <w:left w:val="none" w:sz="0" w:space="0" w:color="auto"/>
        <w:bottom w:val="none" w:sz="0" w:space="0" w:color="auto"/>
        <w:right w:val="none" w:sz="0" w:space="0" w:color="auto"/>
      </w:divBdr>
    </w:div>
    <w:div w:id="1183981416">
      <w:bodyDiv w:val="1"/>
      <w:marLeft w:val="0"/>
      <w:marRight w:val="0"/>
      <w:marTop w:val="0"/>
      <w:marBottom w:val="0"/>
      <w:divBdr>
        <w:top w:val="none" w:sz="0" w:space="0" w:color="auto"/>
        <w:left w:val="none" w:sz="0" w:space="0" w:color="auto"/>
        <w:bottom w:val="none" w:sz="0" w:space="0" w:color="auto"/>
        <w:right w:val="none" w:sz="0" w:space="0" w:color="auto"/>
      </w:divBdr>
      <w:divsChild>
        <w:div w:id="1956478469">
          <w:marLeft w:val="0"/>
          <w:marRight w:val="0"/>
          <w:marTop w:val="0"/>
          <w:marBottom w:val="0"/>
          <w:divBdr>
            <w:top w:val="none" w:sz="0" w:space="0" w:color="auto"/>
            <w:left w:val="none" w:sz="0" w:space="0" w:color="auto"/>
            <w:bottom w:val="none" w:sz="0" w:space="0" w:color="auto"/>
            <w:right w:val="none" w:sz="0" w:space="0" w:color="auto"/>
          </w:divBdr>
          <w:divsChild>
            <w:div w:id="350957420">
              <w:marLeft w:val="0"/>
              <w:marRight w:val="0"/>
              <w:marTop w:val="0"/>
              <w:marBottom w:val="0"/>
              <w:divBdr>
                <w:top w:val="none" w:sz="0" w:space="0" w:color="auto"/>
                <w:left w:val="none" w:sz="0" w:space="0" w:color="auto"/>
                <w:bottom w:val="none" w:sz="0" w:space="0" w:color="auto"/>
                <w:right w:val="none" w:sz="0" w:space="0" w:color="auto"/>
              </w:divBdr>
            </w:div>
            <w:div w:id="1339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4578">
      <w:bodyDiv w:val="1"/>
      <w:marLeft w:val="0"/>
      <w:marRight w:val="0"/>
      <w:marTop w:val="0"/>
      <w:marBottom w:val="0"/>
      <w:divBdr>
        <w:top w:val="none" w:sz="0" w:space="0" w:color="auto"/>
        <w:left w:val="none" w:sz="0" w:space="0" w:color="auto"/>
        <w:bottom w:val="none" w:sz="0" w:space="0" w:color="auto"/>
        <w:right w:val="none" w:sz="0" w:space="0" w:color="auto"/>
      </w:divBdr>
    </w:div>
    <w:div w:id="1193684690">
      <w:bodyDiv w:val="1"/>
      <w:marLeft w:val="0"/>
      <w:marRight w:val="0"/>
      <w:marTop w:val="0"/>
      <w:marBottom w:val="0"/>
      <w:divBdr>
        <w:top w:val="none" w:sz="0" w:space="0" w:color="auto"/>
        <w:left w:val="none" w:sz="0" w:space="0" w:color="auto"/>
        <w:bottom w:val="none" w:sz="0" w:space="0" w:color="auto"/>
        <w:right w:val="none" w:sz="0" w:space="0" w:color="auto"/>
      </w:divBdr>
    </w:div>
    <w:div w:id="1208033063">
      <w:bodyDiv w:val="1"/>
      <w:marLeft w:val="0"/>
      <w:marRight w:val="0"/>
      <w:marTop w:val="0"/>
      <w:marBottom w:val="0"/>
      <w:divBdr>
        <w:top w:val="none" w:sz="0" w:space="0" w:color="auto"/>
        <w:left w:val="none" w:sz="0" w:space="0" w:color="auto"/>
        <w:bottom w:val="none" w:sz="0" w:space="0" w:color="auto"/>
        <w:right w:val="none" w:sz="0" w:space="0" w:color="auto"/>
      </w:divBdr>
    </w:div>
    <w:div w:id="1219590838">
      <w:bodyDiv w:val="1"/>
      <w:marLeft w:val="0"/>
      <w:marRight w:val="0"/>
      <w:marTop w:val="0"/>
      <w:marBottom w:val="0"/>
      <w:divBdr>
        <w:top w:val="none" w:sz="0" w:space="0" w:color="auto"/>
        <w:left w:val="none" w:sz="0" w:space="0" w:color="auto"/>
        <w:bottom w:val="none" w:sz="0" w:space="0" w:color="auto"/>
        <w:right w:val="none" w:sz="0" w:space="0" w:color="auto"/>
      </w:divBdr>
    </w:div>
    <w:div w:id="1224750588">
      <w:bodyDiv w:val="1"/>
      <w:marLeft w:val="0"/>
      <w:marRight w:val="0"/>
      <w:marTop w:val="0"/>
      <w:marBottom w:val="0"/>
      <w:divBdr>
        <w:top w:val="none" w:sz="0" w:space="0" w:color="auto"/>
        <w:left w:val="none" w:sz="0" w:space="0" w:color="auto"/>
        <w:bottom w:val="none" w:sz="0" w:space="0" w:color="auto"/>
        <w:right w:val="none" w:sz="0" w:space="0" w:color="auto"/>
      </w:divBdr>
    </w:div>
    <w:div w:id="1226069895">
      <w:bodyDiv w:val="1"/>
      <w:marLeft w:val="0"/>
      <w:marRight w:val="0"/>
      <w:marTop w:val="0"/>
      <w:marBottom w:val="0"/>
      <w:divBdr>
        <w:top w:val="none" w:sz="0" w:space="0" w:color="auto"/>
        <w:left w:val="none" w:sz="0" w:space="0" w:color="auto"/>
        <w:bottom w:val="none" w:sz="0" w:space="0" w:color="auto"/>
        <w:right w:val="none" w:sz="0" w:space="0" w:color="auto"/>
      </w:divBdr>
    </w:div>
    <w:div w:id="1227454698">
      <w:bodyDiv w:val="1"/>
      <w:marLeft w:val="0"/>
      <w:marRight w:val="0"/>
      <w:marTop w:val="0"/>
      <w:marBottom w:val="0"/>
      <w:divBdr>
        <w:top w:val="none" w:sz="0" w:space="0" w:color="auto"/>
        <w:left w:val="none" w:sz="0" w:space="0" w:color="auto"/>
        <w:bottom w:val="none" w:sz="0" w:space="0" w:color="auto"/>
        <w:right w:val="none" w:sz="0" w:space="0" w:color="auto"/>
      </w:divBdr>
    </w:div>
    <w:div w:id="1233271667">
      <w:bodyDiv w:val="1"/>
      <w:marLeft w:val="0"/>
      <w:marRight w:val="0"/>
      <w:marTop w:val="0"/>
      <w:marBottom w:val="0"/>
      <w:divBdr>
        <w:top w:val="none" w:sz="0" w:space="0" w:color="auto"/>
        <w:left w:val="none" w:sz="0" w:space="0" w:color="auto"/>
        <w:bottom w:val="none" w:sz="0" w:space="0" w:color="auto"/>
        <w:right w:val="none" w:sz="0" w:space="0" w:color="auto"/>
      </w:divBdr>
    </w:div>
    <w:div w:id="1243485139">
      <w:bodyDiv w:val="1"/>
      <w:marLeft w:val="0"/>
      <w:marRight w:val="0"/>
      <w:marTop w:val="0"/>
      <w:marBottom w:val="0"/>
      <w:divBdr>
        <w:top w:val="none" w:sz="0" w:space="0" w:color="auto"/>
        <w:left w:val="none" w:sz="0" w:space="0" w:color="auto"/>
        <w:bottom w:val="none" w:sz="0" w:space="0" w:color="auto"/>
        <w:right w:val="none" w:sz="0" w:space="0" w:color="auto"/>
      </w:divBdr>
    </w:div>
    <w:div w:id="1248030405">
      <w:bodyDiv w:val="1"/>
      <w:marLeft w:val="0"/>
      <w:marRight w:val="0"/>
      <w:marTop w:val="0"/>
      <w:marBottom w:val="0"/>
      <w:divBdr>
        <w:top w:val="none" w:sz="0" w:space="0" w:color="auto"/>
        <w:left w:val="none" w:sz="0" w:space="0" w:color="auto"/>
        <w:bottom w:val="none" w:sz="0" w:space="0" w:color="auto"/>
        <w:right w:val="none" w:sz="0" w:space="0" w:color="auto"/>
      </w:divBdr>
    </w:div>
    <w:div w:id="1248995763">
      <w:bodyDiv w:val="1"/>
      <w:marLeft w:val="0"/>
      <w:marRight w:val="0"/>
      <w:marTop w:val="0"/>
      <w:marBottom w:val="0"/>
      <w:divBdr>
        <w:top w:val="none" w:sz="0" w:space="0" w:color="auto"/>
        <w:left w:val="none" w:sz="0" w:space="0" w:color="auto"/>
        <w:bottom w:val="none" w:sz="0" w:space="0" w:color="auto"/>
        <w:right w:val="none" w:sz="0" w:space="0" w:color="auto"/>
      </w:divBdr>
    </w:div>
    <w:div w:id="1262370409">
      <w:bodyDiv w:val="1"/>
      <w:marLeft w:val="0"/>
      <w:marRight w:val="0"/>
      <w:marTop w:val="0"/>
      <w:marBottom w:val="0"/>
      <w:divBdr>
        <w:top w:val="none" w:sz="0" w:space="0" w:color="auto"/>
        <w:left w:val="none" w:sz="0" w:space="0" w:color="auto"/>
        <w:bottom w:val="none" w:sz="0" w:space="0" w:color="auto"/>
        <w:right w:val="none" w:sz="0" w:space="0" w:color="auto"/>
      </w:divBdr>
    </w:div>
    <w:div w:id="1264604545">
      <w:bodyDiv w:val="1"/>
      <w:marLeft w:val="0"/>
      <w:marRight w:val="0"/>
      <w:marTop w:val="0"/>
      <w:marBottom w:val="0"/>
      <w:divBdr>
        <w:top w:val="none" w:sz="0" w:space="0" w:color="auto"/>
        <w:left w:val="none" w:sz="0" w:space="0" w:color="auto"/>
        <w:bottom w:val="none" w:sz="0" w:space="0" w:color="auto"/>
        <w:right w:val="none" w:sz="0" w:space="0" w:color="auto"/>
      </w:divBdr>
    </w:div>
    <w:div w:id="1275751176">
      <w:bodyDiv w:val="1"/>
      <w:marLeft w:val="0"/>
      <w:marRight w:val="0"/>
      <w:marTop w:val="0"/>
      <w:marBottom w:val="0"/>
      <w:divBdr>
        <w:top w:val="none" w:sz="0" w:space="0" w:color="auto"/>
        <w:left w:val="none" w:sz="0" w:space="0" w:color="auto"/>
        <w:bottom w:val="none" w:sz="0" w:space="0" w:color="auto"/>
        <w:right w:val="none" w:sz="0" w:space="0" w:color="auto"/>
      </w:divBdr>
    </w:div>
    <w:div w:id="1280070862">
      <w:bodyDiv w:val="1"/>
      <w:marLeft w:val="0"/>
      <w:marRight w:val="0"/>
      <w:marTop w:val="0"/>
      <w:marBottom w:val="0"/>
      <w:divBdr>
        <w:top w:val="none" w:sz="0" w:space="0" w:color="auto"/>
        <w:left w:val="none" w:sz="0" w:space="0" w:color="auto"/>
        <w:bottom w:val="none" w:sz="0" w:space="0" w:color="auto"/>
        <w:right w:val="none" w:sz="0" w:space="0" w:color="auto"/>
      </w:divBdr>
    </w:div>
    <w:div w:id="1280646757">
      <w:bodyDiv w:val="1"/>
      <w:marLeft w:val="0"/>
      <w:marRight w:val="0"/>
      <w:marTop w:val="0"/>
      <w:marBottom w:val="0"/>
      <w:divBdr>
        <w:top w:val="none" w:sz="0" w:space="0" w:color="auto"/>
        <w:left w:val="none" w:sz="0" w:space="0" w:color="auto"/>
        <w:bottom w:val="none" w:sz="0" w:space="0" w:color="auto"/>
        <w:right w:val="none" w:sz="0" w:space="0" w:color="auto"/>
      </w:divBdr>
    </w:div>
    <w:div w:id="1288513607">
      <w:bodyDiv w:val="1"/>
      <w:marLeft w:val="0"/>
      <w:marRight w:val="0"/>
      <w:marTop w:val="0"/>
      <w:marBottom w:val="0"/>
      <w:divBdr>
        <w:top w:val="none" w:sz="0" w:space="0" w:color="auto"/>
        <w:left w:val="none" w:sz="0" w:space="0" w:color="auto"/>
        <w:bottom w:val="none" w:sz="0" w:space="0" w:color="auto"/>
        <w:right w:val="none" w:sz="0" w:space="0" w:color="auto"/>
      </w:divBdr>
    </w:div>
    <w:div w:id="1289510967">
      <w:bodyDiv w:val="1"/>
      <w:marLeft w:val="0"/>
      <w:marRight w:val="0"/>
      <w:marTop w:val="0"/>
      <w:marBottom w:val="0"/>
      <w:divBdr>
        <w:top w:val="none" w:sz="0" w:space="0" w:color="auto"/>
        <w:left w:val="none" w:sz="0" w:space="0" w:color="auto"/>
        <w:bottom w:val="none" w:sz="0" w:space="0" w:color="auto"/>
        <w:right w:val="none" w:sz="0" w:space="0" w:color="auto"/>
      </w:divBdr>
    </w:div>
    <w:div w:id="1289511061">
      <w:bodyDiv w:val="1"/>
      <w:marLeft w:val="0"/>
      <w:marRight w:val="0"/>
      <w:marTop w:val="0"/>
      <w:marBottom w:val="0"/>
      <w:divBdr>
        <w:top w:val="none" w:sz="0" w:space="0" w:color="auto"/>
        <w:left w:val="none" w:sz="0" w:space="0" w:color="auto"/>
        <w:bottom w:val="none" w:sz="0" w:space="0" w:color="auto"/>
        <w:right w:val="none" w:sz="0" w:space="0" w:color="auto"/>
      </w:divBdr>
    </w:div>
    <w:div w:id="1291397713">
      <w:bodyDiv w:val="1"/>
      <w:marLeft w:val="0"/>
      <w:marRight w:val="0"/>
      <w:marTop w:val="0"/>
      <w:marBottom w:val="0"/>
      <w:divBdr>
        <w:top w:val="none" w:sz="0" w:space="0" w:color="auto"/>
        <w:left w:val="none" w:sz="0" w:space="0" w:color="auto"/>
        <w:bottom w:val="none" w:sz="0" w:space="0" w:color="auto"/>
        <w:right w:val="none" w:sz="0" w:space="0" w:color="auto"/>
      </w:divBdr>
    </w:div>
    <w:div w:id="1328557692">
      <w:bodyDiv w:val="1"/>
      <w:marLeft w:val="0"/>
      <w:marRight w:val="0"/>
      <w:marTop w:val="0"/>
      <w:marBottom w:val="0"/>
      <w:divBdr>
        <w:top w:val="none" w:sz="0" w:space="0" w:color="auto"/>
        <w:left w:val="none" w:sz="0" w:space="0" w:color="auto"/>
        <w:bottom w:val="none" w:sz="0" w:space="0" w:color="auto"/>
        <w:right w:val="none" w:sz="0" w:space="0" w:color="auto"/>
      </w:divBdr>
    </w:div>
    <w:div w:id="1329167256">
      <w:bodyDiv w:val="1"/>
      <w:marLeft w:val="0"/>
      <w:marRight w:val="0"/>
      <w:marTop w:val="0"/>
      <w:marBottom w:val="0"/>
      <w:divBdr>
        <w:top w:val="none" w:sz="0" w:space="0" w:color="auto"/>
        <w:left w:val="none" w:sz="0" w:space="0" w:color="auto"/>
        <w:bottom w:val="none" w:sz="0" w:space="0" w:color="auto"/>
        <w:right w:val="none" w:sz="0" w:space="0" w:color="auto"/>
      </w:divBdr>
    </w:div>
    <w:div w:id="1341813431">
      <w:bodyDiv w:val="1"/>
      <w:marLeft w:val="0"/>
      <w:marRight w:val="0"/>
      <w:marTop w:val="0"/>
      <w:marBottom w:val="0"/>
      <w:divBdr>
        <w:top w:val="none" w:sz="0" w:space="0" w:color="auto"/>
        <w:left w:val="none" w:sz="0" w:space="0" w:color="auto"/>
        <w:bottom w:val="none" w:sz="0" w:space="0" w:color="auto"/>
        <w:right w:val="none" w:sz="0" w:space="0" w:color="auto"/>
      </w:divBdr>
    </w:div>
    <w:div w:id="1348168022">
      <w:bodyDiv w:val="1"/>
      <w:marLeft w:val="0"/>
      <w:marRight w:val="0"/>
      <w:marTop w:val="0"/>
      <w:marBottom w:val="0"/>
      <w:divBdr>
        <w:top w:val="none" w:sz="0" w:space="0" w:color="auto"/>
        <w:left w:val="none" w:sz="0" w:space="0" w:color="auto"/>
        <w:bottom w:val="none" w:sz="0" w:space="0" w:color="auto"/>
        <w:right w:val="none" w:sz="0" w:space="0" w:color="auto"/>
      </w:divBdr>
    </w:div>
    <w:div w:id="1355229030">
      <w:bodyDiv w:val="1"/>
      <w:marLeft w:val="0"/>
      <w:marRight w:val="0"/>
      <w:marTop w:val="0"/>
      <w:marBottom w:val="0"/>
      <w:divBdr>
        <w:top w:val="none" w:sz="0" w:space="0" w:color="auto"/>
        <w:left w:val="none" w:sz="0" w:space="0" w:color="auto"/>
        <w:bottom w:val="none" w:sz="0" w:space="0" w:color="auto"/>
        <w:right w:val="none" w:sz="0" w:space="0" w:color="auto"/>
      </w:divBdr>
    </w:div>
    <w:div w:id="1361205788">
      <w:bodyDiv w:val="1"/>
      <w:marLeft w:val="0"/>
      <w:marRight w:val="0"/>
      <w:marTop w:val="0"/>
      <w:marBottom w:val="0"/>
      <w:divBdr>
        <w:top w:val="none" w:sz="0" w:space="0" w:color="auto"/>
        <w:left w:val="none" w:sz="0" w:space="0" w:color="auto"/>
        <w:bottom w:val="none" w:sz="0" w:space="0" w:color="auto"/>
        <w:right w:val="none" w:sz="0" w:space="0" w:color="auto"/>
      </w:divBdr>
    </w:div>
    <w:div w:id="1370757653">
      <w:bodyDiv w:val="1"/>
      <w:marLeft w:val="0"/>
      <w:marRight w:val="0"/>
      <w:marTop w:val="0"/>
      <w:marBottom w:val="0"/>
      <w:divBdr>
        <w:top w:val="none" w:sz="0" w:space="0" w:color="auto"/>
        <w:left w:val="none" w:sz="0" w:space="0" w:color="auto"/>
        <w:bottom w:val="none" w:sz="0" w:space="0" w:color="auto"/>
        <w:right w:val="none" w:sz="0" w:space="0" w:color="auto"/>
      </w:divBdr>
    </w:div>
    <w:div w:id="1375541240">
      <w:bodyDiv w:val="1"/>
      <w:marLeft w:val="0"/>
      <w:marRight w:val="0"/>
      <w:marTop w:val="0"/>
      <w:marBottom w:val="0"/>
      <w:divBdr>
        <w:top w:val="none" w:sz="0" w:space="0" w:color="auto"/>
        <w:left w:val="none" w:sz="0" w:space="0" w:color="auto"/>
        <w:bottom w:val="none" w:sz="0" w:space="0" w:color="auto"/>
        <w:right w:val="none" w:sz="0" w:space="0" w:color="auto"/>
      </w:divBdr>
      <w:divsChild>
        <w:div w:id="27416207">
          <w:marLeft w:val="0"/>
          <w:marRight w:val="0"/>
          <w:marTop w:val="0"/>
          <w:marBottom w:val="0"/>
          <w:divBdr>
            <w:top w:val="none" w:sz="0" w:space="0" w:color="auto"/>
            <w:left w:val="none" w:sz="0" w:space="0" w:color="auto"/>
            <w:bottom w:val="none" w:sz="0" w:space="0" w:color="auto"/>
            <w:right w:val="none" w:sz="0" w:space="0" w:color="auto"/>
          </w:divBdr>
          <w:divsChild>
            <w:div w:id="131220539">
              <w:marLeft w:val="0"/>
              <w:marRight w:val="0"/>
              <w:marTop w:val="0"/>
              <w:marBottom w:val="0"/>
              <w:divBdr>
                <w:top w:val="none" w:sz="0" w:space="0" w:color="auto"/>
                <w:left w:val="none" w:sz="0" w:space="0" w:color="auto"/>
                <w:bottom w:val="none" w:sz="0" w:space="0" w:color="auto"/>
                <w:right w:val="none" w:sz="0" w:space="0" w:color="auto"/>
              </w:divBdr>
            </w:div>
            <w:div w:id="283004032">
              <w:marLeft w:val="0"/>
              <w:marRight w:val="0"/>
              <w:marTop w:val="0"/>
              <w:marBottom w:val="0"/>
              <w:divBdr>
                <w:top w:val="none" w:sz="0" w:space="0" w:color="auto"/>
                <w:left w:val="none" w:sz="0" w:space="0" w:color="auto"/>
                <w:bottom w:val="none" w:sz="0" w:space="0" w:color="auto"/>
                <w:right w:val="none" w:sz="0" w:space="0" w:color="auto"/>
              </w:divBdr>
            </w:div>
            <w:div w:id="383716359">
              <w:marLeft w:val="0"/>
              <w:marRight w:val="0"/>
              <w:marTop w:val="0"/>
              <w:marBottom w:val="0"/>
              <w:divBdr>
                <w:top w:val="none" w:sz="0" w:space="0" w:color="auto"/>
                <w:left w:val="none" w:sz="0" w:space="0" w:color="auto"/>
                <w:bottom w:val="none" w:sz="0" w:space="0" w:color="auto"/>
                <w:right w:val="none" w:sz="0" w:space="0" w:color="auto"/>
              </w:divBdr>
            </w:div>
            <w:div w:id="576666735">
              <w:marLeft w:val="0"/>
              <w:marRight w:val="0"/>
              <w:marTop w:val="0"/>
              <w:marBottom w:val="0"/>
              <w:divBdr>
                <w:top w:val="none" w:sz="0" w:space="0" w:color="auto"/>
                <w:left w:val="none" w:sz="0" w:space="0" w:color="auto"/>
                <w:bottom w:val="none" w:sz="0" w:space="0" w:color="auto"/>
                <w:right w:val="none" w:sz="0" w:space="0" w:color="auto"/>
              </w:divBdr>
            </w:div>
            <w:div w:id="633681664">
              <w:marLeft w:val="0"/>
              <w:marRight w:val="0"/>
              <w:marTop w:val="0"/>
              <w:marBottom w:val="0"/>
              <w:divBdr>
                <w:top w:val="none" w:sz="0" w:space="0" w:color="auto"/>
                <w:left w:val="none" w:sz="0" w:space="0" w:color="auto"/>
                <w:bottom w:val="none" w:sz="0" w:space="0" w:color="auto"/>
                <w:right w:val="none" w:sz="0" w:space="0" w:color="auto"/>
              </w:divBdr>
            </w:div>
            <w:div w:id="1884975732">
              <w:marLeft w:val="0"/>
              <w:marRight w:val="0"/>
              <w:marTop w:val="0"/>
              <w:marBottom w:val="0"/>
              <w:divBdr>
                <w:top w:val="none" w:sz="0" w:space="0" w:color="auto"/>
                <w:left w:val="none" w:sz="0" w:space="0" w:color="auto"/>
                <w:bottom w:val="none" w:sz="0" w:space="0" w:color="auto"/>
                <w:right w:val="none" w:sz="0" w:space="0" w:color="auto"/>
              </w:divBdr>
            </w:div>
            <w:div w:id="1976988056">
              <w:marLeft w:val="0"/>
              <w:marRight w:val="0"/>
              <w:marTop w:val="0"/>
              <w:marBottom w:val="0"/>
              <w:divBdr>
                <w:top w:val="none" w:sz="0" w:space="0" w:color="auto"/>
                <w:left w:val="none" w:sz="0" w:space="0" w:color="auto"/>
                <w:bottom w:val="none" w:sz="0" w:space="0" w:color="auto"/>
                <w:right w:val="none" w:sz="0" w:space="0" w:color="auto"/>
              </w:divBdr>
            </w:div>
            <w:div w:id="2004580304">
              <w:marLeft w:val="0"/>
              <w:marRight w:val="0"/>
              <w:marTop w:val="0"/>
              <w:marBottom w:val="0"/>
              <w:divBdr>
                <w:top w:val="none" w:sz="0" w:space="0" w:color="auto"/>
                <w:left w:val="none" w:sz="0" w:space="0" w:color="auto"/>
                <w:bottom w:val="none" w:sz="0" w:space="0" w:color="auto"/>
                <w:right w:val="none" w:sz="0" w:space="0" w:color="auto"/>
              </w:divBdr>
            </w:div>
            <w:div w:id="2081050423">
              <w:marLeft w:val="0"/>
              <w:marRight w:val="0"/>
              <w:marTop w:val="0"/>
              <w:marBottom w:val="0"/>
              <w:divBdr>
                <w:top w:val="none" w:sz="0" w:space="0" w:color="auto"/>
                <w:left w:val="none" w:sz="0" w:space="0" w:color="auto"/>
                <w:bottom w:val="none" w:sz="0" w:space="0" w:color="auto"/>
                <w:right w:val="none" w:sz="0" w:space="0" w:color="auto"/>
              </w:divBdr>
            </w:div>
          </w:divsChild>
        </w:div>
        <w:div w:id="895505632">
          <w:marLeft w:val="0"/>
          <w:marRight w:val="0"/>
          <w:marTop w:val="0"/>
          <w:marBottom w:val="0"/>
          <w:divBdr>
            <w:top w:val="none" w:sz="0" w:space="0" w:color="auto"/>
            <w:left w:val="none" w:sz="0" w:space="0" w:color="auto"/>
            <w:bottom w:val="none" w:sz="0" w:space="0" w:color="auto"/>
            <w:right w:val="none" w:sz="0" w:space="0" w:color="auto"/>
          </w:divBdr>
          <w:divsChild>
            <w:div w:id="1143623593">
              <w:marLeft w:val="-75"/>
              <w:marRight w:val="0"/>
              <w:marTop w:val="30"/>
              <w:marBottom w:val="30"/>
              <w:divBdr>
                <w:top w:val="none" w:sz="0" w:space="0" w:color="auto"/>
                <w:left w:val="none" w:sz="0" w:space="0" w:color="auto"/>
                <w:bottom w:val="none" w:sz="0" w:space="0" w:color="auto"/>
                <w:right w:val="none" w:sz="0" w:space="0" w:color="auto"/>
              </w:divBdr>
              <w:divsChild>
                <w:div w:id="49158692">
                  <w:marLeft w:val="0"/>
                  <w:marRight w:val="0"/>
                  <w:marTop w:val="0"/>
                  <w:marBottom w:val="0"/>
                  <w:divBdr>
                    <w:top w:val="none" w:sz="0" w:space="0" w:color="auto"/>
                    <w:left w:val="none" w:sz="0" w:space="0" w:color="auto"/>
                    <w:bottom w:val="none" w:sz="0" w:space="0" w:color="auto"/>
                    <w:right w:val="none" w:sz="0" w:space="0" w:color="auto"/>
                  </w:divBdr>
                  <w:divsChild>
                    <w:div w:id="1061713010">
                      <w:marLeft w:val="0"/>
                      <w:marRight w:val="0"/>
                      <w:marTop w:val="0"/>
                      <w:marBottom w:val="0"/>
                      <w:divBdr>
                        <w:top w:val="none" w:sz="0" w:space="0" w:color="auto"/>
                        <w:left w:val="none" w:sz="0" w:space="0" w:color="auto"/>
                        <w:bottom w:val="none" w:sz="0" w:space="0" w:color="auto"/>
                        <w:right w:val="none" w:sz="0" w:space="0" w:color="auto"/>
                      </w:divBdr>
                    </w:div>
                    <w:div w:id="1770929416">
                      <w:marLeft w:val="0"/>
                      <w:marRight w:val="0"/>
                      <w:marTop w:val="0"/>
                      <w:marBottom w:val="0"/>
                      <w:divBdr>
                        <w:top w:val="none" w:sz="0" w:space="0" w:color="auto"/>
                        <w:left w:val="none" w:sz="0" w:space="0" w:color="auto"/>
                        <w:bottom w:val="none" w:sz="0" w:space="0" w:color="auto"/>
                        <w:right w:val="none" w:sz="0" w:space="0" w:color="auto"/>
                      </w:divBdr>
                    </w:div>
                  </w:divsChild>
                </w:div>
                <w:div w:id="97527568">
                  <w:marLeft w:val="0"/>
                  <w:marRight w:val="0"/>
                  <w:marTop w:val="0"/>
                  <w:marBottom w:val="0"/>
                  <w:divBdr>
                    <w:top w:val="none" w:sz="0" w:space="0" w:color="auto"/>
                    <w:left w:val="none" w:sz="0" w:space="0" w:color="auto"/>
                    <w:bottom w:val="none" w:sz="0" w:space="0" w:color="auto"/>
                    <w:right w:val="none" w:sz="0" w:space="0" w:color="auto"/>
                  </w:divBdr>
                  <w:divsChild>
                    <w:div w:id="1275868727">
                      <w:marLeft w:val="0"/>
                      <w:marRight w:val="0"/>
                      <w:marTop w:val="0"/>
                      <w:marBottom w:val="0"/>
                      <w:divBdr>
                        <w:top w:val="none" w:sz="0" w:space="0" w:color="auto"/>
                        <w:left w:val="none" w:sz="0" w:space="0" w:color="auto"/>
                        <w:bottom w:val="none" w:sz="0" w:space="0" w:color="auto"/>
                        <w:right w:val="none" w:sz="0" w:space="0" w:color="auto"/>
                      </w:divBdr>
                    </w:div>
                  </w:divsChild>
                </w:div>
                <w:div w:id="416488869">
                  <w:marLeft w:val="0"/>
                  <w:marRight w:val="0"/>
                  <w:marTop w:val="0"/>
                  <w:marBottom w:val="0"/>
                  <w:divBdr>
                    <w:top w:val="none" w:sz="0" w:space="0" w:color="auto"/>
                    <w:left w:val="none" w:sz="0" w:space="0" w:color="auto"/>
                    <w:bottom w:val="none" w:sz="0" w:space="0" w:color="auto"/>
                    <w:right w:val="none" w:sz="0" w:space="0" w:color="auto"/>
                  </w:divBdr>
                  <w:divsChild>
                    <w:div w:id="1497114070">
                      <w:marLeft w:val="0"/>
                      <w:marRight w:val="0"/>
                      <w:marTop w:val="0"/>
                      <w:marBottom w:val="0"/>
                      <w:divBdr>
                        <w:top w:val="none" w:sz="0" w:space="0" w:color="auto"/>
                        <w:left w:val="none" w:sz="0" w:space="0" w:color="auto"/>
                        <w:bottom w:val="none" w:sz="0" w:space="0" w:color="auto"/>
                        <w:right w:val="none" w:sz="0" w:space="0" w:color="auto"/>
                      </w:divBdr>
                    </w:div>
                  </w:divsChild>
                </w:div>
                <w:div w:id="538709994">
                  <w:marLeft w:val="0"/>
                  <w:marRight w:val="0"/>
                  <w:marTop w:val="0"/>
                  <w:marBottom w:val="0"/>
                  <w:divBdr>
                    <w:top w:val="none" w:sz="0" w:space="0" w:color="auto"/>
                    <w:left w:val="none" w:sz="0" w:space="0" w:color="auto"/>
                    <w:bottom w:val="none" w:sz="0" w:space="0" w:color="auto"/>
                    <w:right w:val="none" w:sz="0" w:space="0" w:color="auto"/>
                  </w:divBdr>
                  <w:divsChild>
                    <w:div w:id="1714840313">
                      <w:marLeft w:val="0"/>
                      <w:marRight w:val="0"/>
                      <w:marTop w:val="0"/>
                      <w:marBottom w:val="0"/>
                      <w:divBdr>
                        <w:top w:val="none" w:sz="0" w:space="0" w:color="auto"/>
                        <w:left w:val="none" w:sz="0" w:space="0" w:color="auto"/>
                        <w:bottom w:val="none" w:sz="0" w:space="0" w:color="auto"/>
                        <w:right w:val="none" w:sz="0" w:space="0" w:color="auto"/>
                      </w:divBdr>
                    </w:div>
                    <w:div w:id="1988165634">
                      <w:marLeft w:val="0"/>
                      <w:marRight w:val="0"/>
                      <w:marTop w:val="0"/>
                      <w:marBottom w:val="0"/>
                      <w:divBdr>
                        <w:top w:val="none" w:sz="0" w:space="0" w:color="auto"/>
                        <w:left w:val="none" w:sz="0" w:space="0" w:color="auto"/>
                        <w:bottom w:val="none" w:sz="0" w:space="0" w:color="auto"/>
                        <w:right w:val="none" w:sz="0" w:space="0" w:color="auto"/>
                      </w:divBdr>
                    </w:div>
                  </w:divsChild>
                </w:div>
                <w:div w:id="617031509">
                  <w:marLeft w:val="0"/>
                  <w:marRight w:val="0"/>
                  <w:marTop w:val="0"/>
                  <w:marBottom w:val="0"/>
                  <w:divBdr>
                    <w:top w:val="none" w:sz="0" w:space="0" w:color="auto"/>
                    <w:left w:val="none" w:sz="0" w:space="0" w:color="auto"/>
                    <w:bottom w:val="none" w:sz="0" w:space="0" w:color="auto"/>
                    <w:right w:val="none" w:sz="0" w:space="0" w:color="auto"/>
                  </w:divBdr>
                  <w:divsChild>
                    <w:div w:id="1069428750">
                      <w:marLeft w:val="0"/>
                      <w:marRight w:val="0"/>
                      <w:marTop w:val="0"/>
                      <w:marBottom w:val="0"/>
                      <w:divBdr>
                        <w:top w:val="none" w:sz="0" w:space="0" w:color="auto"/>
                        <w:left w:val="none" w:sz="0" w:space="0" w:color="auto"/>
                        <w:bottom w:val="none" w:sz="0" w:space="0" w:color="auto"/>
                        <w:right w:val="none" w:sz="0" w:space="0" w:color="auto"/>
                      </w:divBdr>
                    </w:div>
                  </w:divsChild>
                </w:div>
                <w:div w:id="659506889">
                  <w:marLeft w:val="0"/>
                  <w:marRight w:val="0"/>
                  <w:marTop w:val="0"/>
                  <w:marBottom w:val="0"/>
                  <w:divBdr>
                    <w:top w:val="none" w:sz="0" w:space="0" w:color="auto"/>
                    <w:left w:val="none" w:sz="0" w:space="0" w:color="auto"/>
                    <w:bottom w:val="none" w:sz="0" w:space="0" w:color="auto"/>
                    <w:right w:val="none" w:sz="0" w:space="0" w:color="auto"/>
                  </w:divBdr>
                  <w:divsChild>
                    <w:div w:id="1383408477">
                      <w:marLeft w:val="0"/>
                      <w:marRight w:val="0"/>
                      <w:marTop w:val="0"/>
                      <w:marBottom w:val="0"/>
                      <w:divBdr>
                        <w:top w:val="none" w:sz="0" w:space="0" w:color="auto"/>
                        <w:left w:val="none" w:sz="0" w:space="0" w:color="auto"/>
                        <w:bottom w:val="none" w:sz="0" w:space="0" w:color="auto"/>
                        <w:right w:val="none" w:sz="0" w:space="0" w:color="auto"/>
                      </w:divBdr>
                    </w:div>
                  </w:divsChild>
                </w:div>
                <w:div w:id="728770345">
                  <w:marLeft w:val="0"/>
                  <w:marRight w:val="0"/>
                  <w:marTop w:val="0"/>
                  <w:marBottom w:val="0"/>
                  <w:divBdr>
                    <w:top w:val="none" w:sz="0" w:space="0" w:color="auto"/>
                    <w:left w:val="none" w:sz="0" w:space="0" w:color="auto"/>
                    <w:bottom w:val="none" w:sz="0" w:space="0" w:color="auto"/>
                    <w:right w:val="none" w:sz="0" w:space="0" w:color="auto"/>
                  </w:divBdr>
                  <w:divsChild>
                    <w:div w:id="643853728">
                      <w:marLeft w:val="0"/>
                      <w:marRight w:val="0"/>
                      <w:marTop w:val="0"/>
                      <w:marBottom w:val="0"/>
                      <w:divBdr>
                        <w:top w:val="none" w:sz="0" w:space="0" w:color="auto"/>
                        <w:left w:val="none" w:sz="0" w:space="0" w:color="auto"/>
                        <w:bottom w:val="none" w:sz="0" w:space="0" w:color="auto"/>
                        <w:right w:val="none" w:sz="0" w:space="0" w:color="auto"/>
                      </w:divBdr>
                    </w:div>
                  </w:divsChild>
                </w:div>
                <w:div w:id="750394718">
                  <w:marLeft w:val="0"/>
                  <w:marRight w:val="0"/>
                  <w:marTop w:val="0"/>
                  <w:marBottom w:val="0"/>
                  <w:divBdr>
                    <w:top w:val="none" w:sz="0" w:space="0" w:color="auto"/>
                    <w:left w:val="none" w:sz="0" w:space="0" w:color="auto"/>
                    <w:bottom w:val="none" w:sz="0" w:space="0" w:color="auto"/>
                    <w:right w:val="none" w:sz="0" w:space="0" w:color="auto"/>
                  </w:divBdr>
                  <w:divsChild>
                    <w:div w:id="1480805372">
                      <w:marLeft w:val="0"/>
                      <w:marRight w:val="0"/>
                      <w:marTop w:val="0"/>
                      <w:marBottom w:val="0"/>
                      <w:divBdr>
                        <w:top w:val="none" w:sz="0" w:space="0" w:color="auto"/>
                        <w:left w:val="none" w:sz="0" w:space="0" w:color="auto"/>
                        <w:bottom w:val="none" w:sz="0" w:space="0" w:color="auto"/>
                        <w:right w:val="none" w:sz="0" w:space="0" w:color="auto"/>
                      </w:divBdr>
                    </w:div>
                  </w:divsChild>
                </w:div>
                <w:div w:id="760956956">
                  <w:marLeft w:val="0"/>
                  <w:marRight w:val="0"/>
                  <w:marTop w:val="0"/>
                  <w:marBottom w:val="0"/>
                  <w:divBdr>
                    <w:top w:val="none" w:sz="0" w:space="0" w:color="auto"/>
                    <w:left w:val="none" w:sz="0" w:space="0" w:color="auto"/>
                    <w:bottom w:val="none" w:sz="0" w:space="0" w:color="auto"/>
                    <w:right w:val="none" w:sz="0" w:space="0" w:color="auto"/>
                  </w:divBdr>
                  <w:divsChild>
                    <w:div w:id="1406300886">
                      <w:marLeft w:val="0"/>
                      <w:marRight w:val="0"/>
                      <w:marTop w:val="0"/>
                      <w:marBottom w:val="0"/>
                      <w:divBdr>
                        <w:top w:val="none" w:sz="0" w:space="0" w:color="auto"/>
                        <w:left w:val="none" w:sz="0" w:space="0" w:color="auto"/>
                        <w:bottom w:val="none" w:sz="0" w:space="0" w:color="auto"/>
                        <w:right w:val="none" w:sz="0" w:space="0" w:color="auto"/>
                      </w:divBdr>
                    </w:div>
                  </w:divsChild>
                </w:div>
                <w:div w:id="766652050">
                  <w:marLeft w:val="0"/>
                  <w:marRight w:val="0"/>
                  <w:marTop w:val="0"/>
                  <w:marBottom w:val="0"/>
                  <w:divBdr>
                    <w:top w:val="none" w:sz="0" w:space="0" w:color="auto"/>
                    <w:left w:val="none" w:sz="0" w:space="0" w:color="auto"/>
                    <w:bottom w:val="none" w:sz="0" w:space="0" w:color="auto"/>
                    <w:right w:val="none" w:sz="0" w:space="0" w:color="auto"/>
                  </w:divBdr>
                  <w:divsChild>
                    <w:div w:id="2085957363">
                      <w:marLeft w:val="0"/>
                      <w:marRight w:val="0"/>
                      <w:marTop w:val="0"/>
                      <w:marBottom w:val="0"/>
                      <w:divBdr>
                        <w:top w:val="none" w:sz="0" w:space="0" w:color="auto"/>
                        <w:left w:val="none" w:sz="0" w:space="0" w:color="auto"/>
                        <w:bottom w:val="none" w:sz="0" w:space="0" w:color="auto"/>
                        <w:right w:val="none" w:sz="0" w:space="0" w:color="auto"/>
                      </w:divBdr>
                    </w:div>
                  </w:divsChild>
                </w:div>
                <w:div w:id="893321568">
                  <w:marLeft w:val="0"/>
                  <w:marRight w:val="0"/>
                  <w:marTop w:val="0"/>
                  <w:marBottom w:val="0"/>
                  <w:divBdr>
                    <w:top w:val="none" w:sz="0" w:space="0" w:color="auto"/>
                    <w:left w:val="none" w:sz="0" w:space="0" w:color="auto"/>
                    <w:bottom w:val="none" w:sz="0" w:space="0" w:color="auto"/>
                    <w:right w:val="none" w:sz="0" w:space="0" w:color="auto"/>
                  </w:divBdr>
                  <w:divsChild>
                    <w:div w:id="1681617169">
                      <w:marLeft w:val="0"/>
                      <w:marRight w:val="0"/>
                      <w:marTop w:val="0"/>
                      <w:marBottom w:val="0"/>
                      <w:divBdr>
                        <w:top w:val="none" w:sz="0" w:space="0" w:color="auto"/>
                        <w:left w:val="none" w:sz="0" w:space="0" w:color="auto"/>
                        <w:bottom w:val="none" w:sz="0" w:space="0" w:color="auto"/>
                        <w:right w:val="none" w:sz="0" w:space="0" w:color="auto"/>
                      </w:divBdr>
                    </w:div>
                  </w:divsChild>
                </w:div>
                <w:div w:id="896820207">
                  <w:marLeft w:val="0"/>
                  <w:marRight w:val="0"/>
                  <w:marTop w:val="0"/>
                  <w:marBottom w:val="0"/>
                  <w:divBdr>
                    <w:top w:val="none" w:sz="0" w:space="0" w:color="auto"/>
                    <w:left w:val="none" w:sz="0" w:space="0" w:color="auto"/>
                    <w:bottom w:val="none" w:sz="0" w:space="0" w:color="auto"/>
                    <w:right w:val="none" w:sz="0" w:space="0" w:color="auto"/>
                  </w:divBdr>
                  <w:divsChild>
                    <w:div w:id="1996646519">
                      <w:marLeft w:val="0"/>
                      <w:marRight w:val="0"/>
                      <w:marTop w:val="0"/>
                      <w:marBottom w:val="0"/>
                      <w:divBdr>
                        <w:top w:val="none" w:sz="0" w:space="0" w:color="auto"/>
                        <w:left w:val="none" w:sz="0" w:space="0" w:color="auto"/>
                        <w:bottom w:val="none" w:sz="0" w:space="0" w:color="auto"/>
                        <w:right w:val="none" w:sz="0" w:space="0" w:color="auto"/>
                      </w:divBdr>
                    </w:div>
                  </w:divsChild>
                </w:div>
                <w:div w:id="985087210">
                  <w:marLeft w:val="0"/>
                  <w:marRight w:val="0"/>
                  <w:marTop w:val="0"/>
                  <w:marBottom w:val="0"/>
                  <w:divBdr>
                    <w:top w:val="none" w:sz="0" w:space="0" w:color="auto"/>
                    <w:left w:val="none" w:sz="0" w:space="0" w:color="auto"/>
                    <w:bottom w:val="none" w:sz="0" w:space="0" w:color="auto"/>
                    <w:right w:val="none" w:sz="0" w:space="0" w:color="auto"/>
                  </w:divBdr>
                  <w:divsChild>
                    <w:div w:id="1472744131">
                      <w:marLeft w:val="0"/>
                      <w:marRight w:val="0"/>
                      <w:marTop w:val="0"/>
                      <w:marBottom w:val="0"/>
                      <w:divBdr>
                        <w:top w:val="none" w:sz="0" w:space="0" w:color="auto"/>
                        <w:left w:val="none" w:sz="0" w:space="0" w:color="auto"/>
                        <w:bottom w:val="none" w:sz="0" w:space="0" w:color="auto"/>
                        <w:right w:val="none" w:sz="0" w:space="0" w:color="auto"/>
                      </w:divBdr>
                    </w:div>
                  </w:divsChild>
                </w:div>
                <w:div w:id="1162039608">
                  <w:marLeft w:val="0"/>
                  <w:marRight w:val="0"/>
                  <w:marTop w:val="0"/>
                  <w:marBottom w:val="0"/>
                  <w:divBdr>
                    <w:top w:val="none" w:sz="0" w:space="0" w:color="auto"/>
                    <w:left w:val="none" w:sz="0" w:space="0" w:color="auto"/>
                    <w:bottom w:val="none" w:sz="0" w:space="0" w:color="auto"/>
                    <w:right w:val="none" w:sz="0" w:space="0" w:color="auto"/>
                  </w:divBdr>
                  <w:divsChild>
                    <w:div w:id="655763998">
                      <w:marLeft w:val="0"/>
                      <w:marRight w:val="0"/>
                      <w:marTop w:val="0"/>
                      <w:marBottom w:val="0"/>
                      <w:divBdr>
                        <w:top w:val="none" w:sz="0" w:space="0" w:color="auto"/>
                        <w:left w:val="none" w:sz="0" w:space="0" w:color="auto"/>
                        <w:bottom w:val="none" w:sz="0" w:space="0" w:color="auto"/>
                        <w:right w:val="none" w:sz="0" w:space="0" w:color="auto"/>
                      </w:divBdr>
                    </w:div>
                  </w:divsChild>
                </w:div>
                <w:div w:id="1172187958">
                  <w:marLeft w:val="0"/>
                  <w:marRight w:val="0"/>
                  <w:marTop w:val="0"/>
                  <w:marBottom w:val="0"/>
                  <w:divBdr>
                    <w:top w:val="none" w:sz="0" w:space="0" w:color="auto"/>
                    <w:left w:val="none" w:sz="0" w:space="0" w:color="auto"/>
                    <w:bottom w:val="none" w:sz="0" w:space="0" w:color="auto"/>
                    <w:right w:val="none" w:sz="0" w:space="0" w:color="auto"/>
                  </w:divBdr>
                  <w:divsChild>
                    <w:div w:id="433944066">
                      <w:marLeft w:val="0"/>
                      <w:marRight w:val="0"/>
                      <w:marTop w:val="0"/>
                      <w:marBottom w:val="0"/>
                      <w:divBdr>
                        <w:top w:val="none" w:sz="0" w:space="0" w:color="auto"/>
                        <w:left w:val="none" w:sz="0" w:space="0" w:color="auto"/>
                        <w:bottom w:val="none" w:sz="0" w:space="0" w:color="auto"/>
                        <w:right w:val="none" w:sz="0" w:space="0" w:color="auto"/>
                      </w:divBdr>
                    </w:div>
                  </w:divsChild>
                </w:div>
                <w:div w:id="1247615328">
                  <w:marLeft w:val="0"/>
                  <w:marRight w:val="0"/>
                  <w:marTop w:val="0"/>
                  <w:marBottom w:val="0"/>
                  <w:divBdr>
                    <w:top w:val="none" w:sz="0" w:space="0" w:color="auto"/>
                    <w:left w:val="none" w:sz="0" w:space="0" w:color="auto"/>
                    <w:bottom w:val="none" w:sz="0" w:space="0" w:color="auto"/>
                    <w:right w:val="none" w:sz="0" w:space="0" w:color="auto"/>
                  </w:divBdr>
                  <w:divsChild>
                    <w:div w:id="2120835324">
                      <w:marLeft w:val="0"/>
                      <w:marRight w:val="0"/>
                      <w:marTop w:val="0"/>
                      <w:marBottom w:val="0"/>
                      <w:divBdr>
                        <w:top w:val="none" w:sz="0" w:space="0" w:color="auto"/>
                        <w:left w:val="none" w:sz="0" w:space="0" w:color="auto"/>
                        <w:bottom w:val="none" w:sz="0" w:space="0" w:color="auto"/>
                        <w:right w:val="none" w:sz="0" w:space="0" w:color="auto"/>
                      </w:divBdr>
                    </w:div>
                  </w:divsChild>
                </w:div>
                <w:div w:id="1297637435">
                  <w:marLeft w:val="0"/>
                  <w:marRight w:val="0"/>
                  <w:marTop w:val="0"/>
                  <w:marBottom w:val="0"/>
                  <w:divBdr>
                    <w:top w:val="none" w:sz="0" w:space="0" w:color="auto"/>
                    <w:left w:val="none" w:sz="0" w:space="0" w:color="auto"/>
                    <w:bottom w:val="none" w:sz="0" w:space="0" w:color="auto"/>
                    <w:right w:val="none" w:sz="0" w:space="0" w:color="auto"/>
                  </w:divBdr>
                  <w:divsChild>
                    <w:div w:id="817303014">
                      <w:marLeft w:val="0"/>
                      <w:marRight w:val="0"/>
                      <w:marTop w:val="0"/>
                      <w:marBottom w:val="0"/>
                      <w:divBdr>
                        <w:top w:val="none" w:sz="0" w:space="0" w:color="auto"/>
                        <w:left w:val="none" w:sz="0" w:space="0" w:color="auto"/>
                        <w:bottom w:val="none" w:sz="0" w:space="0" w:color="auto"/>
                        <w:right w:val="none" w:sz="0" w:space="0" w:color="auto"/>
                      </w:divBdr>
                    </w:div>
                  </w:divsChild>
                </w:div>
                <w:div w:id="1315913471">
                  <w:marLeft w:val="0"/>
                  <w:marRight w:val="0"/>
                  <w:marTop w:val="0"/>
                  <w:marBottom w:val="0"/>
                  <w:divBdr>
                    <w:top w:val="none" w:sz="0" w:space="0" w:color="auto"/>
                    <w:left w:val="none" w:sz="0" w:space="0" w:color="auto"/>
                    <w:bottom w:val="none" w:sz="0" w:space="0" w:color="auto"/>
                    <w:right w:val="none" w:sz="0" w:space="0" w:color="auto"/>
                  </w:divBdr>
                  <w:divsChild>
                    <w:div w:id="2083092327">
                      <w:marLeft w:val="0"/>
                      <w:marRight w:val="0"/>
                      <w:marTop w:val="0"/>
                      <w:marBottom w:val="0"/>
                      <w:divBdr>
                        <w:top w:val="none" w:sz="0" w:space="0" w:color="auto"/>
                        <w:left w:val="none" w:sz="0" w:space="0" w:color="auto"/>
                        <w:bottom w:val="none" w:sz="0" w:space="0" w:color="auto"/>
                        <w:right w:val="none" w:sz="0" w:space="0" w:color="auto"/>
                      </w:divBdr>
                    </w:div>
                    <w:div w:id="2131630782">
                      <w:marLeft w:val="0"/>
                      <w:marRight w:val="0"/>
                      <w:marTop w:val="0"/>
                      <w:marBottom w:val="0"/>
                      <w:divBdr>
                        <w:top w:val="none" w:sz="0" w:space="0" w:color="auto"/>
                        <w:left w:val="none" w:sz="0" w:space="0" w:color="auto"/>
                        <w:bottom w:val="none" w:sz="0" w:space="0" w:color="auto"/>
                        <w:right w:val="none" w:sz="0" w:space="0" w:color="auto"/>
                      </w:divBdr>
                    </w:div>
                  </w:divsChild>
                </w:div>
                <w:div w:id="1462844549">
                  <w:marLeft w:val="0"/>
                  <w:marRight w:val="0"/>
                  <w:marTop w:val="0"/>
                  <w:marBottom w:val="0"/>
                  <w:divBdr>
                    <w:top w:val="none" w:sz="0" w:space="0" w:color="auto"/>
                    <w:left w:val="none" w:sz="0" w:space="0" w:color="auto"/>
                    <w:bottom w:val="none" w:sz="0" w:space="0" w:color="auto"/>
                    <w:right w:val="none" w:sz="0" w:space="0" w:color="auto"/>
                  </w:divBdr>
                  <w:divsChild>
                    <w:div w:id="390421269">
                      <w:marLeft w:val="0"/>
                      <w:marRight w:val="0"/>
                      <w:marTop w:val="0"/>
                      <w:marBottom w:val="0"/>
                      <w:divBdr>
                        <w:top w:val="none" w:sz="0" w:space="0" w:color="auto"/>
                        <w:left w:val="none" w:sz="0" w:space="0" w:color="auto"/>
                        <w:bottom w:val="none" w:sz="0" w:space="0" w:color="auto"/>
                        <w:right w:val="none" w:sz="0" w:space="0" w:color="auto"/>
                      </w:divBdr>
                    </w:div>
                  </w:divsChild>
                </w:div>
                <w:div w:id="1464347279">
                  <w:marLeft w:val="0"/>
                  <w:marRight w:val="0"/>
                  <w:marTop w:val="0"/>
                  <w:marBottom w:val="0"/>
                  <w:divBdr>
                    <w:top w:val="none" w:sz="0" w:space="0" w:color="auto"/>
                    <w:left w:val="none" w:sz="0" w:space="0" w:color="auto"/>
                    <w:bottom w:val="none" w:sz="0" w:space="0" w:color="auto"/>
                    <w:right w:val="none" w:sz="0" w:space="0" w:color="auto"/>
                  </w:divBdr>
                  <w:divsChild>
                    <w:div w:id="98720893">
                      <w:marLeft w:val="0"/>
                      <w:marRight w:val="0"/>
                      <w:marTop w:val="0"/>
                      <w:marBottom w:val="0"/>
                      <w:divBdr>
                        <w:top w:val="none" w:sz="0" w:space="0" w:color="auto"/>
                        <w:left w:val="none" w:sz="0" w:space="0" w:color="auto"/>
                        <w:bottom w:val="none" w:sz="0" w:space="0" w:color="auto"/>
                        <w:right w:val="none" w:sz="0" w:space="0" w:color="auto"/>
                      </w:divBdr>
                    </w:div>
                  </w:divsChild>
                </w:div>
                <w:div w:id="1483111122">
                  <w:marLeft w:val="0"/>
                  <w:marRight w:val="0"/>
                  <w:marTop w:val="0"/>
                  <w:marBottom w:val="0"/>
                  <w:divBdr>
                    <w:top w:val="none" w:sz="0" w:space="0" w:color="auto"/>
                    <w:left w:val="none" w:sz="0" w:space="0" w:color="auto"/>
                    <w:bottom w:val="none" w:sz="0" w:space="0" w:color="auto"/>
                    <w:right w:val="none" w:sz="0" w:space="0" w:color="auto"/>
                  </w:divBdr>
                  <w:divsChild>
                    <w:div w:id="1465543146">
                      <w:marLeft w:val="0"/>
                      <w:marRight w:val="0"/>
                      <w:marTop w:val="0"/>
                      <w:marBottom w:val="0"/>
                      <w:divBdr>
                        <w:top w:val="none" w:sz="0" w:space="0" w:color="auto"/>
                        <w:left w:val="none" w:sz="0" w:space="0" w:color="auto"/>
                        <w:bottom w:val="none" w:sz="0" w:space="0" w:color="auto"/>
                        <w:right w:val="none" w:sz="0" w:space="0" w:color="auto"/>
                      </w:divBdr>
                    </w:div>
                  </w:divsChild>
                </w:div>
                <w:div w:id="1829900325">
                  <w:marLeft w:val="0"/>
                  <w:marRight w:val="0"/>
                  <w:marTop w:val="0"/>
                  <w:marBottom w:val="0"/>
                  <w:divBdr>
                    <w:top w:val="none" w:sz="0" w:space="0" w:color="auto"/>
                    <w:left w:val="none" w:sz="0" w:space="0" w:color="auto"/>
                    <w:bottom w:val="none" w:sz="0" w:space="0" w:color="auto"/>
                    <w:right w:val="none" w:sz="0" w:space="0" w:color="auto"/>
                  </w:divBdr>
                  <w:divsChild>
                    <w:div w:id="1412654924">
                      <w:marLeft w:val="0"/>
                      <w:marRight w:val="0"/>
                      <w:marTop w:val="0"/>
                      <w:marBottom w:val="0"/>
                      <w:divBdr>
                        <w:top w:val="none" w:sz="0" w:space="0" w:color="auto"/>
                        <w:left w:val="none" w:sz="0" w:space="0" w:color="auto"/>
                        <w:bottom w:val="none" w:sz="0" w:space="0" w:color="auto"/>
                        <w:right w:val="none" w:sz="0" w:space="0" w:color="auto"/>
                      </w:divBdr>
                    </w:div>
                  </w:divsChild>
                </w:div>
                <w:div w:id="1875969910">
                  <w:marLeft w:val="0"/>
                  <w:marRight w:val="0"/>
                  <w:marTop w:val="0"/>
                  <w:marBottom w:val="0"/>
                  <w:divBdr>
                    <w:top w:val="none" w:sz="0" w:space="0" w:color="auto"/>
                    <w:left w:val="none" w:sz="0" w:space="0" w:color="auto"/>
                    <w:bottom w:val="none" w:sz="0" w:space="0" w:color="auto"/>
                    <w:right w:val="none" w:sz="0" w:space="0" w:color="auto"/>
                  </w:divBdr>
                  <w:divsChild>
                    <w:div w:id="631983686">
                      <w:marLeft w:val="0"/>
                      <w:marRight w:val="0"/>
                      <w:marTop w:val="0"/>
                      <w:marBottom w:val="0"/>
                      <w:divBdr>
                        <w:top w:val="none" w:sz="0" w:space="0" w:color="auto"/>
                        <w:left w:val="none" w:sz="0" w:space="0" w:color="auto"/>
                        <w:bottom w:val="none" w:sz="0" w:space="0" w:color="auto"/>
                        <w:right w:val="none" w:sz="0" w:space="0" w:color="auto"/>
                      </w:divBdr>
                    </w:div>
                  </w:divsChild>
                </w:div>
                <w:div w:id="1884514673">
                  <w:marLeft w:val="0"/>
                  <w:marRight w:val="0"/>
                  <w:marTop w:val="0"/>
                  <w:marBottom w:val="0"/>
                  <w:divBdr>
                    <w:top w:val="none" w:sz="0" w:space="0" w:color="auto"/>
                    <w:left w:val="none" w:sz="0" w:space="0" w:color="auto"/>
                    <w:bottom w:val="none" w:sz="0" w:space="0" w:color="auto"/>
                    <w:right w:val="none" w:sz="0" w:space="0" w:color="auto"/>
                  </w:divBdr>
                  <w:divsChild>
                    <w:div w:id="792480406">
                      <w:marLeft w:val="0"/>
                      <w:marRight w:val="0"/>
                      <w:marTop w:val="0"/>
                      <w:marBottom w:val="0"/>
                      <w:divBdr>
                        <w:top w:val="none" w:sz="0" w:space="0" w:color="auto"/>
                        <w:left w:val="none" w:sz="0" w:space="0" w:color="auto"/>
                        <w:bottom w:val="none" w:sz="0" w:space="0" w:color="auto"/>
                        <w:right w:val="none" w:sz="0" w:space="0" w:color="auto"/>
                      </w:divBdr>
                    </w:div>
                  </w:divsChild>
                </w:div>
                <w:div w:id="2002152745">
                  <w:marLeft w:val="0"/>
                  <w:marRight w:val="0"/>
                  <w:marTop w:val="0"/>
                  <w:marBottom w:val="0"/>
                  <w:divBdr>
                    <w:top w:val="none" w:sz="0" w:space="0" w:color="auto"/>
                    <w:left w:val="none" w:sz="0" w:space="0" w:color="auto"/>
                    <w:bottom w:val="none" w:sz="0" w:space="0" w:color="auto"/>
                    <w:right w:val="none" w:sz="0" w:space="0" w:color="auto"/>
                  </w:divBdr>
                  <w:divsChild>
                    <w:div w:id="26954256">
                      <w:marLeft w:val="0"/>
                      <w:marRight w:val="0"/>
                      <w:marTop w:val="0"/>
                      <w:marBottom w:val="0"/>
                      <w:divBdr>
                        <w:top w:val="none" w:sz="0" w:space="0" w:color="auto"/>
                        <w:left w:val="none" w:sz="0" w:space="0" w:color="auto"/>
                        <w:bottom w:val="none" w:sz="0" w:space="0" w:color="auto"/>
                        <w:right w:val="none" w:sz="0" w:space="0" w:color="auto"/>
                      </w:divBdr>
                    </w:div>
                  </w:divsChild>
                </w:div>
                <w:div w:id="2019038994">
                  <w:marLeft w:val="0"/>
                  <w:marRight w:val="0"/>
                  <w:marTop w:val="0"/>
                  <w:marBottom w:val="0"/>
                  <w:divBdr>
                    <w:top w:val="none" w:sz="0" w:space="0" w:color="auto"/>
                    <w:left w:val="none" w:sz="0" w:space="0" w:color="auto"/>
                    <w:bottom w:val="none" w:sz="0" w:space="0" w:color="auto"/>
                    <w:right w:val="none" w:sz="0" w:space="0" w:color="auto"/>
                  </w:divBdr>
                  <w:divsChild>
                    <w:div w:id="554782211">
                      <w:marLeft w:val="0"/>
                      <w:marRight w:val="0"/>
                      <w:marTop w:val="0"/>
                      <w:marBottom w:val="0"/>
                      <w:divBdr>
                        <w:top w:val="none" w:sz="0" w:space="0" w:color="auto"/>
                        <w:left w:val="none" w:sz="0" w:space="0" w:color="auto"/>
                        <w:bottom w:val="none" w:sz="0" w:space="0" w:color="auto"/>
                        <w:right w:val="none" w:sz="0" w:space="0" w:color="auto"/>
                      </w:divBdr>
                    </w:div>
                    <w:div w:id="2121489288">
                      <w:marLeft w:val="0"/>
                      <w:marRight w:val="0"/>
                      <w:marTop w:val="0"/>
                      <w:marBottom w:val="0"/>
                      <w:divBdr>
                        <w:top w:val="none" w:sz="0" w:space="0" w:color="auto"/>
                        <w:left w:val="none" w:sz="0" w:space="0" w:color="auto"/>
                        <w:bottom w:val="none" w:sz="0" w:space="0" w:color="auto"/>
                        <w:right w:val="none" w:sz="0" w:space="0" w:color="auto"/>
                      </w:divBdr>
                    </w:div>
                  </w:divsChild>
                </w:div>
                <w:div w:id="2036230506">
                  <w:marLeft w:val="0"/>
                  <w:marRight w:val="0"/>
                  <w:marTop w:val="0"/>
                  <w:marBottom w:val="0"/>
                  <w:divBdr>
                    <w:top w:val="none" w:sz="0" w:space="0" w:color="auto"/>
                    <w:left w:val="none" w:sz="0" w:space="0" w:color="auto"/>
                    <w:bottom w:val="none" w:sz="0" w:space="0" w:color="auto"/>
                    <w:right w:val="none" w:sz="0" w:space="0" w:color="auto"/>
                  </w:divBdr>
                  <w:divsChild>
                    <w:div w:id="1376924765">
                      <w:marLeft w:val="0"/>
                      <w:marRight w:val="0"/>
                      <w:marTop w:val="0"/>
                      <w:marBottom w:val="0"/>
                      <w:divBdr>
                        <w:top w:val="none" w:sz="0" w:space="0" w:color="auto"/>
                        <w:left w:val="none" w:sz="0" w:space="0" w:color="auto"/>
                        <w:bottom w:val="none" w:sz="0" w:space="0" w:color="auto"/>
                        <w:right w:val="none" w:sz="0" w:space="0" w:color="auto"/>
                      </w:divBdr>
                    </w:div>
                  </w:divsChild>
                </w:div>
                <w:div w:id="2095009861">
                  <w:marLeft w:val="0"/>
                  <w:marRight w:val="0"/>
                  <w:marTop w:val="0"/>
                  <w:marBottom w:val="0"/>
                  <w:divBdr>
                    <w:top w:val="none" w:sz="0" w:space="0" w:color="auto"/>
                    <w:left w:val="none" w:sz="0" w:space="0" w:color="auto"/>
                    <w:bottom w:val="none" w:sz="0" w:space="0" w:color="auto"/>
                    <w:right w:val="none" w:sz="0" w:space="0" w:color="auto"/>
                  </w:divBdr>
                  <w:divsChild>
                    <w:div w:id="6154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0931">
          <w:marLeft w:val="0"/>
          <w:marRight w:val="0"/>
          <w:marTop w:val="0"/>
          <w:marBottom w:val="0"/>
          <w:divBdr>
            <w:top w:val="none" w:sz="0" w:space="0" w:color="auto"/>
            <w:left w:val="none" w:sz="0" w:space="0" w:color="auto"/>
            <w:bottom w:val="none" w:sz="0" w:space="0" w:color="auto"/>
            <w:right w:val="none" w:sz="0" w:space="0" w:color="auto"/>
          </w:divBdr>
          <w:divsChild>
            <w:div w:id="103352640">
              <w:marLeft w:val="0"/>
              <w:marRight w:val="0"/>
              <w:marTop w:val="0"/>
              <w:marBottom w:val="0"/>
              <w:divBdr>
                <w:top w:val="none" w:sz="0" w:space="0" w:color="auto"/>
                <w:left w:val="none" w:sz="0" w:space="0" w:color="auto"/>
                <w:bottom w:val="none" w:sz="0" w:space="0" w:color="auto"/>
                <w:right w:val="none" w:sz="0" w:space="0" w:color="auto"/>
              </w:divBdr>
            </w:div>
            <w:div w:id="235938966">
              <w:marLeft w:val="0"/>
              <w:marRight w:val="0"/>
              <w:marTop w:val="0"/>
              <w:marBottom w:val="0"/>
              <w:divBdr>
                <w:top w:val="none" w:sz="0" w:space="0" w:color="auto"/>
                <w:left w:val="none" w:sz="0" w:space="0" w:color="auto"/>
                <w:bottom w:val="none" w:sz="0" w:space="0" w:color="auto"/>
                <w:right w:val="none" w:sz="0" w:space="0" w:color="auto"/>
              </w:divBdr>
            </w:div>
            <w:div w:id="374931646">
              <w:marLeft w:val="0"/>
              <w:marRight w:val="0"/>
              <w:marTop w:val="0"/>
              <w:marBottom w:val="0"/>
              <w:divBdr>
                <w:top w:val="none" w:sz="0" w:space="0" w:color="auto"/>
                <w:left w:val="none" w:sz="0" w:space="0" w:color="auto"/>
                <w:bottom w:val="none" w:sz="0" w:space="0" w:color="auto"/>
                <w:right w:val="none" w:sz="0" w:space="0" w:color="auto"/>
              </w:divBdr>
            </w:div>
            <w:div w:id="379794183">
              <w:marLeft w:val="0"/>
              <w:marRight w:val="0"/>
              <w:marTop w:val="0"/>
              <w:marBottom w:val="0"/>
              <w:divBdr>
                <w:top w:val="none" w:sz="0" w:space="0" w:color="auto"/>
                <w:left w:val="none" w:sz="0" w:space="0" w:color="auto"/>
                <w:bottom w:val="none" w:sz="0" w:space="0" w:color="auto"/>
                <w:right w:val="none" w:sz="0" w:space="0" w:color="auto"/>
              </w:divBdr>
            </w:div>
            <w:div w:id="523638710">
              <w:marLeft w:val="0"/>
              <w:marRight w:val="0"/>
              <w:marTop w:val="0"/>
              <w:marBottom w:val="0"/>
              <w:divBdr>
                <w:top w:val="none" w:sz="0" w:space="0" w:color="auto"/>
                <w:left w:val="none" w:sz="0" w:space="0" w:color="auto"/>
                <w:bottom w:val="none" w:sz="0" w:space="0" w:color="auto"/>
                <w:right w:val="none" w:sz="0" w:space="0" w:color="auto"/>
              </w:divBdr>
            </w:div>
            <w:div w:id="566961583">
              <w:marLeft w:val="0"/>
              <w:marRight w:val="0"/>
              <w:marTop w:val="0"/>
              <w:marBottom w:val="0"/>
              <w:divBdr>
                <w:top w:val="none" w:sz="0" w:space="0" w:color="auto"/>
                <w:left w:val="none" w:sz="0" w:space="0" w:color="auto"/>
                <w:bottom w:val="none" w:sz="0" w:space="0" w:color="auto"/>
                <w:right w:val="none" w:sz="0" w:space="0" w:color="auto"/>
              </w:divBdr>
            </w:div>
            <w:div w:id="715936015">
              <w:marLeft w:val="0"/>
              <w:marRight w:val="0"/>
              <w:marTop w:val="0"/>
              <w:marBottom w:val="0"/>
              <w:divBdr>
                <w:top w:val="none" w:sz="0" w:space="0" w:color="auto"/>
                <w:left w:val="none" w:sz="0" w:space="0" w:color="auto"/>
                <w:bottom w:val="none" w:sz="0" w:space="0" w:color="auto"/>
                <w:right w:val="none" w:sz="0" w:space="0" w:color="auto"/>
              </w:divBdr>
            </w:div>
            <w:div w:id="969867786">
              <w:marLeft w:val="0"/>
              <w:marRight w:val="0"/>
              <w:marTop w:val="0"/>
              <w:marBottom w:val="0"/>
              <w:divBdr>
                <w:top w:val="none" w:sz="0" w:space="0" w:color="auto"/>
                <w:left w:val="none" w:sz="0" w:space="0" w:color="auto"/>
                <w:bottom w:val="none" w:sz="0" w:space="0" w:color="auto"/>
                <w:right w:val="none" w:sz="0" w:space="0" w:color="auto"/>
              </w:divBdr>
            </w:div>
            <w:div w:id="991056281">
              <w:marLeft w:val="0"/>
              <w:marRight w:val="0"/>
              <w:marTop w:val="0"/>
              <w:marBottom w:val="0"/>
              <w:divBdr>
                <w:top w:val="none" w:sz="0" w:space="0" w:color="auto"/>
                <w:left w:val="none" w:sz="0" w:space="0" w:color="auto"/>
                <w:bottom w:val="none" w:sz="0" w:space="0" w:color="auto"/>
                <w:right w:val="none" w:sz="0" w:space="0" w:color="auto"/>
              </w:divBdr>
            </w:div>
            <w:div w:id="1070006407">
              <w:marLeft w:val="0"/>
              <w:marRight w:val="0"/>
              <w:marTop w:val="0"/>
              <w:marBottom w:val="0"/>
              <w:divBdr>
                <w:top w:val="none" w:sz="0" w:space="0" w:color="auto"/>
                <w:left w:val="none" w:sz="0" w:space="0" w:color="auto"/>
                <w:bottom w:val="none" w:sz="0" w:space="0" w:color="auto"/>
                <w:right w:val="none" w:sz="0" w:space="0" w:color="auto"/>
              </w:divBdr>
            </w:div>
            <w:div w:id="1122697612">
              <w:marLeft w:val="0"/>
              <w:marRight w:val="0"/>
              <w:marTop w:val="0"/>
              <w:marBottom w:val="0"/>
              <w:divBdr>
                <w:top w:val="none" w:sz="0" w:space="0" w:color="auto"/>
                <w:left w:val="none" w:sz="0" w:space="0" w:color="auto"/>
                <w:bottom w:val="none" w:sz="0" w:space="0" w:color="auto"/>
                <w:right w:val="none" w:sz="0" w:space="0" w:color="auto"/>
              </w:divBdr>
            </w:div>
            <w:div w:id="1280644987">
              <w:marLeft w:val="0"/>
              <w:marRight w:val="0"/>
              <w:marTop w:val="0"/>
              <w:marBottom w:val="0"/>
              <w:divBdr>
                <w:top w:val="none" w:sz="0" w:space="0" w:color="auto"/>
                <w:left w:val="none" w:sz="0" w:space="0" w:color="auto"/>
                <w:bottom w:val="none" w:sz="0" w:space="0" w:color="auto"/>
                <w:right w:val="none" w:sz="0" w:space="0" w:color="auto"/>
              </w:divBdr>
            </w:div>
            <w:div w:id="1578132467">
              <w:marLeft w:val="0"/>
              <w:marRight w:val="0"/>
              <w:marTop w:val="0"/>
              <w:marBottom w:val="0"/>
              <w:divBdr>
                <w:top w:val="none" w:sz="0" w:space="0" w:color="auto"/>
                <w:left w:val="none" w:sz="0" w:space="0" w:color="auto"/>
                <w:bottom w:val="none" w:sz="0" w:space="0" w:color="auto"/>
                <w:right w:val="none" w:sz="0" w:space="0" w:color="auto"/>
              </w:divBdr>
            </w:div>
            <w:div w:id="1849565005">
              <w:marLeft w:val="0"/>
              <w:marRight w:val="0"/>
              <w:marTop w:val="0"/>
              <w:marBottom w:val="0"/>
              <w:divBdr>
                <w:top w:val="none" w:sz="0" w:space="0" w:color="auto"/>
                <w:left w:val="none" w:sz="0" w:space="0" w:color="auto"/>
                <w:bottom w:val="none" w:sz="0" w:space="0" w:color="auto"/>
                <w:right w:val="none" w:sz="0" w:space="0" w:color="auto"/>
              </w:divBdr>
            </w:div>
            <w:div w:id="1859272578">
              <w:marLeft w:val="0"/>
              <w:marRight w:val="0"/>
              <w:marTop w:val="0"/>
              <w:marBottom w:val="0"/>
              <w:divBdr>
                <w:top w:val="none" w:sz="0" w:space="0" w:color="auto"/>
                <w:left w:val="none" w:sz="0" w:space="0" w:color="auto"/>
                <w:bottom w:val="none" w:sz="0" w:space="0" w:color="auto"/>
                <w:right w:val="none" w:sz="0" w:space="0" w:color="auto"/>
              </w:divBdr>
            </w:div>
            <w:div w:id="1897467587">
              <w:marLeft w:val="0"/>
              <w:marRight w:val="0"/>
              <w:marTop w:val="0"/>
              <w:marBottom w:val="0"/>
              <w:divBdr>
                <w:top w:val="none" w:sz="0" w:space="0" w:color="auto"/>
                <w:left w:val="none" w:sz="0" w:space="0" w:color="auto"/>
                <w:bottom w:val="none" w:sz="0" w:space="0" w:color="auto"/>
                <w:right w:val="none" w:sz="0" w:space="0" w:color="auto"/>
              </w:divBdr>
            </w:div>
            <w:div w:id="1986814406">
              <w:marLeft w:val="0"/>
              <w:marRight w:val="0"/>
              <w:marTop w:val="0"/>
              <w:marBottom w:val="0"/>
              <w:divBdr>
                <w:top w:val="none" w:sz="0" w:space="0" w:color="auto"/>
                <w:left w:val="none" w:sz="0" w:space="0" w:color="auto"/>
                <w:bottom w:val="none" w:sz="0" w:space="0" w:color="auto"/>
                <w:right w:val="none" w:sz="0" w:space="0" w:color="auto"/>
              </w:divBdr>
            </w:div>
            <w:div w:id="1995908122">
              <w:marLeft w:val="0"/>
              <w:marRight w:val="0"/>
              <w:marTop w:val="0"/>
              <w:marBottom w:val="0"/>
              <w:divBdr>
                <w:top w:val="none" w:sz="0" w:space="0" w:color="auto"/>
                <w:left w:val="none" w:sz="0" w:space="0" w:color="auto"/>
                <w:bottom w:val="none" w:sz="0" w:space="0" w:color="auto"/>
                <w:right w:val="none" w:sz="0" w:space="0" w:color="auto"/>
              </w:divBdr>
            </w:div>
            <w:div w:id="2098595764">
              <w:marLeft w:val="0"/>
              <w:marRight w:val="0"/>
              <w:marTop w:val="0"/>
              <w:marBottom w:val="0"/>
              <w:divBdr>
                <w:top w:val="none" w:sz="0" w:space="0" w:color="auto"/>
                <w:left w:val="none" w:sz="0" w:space="0" w:color="auto"/>
                <w:bottom w:val="none" w:sz="0" w:space="0" w:color="auto"/>
                <w:right w:val="none" w:sz="0" w:space="0" w:color="auto"/>
              </w:divBdr>
            </w:div>
          </w:divsChild>
        </w:div>
        <w:div w:id="1778715863">
          <w:marLeft w:val="0"/>
          <w:marRight w:val="0"/>
          <w:marTop w:val="0"/>
          <w:marBottom w:val="0"/>
          <w:divBdr>
            <w:top w:val="none" w:sz="0" w:space="0" w:color="auto"/>
            <w:left w:val="none" w:sz="0" w:space="0" w:color="auto"/>
            <w:bottom w:val="none" w:sz="0" w:space="0" w:color="auto"/>
            <w:right w:val="none" w:sz="0" w:space="0" w:color="auto"/>
          </w:divBdr>
          <w:divsChild>
            <w:div w:id="103504480">
              <w:marLeft w:val="0"/>
              <w:marRight w:val="0"/>
              <w:marTop w:val="0"/>
              <w:marBottom w:val="0"/>
              <w:divBdr>
                <w:top w:val="none" w:sz="0" w:space="0" w:color="auto"/>
                <w:left w:val="none" w:sz="0" w:space="0" w:color="auto"/>
                <w:bottom w:val="none" w:sz="0" w:space="0" w:color="auto"/>
                <w:right w:val="none" w:sz="0" w:space="0" w:color="auto"/>
              </w:divBdr>
            </w:div>
            <w:div w:id="164633045">
              <w:marLeft w:val="0"/>
              <w:marRight w:val="0"/>
              <w:marTop w:val="0"/>
              <w:marBottom w:val="0"/>
              <w:divBdr>
                <w:top w:val="none" w:sz="0" w:space="0" w:color="auto"/>
                <w:left w:val="none" w:sz="0" w:space="0" w:color="auto"/>
                <w:bottom w:val="none" w:sz="0" w:space="0" w:color="auto"/>
                <w:right w:val="none" w:sz="0" w:space="0" w:color="auto"/>
              </w:divBdr>
            </w:div>
            <w:div w:id="202062332">
              <w:marLeft w:val="0"/>
              <w:marRight w:val="0"/>
              <w:marTop w:val="0"/>
              <w:marBottom w:val="0"/>
              <w:divBdr>
                <w:top w:val="none" w:sz="0" w:space="0" w:color="auto"/>
                <w:left w:val="none" w:sz="0" w:space="0" w:color="auto"/>
                <w:bottom w:val="none" w:sz="0" w:space="0" w:color="auto"/>
                <w:right w:val="none" w:sz="0" w:space="0" w:color="auto"/>
              </w:divBdr>
            </w:div>
            <w:div w:id="224923297">
              <w:marLeft w:val="0"/>
              <w:marRight w:val="0"/>
              <w:marTop w:val="0"/>
              <w:marBottom w:val="0"/>
              <w:divBdr>
                <w:top w:val="none" w:sz="0" w:space="0" w:color="auto"/>
                <w:left w:val="none" w:sz="0" w:space="0" w:color="auto"/>
                <w:bottom w:val="none" w:sz="0" w:space="0" w:color="auto"/>
                <w:right w:val="none" w:sz="0" w:space="0" w:color="auto"/>
              </w:divBdr>
            </w:div>
            <w:div w:id="225384843">
              <w:marLeft w:val="0"/>
              <w:marRight w:val="0"/>
              <w:marTop w:val="0"/>
              <w:marBottom w:val="0"/>
              <w:divBdr>
                <w:top w:val="none" w:sz="0" w:space="0" w:color="auto"/>
                <w:left w:val="none" w:sz="0" w:space="0" w:color="auto"/>
                <w:bottom w:val="none" w:sz="0" w:space="0" w:color="auto"/>
                <w:right w:val="none" w:sz="0" w:space="0" w:color="auto"/>
              </w:divBdr>
            </w:div>
            <w:div w:id="479537900">
              <w:marLeft w:val="0"/>
              <w:marRight w:val="0"/>
              <w:marTop w:val="0"/>
              <w:marBottom w:val="0"/>
              <w:divBdr>
                <w:top w:val="none" w:sz="0" w:space="0" w:color="auto"/>
                <w:left w:val="none" w:sz="0" w:space="0" w:color="auto"/>
                <w:bottom w:val="none" w:sz="0" w:space="0" w:color="auto"/>
                <w:right w:val="none" w:sz="0" w:space="0" w:color="auto"/>
              </w:divBdr>
            </w:div>
            <w:div w:id="738747015">
              <w:marLeft w:val="0"/>
              <w:marRight w:val="0"/>
              <w:marTop w:val="0"/>
              <w:marBottom w:val="0"/>
              <w:divBdr>
                <w:top w:val="none" w:sz="0" w:space="0" w:color="auto"/>
                <w:left w:val="none" w:sz="0" w:space="0" w:color="auto"/>
                <w:bottom w:val="none" w:sz="0" w:space="0" w:color="auto"/>
                <w:right w:val="none" w:sz="0" w:space="0" w:color="auto"/>
              </w:divBdr>
            </w:div>
            <w:div w:id="895971626">
              <w:marLeft w:val="0"/>
              <w:marRight w:val="0"/>
              <w:marTop w:val="0"/>
              <w:marBottom w:val="0"/>
              <w:divBdr>
                <w:top w:val="none" w:sz="0" w:space="0" w:color="auto"/>
                <w:left w:val="none" w:sz="0" w:space="0" w:color="auto"/>
                <w:bottom w:val="none" w:sz="0" w:space="0" w:color="auto"/>
                <w:right w:val="none" w:sz="0" w:space="0" w:color="auto"/>
              </w:divBdr>
            </w:div>
            <w:div w:id="1426001294">
              <w:marLeft w:val="0"/>
              <w:marRight w:val="0"/>
              <w:marTop w:val="0"/>
              <w:marBottom w:val="0"/>
              <w:divBdr>
                <w:top w:val="none" w:sz="0" w:space="0" w:color="auto"/>
                <w:left w:val="none" w:sz="0" w:space="0" w:color="auto"/>
                <w:bottom w:val="none" w:sz="0" w:space="0" w:color="auto"/>
                <w:right w:val="none" w:sz="0" w:space="0" w:color="auto"/>
              </w:divBdr>
            </w:div>
            <w:div w:id="1524589065">
              <w:marLeft w:val="0"/>
              <w:marRight w:val="0"/>
              <w:marTop w:val="0"/>
              <w:marBottom w:val="0"/>
              <w:divBdr>
                <w:top w:val="none" w:sz="0" w:space="0" w:color="auto"/>
                <w:left w:val="none" w:sz="0" w:space="0" w:color="auto"/>
                <w:bottom w:val="none" w:sz="0" w:space="0" w:color="auto"/>
                <w:right w:val="none" w:sz="0" w:space="0" w:color="auto"/>
              </w:divBdr>
            </w:div>
            <w:div w:id="1893273502">
              <w:marLeft w:val="0"/>
              <w:marRight w:val="0"/>
              <w:marTop w:val="0"/>
              <w:marBottom w:val="0"/>
              <w:divBdr>
                <w:top w:val="none" w:sz="0" w:space="0" w:color="auto"/>
                <w:left w:val="none" w:sz="0" w:space="0" w:color="auto"/>
                <w:bottom w:val="none" w:sz="0" w:space="0" w:color="auto"/>
                <w:right w:val="none" w:sz="0" w:space="0" w:color="auto"/>
              </w:divBdr>
            </w:div>
            <w:div w:id="1932617038">
              <w:marLeft w:val="0"/>
              <w:marRight w:val="0"/>
              <w:marTop w:val="0"/>
              <w:marBottom w:val="0"/>
              <w:divBdr>
                <w:top w:val="none" w:sz="0" w:space="0" w:color="auto"/>
                <w:left w:val="none" w:sz="0" w:space="0" w:color="auto"/>
                <w:bottom w:val="none" w:sz="0" w:space="0" w:color="auto"/>
                <w:right w:val="none" w:sz="0" w:space="0" w:color="auto"/>
              </w:divBdr>
            </w:div>
            <w:div w:id="2123529711">
              <w:marLeft w:val="0"/>
              <w:marRight w:val="0"/>
              <w:marTop w:val="0"/>
              <w:marBottom w:val="0"/>
              <w:divBdr>
                <w:top w:val="none" w:sz="0" w:space="0" w:color="auto"/>
                <w:left w:val="none" w:sz="0" w:space="0" w:color="auto"/>
                <w:bottom w:val="none" w:sz="0" w:space="0" w:color="auto"/>
                <w:right w:val="none" w:sz="0" w:space="0" w:color="auto"/>
              </w:divBdr>
            </w:div>
            <w:div w:id="21342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3200">
      <w:bodyDiv w:val="1"/>
      <w:marLeft w:val="0"/>
      <w:marRight w:val="0"/>
      <w:marTop w:val="0"/>
      <w:marBottom w:val="0"/>
      <w:divBdr>
        <w:top w:val="none" w:sz="0" w:space="0" w:color="auto"/>
        <w:left w:val="none" w:sz="0" w:space="0" w:color="auto"/>
        <w:bottom w:val="none" w:sz="0" w:space="0" w:color="auto"/>
        <w:right w:val="none" w:sz="0" w:space="0" w:color="auto"/>
      </w:divBdr>
    </w:div>
    <w:div w:id="1376999899">
      <w:bodyDiv w:val="1"/>
      <w:marLeft w:val="0"/>
      <w:marRight w:val="0"/>
      <w:marTop w:val="0"/>
      <w:marBottom w:val="0"/>
      <w:divBdr>
        <w:top w:val="none" w:sz="0" w:space="0" w:color="auto"/>
        <w:left w:val="none" w:sz="0" w:space="0" w:color="auto"/>
        <w:bottom w:val="none" w:sz="0" w:space="0" w:color="auto"/>
        <w:right w:val="none" w:sz="0" w:space="0" w:color="auto"/>
      </w:divBdr>
    </w:div>
    <w:div w:id="1383599619">
      <w:bodyDiv w:val="1"/>
      <w:marLeft w:val="0"/>
      <w:marRight w:val="0"/>
      <w:marTop w:val="0"/>
      <w:marBottom w:val="0"/>
      <w:divBdr>
        <w:top w:val="none" w:sz="0" w:space="0" w:color="auto"/>
        <w:left w:val="none" w:sz="0" w:space="0" w:color="auto"/>
        <w:bottom w:val="none" w:sz="0" w:space="0" w:color="auto"/>
        <w:right w:val="none" w:sz="0" w:space="0" w:color="auto"/>
      </w:divBdr>
    </w:div>
    <w:div w:id="1393651255">
      <w:bodyDiv w:val="1"/>
      <w:marLeft w:val="0"/>
      <w:marRight w:val="0"/>
      <w:marTop w:val="0"/>
      <w:marBottom w:val="0"/>
      <w:divBdr>
        <w:top w:val="none" w:sz="0" w:space="0" w:color="auto"/>
        <w:left w:val="none" w:sz="0" w:space="0" w:color="auto"/>
        <w:bottom w:val="none" w:sz="0" w:space="0" w:color="auto"/>
        <w:right w:val="none" w:sz="0" w:space="0" w:color="auto"/>
      </w:divBdr>
    </w:div>
    <w:div w:id="1399091870">
      <w:bodyDiv w:val="1"/>
      <w:marLeft w:val="0"/>
      <w:marRight w:val="0"/>
      <w:marTop w:val="0"/>
      <w:marBottom w:val="0"/>
      <w:divBdr>
        <w:top w:val="none" w:sz="0" w:space="0" w:color="auto"/>
        <w:left w:val="none" w:sz="0" w:space="0" w:color="auto"/>
        <w:bottom w:val="none" w:sz="0" w:space="0" w:color="auto"/>
        <w:right w:val="none" w:sz="0" w:space="0" w:color="auto"/>
      </w:divBdr>
      <w:divsChild>
        <w:div w:id="2087531939">
          <w:marLeft w:val="0"/>
          <w:marRight w:val="0"/>
          <w:marTop w:val="0"/>
          <w:marBottom w:val="0"/>
          <w:divBdr>
            <w:top w:val="none" w:sz="0" w:space="0" w:color="auto"/>
            <w:left w:val="none" w:sz="0" w:space="0" w:color="auto"/>
            <w:bottom w:val="none" w:sz="0" w:space="0" w:color="auto"/>
            <w:right w:val="none" w:sz="0" w:space="0" w:color="auto"/>
          </w:divBdr>
        </w:div>
      </w:divsChild>
    </w:div>
    <w:div w:id="1410350269">
      <w:bodyDiv w:val="1"/>
      <w:marLeft w:val="0"/>
      <w:marRight w:val="0"/>
      <w:marTop w:val="0"/>
      <w:marBottom w:val="0"/>
      <w:divBdr>
        <w:top w:val="none" w:sz="0" w:space="0" w:color="auto"/>
        <w:left w:val="none" w:sz="0" w:space="0" w:color="auto"/>
        <w:bottom w:val="none" w:sz="0" w:space="0" w:color="auto"/>
        <w:right w:val="none" w:sz="0" w:space="0" w:color="auto"/>
      </w:divBdr>
    </w:div>
    <w:div w:id="1431125139">
      <w:bodyDiv w:val="1"/>
      <w:marLeft w:val="0"/>
      <w:marRight w:val="0"/>
      <w:marTop w:val="0"/>
      <w:marBottom w:val="0"/>
      <w:divBdr>
        <w:top w:val="none" w:sz="0" w:space="0" w:color="auto"/>
        <w:left w:val="none" w:sz="0" w:space="0" w:color="auto"/>
        <w:bottom w:val="none" w:sz="0" w:space="0" w:color="auto"/>
        <w:right w:val="none" w:sz="0" w:space="0" w:color="auto"/>
      </w:divBdr>
      <w:divsChild>
        <w:div w:id="1011881417">
          <w:marLeft w:val="0"/>
          <w:marRight w:val="0"/>
          <w:marTop w:val="0"/>
          <w:marBottom w:val="0"/>
          <w:divBdr>
            <w:top w:val="none" w:sz="0" w:space="0" w:color="auto"/>
            <w:left w:val="none" w:sz="0" w:space="0" w:color="auto"/>
            <w:bottom w:val="none" w:sz="0" w:space="0" w:color="auto"/>
            <w:right w:val="none" w:sz="0" w:space="0" w:color="auto"/>
          </w:divBdr>
          <w:divsChild>
            <w:div w:id="587737585">
              <w:marLeft w:val="0"/>
              <w:marRight w:val="0"/>
              <w:marTop w:val="0"/>
              <w:marBottom w:val="0"/>
              <w:divBdr>
                <w:top w:val="none" w:sz="0" w:space="0" w:color="auto"/>
                <w:left w:val="none" w:sz="0" w:space="0" w:color="auto"/>
                <w:bottom w:val="none" w:sz="0" w:space="0" w:color="auto"/>
                <w:right w:val="none" w:sz="0" w:space="0" w:color="auto"/>
              </w:divBdr>
            </w:div>
            <w:div w:id="604459537">
              <w:marLeft w:val="0"/>
              <w:marRight w:val="0"/>
              <w:marTop w:val="0"/>
              <w:marBottom w:val="0"/>
              <w:divBdr>
                <w:top w:val="none" w:sz="0" w:space="0" w:color="auto"/>
                <w:left w:val="none" w:sz="0" w:space="0" w:color="auto"/>
                <w:bottom w:val="none" w:sz="0" w:space="0" w:color="auto"/>
                <w:right w:val="none" w:sz="0" w:space="0" w:color="auto"/>
              </w:divBdr>
            </w:div>
            <w:div w:id="845050523">
              <w:marLeft w:val="0"/>
              <w:marRight w:val="0"/>
              <w:marTop w:val="0"/>
              <w:marBottom w:val="0"/>
              <w:divBdr>
                <w:top w:val="none" w:sz="0" w:space="0" w:color="auto"/>
                <w:left w:val="none" w:sz="0" w:space="0" w:color="auto"/>
                <w:bottom w:val="none" w:sz="0" w:space="0" w:color="auto"/>
                <w:right w:val="none" w:sz="0" w:space="0" w:color="auto"/>
              </w:divBdr>
            </w:div>
            <w:div w:id="1317032270">
              <w:marLeft w:val="0"/>
              <w:marRight w:val="0"/>
              <w:marTop w:val="0"/>
              <w:marBottom w:val="0"/>
              <w:divBdr>
                <w:top w:val="none" w:sz="0" w:space="0" w:color="auto"/>
                <w:left w:val="none" w:sz="0" w:space="0" w:color="auto"/>
                <w:bottom w:val="none" w:sz="0" w:space="0" w:color="auto"/>
                <w:right w:val="none" w:sz="0" w:space="0" w:color="auto"/>
              </w:divBdr>
            </w:div>
            <w:div w:id="1454833712">
              <w:marLeft w:val="0"/>
              <w:marRight w:val="0"/>
              <w:marTop w:val="0"/>
              <w:marBottom w:val="0"/>
              <w:divBdr>
                <w:top w:val="none" w:sz="0" w:space="0" w:color="auto"/>
                <w:left w:val="none" w:sz="0" w:space="0" w:color="auto"/>
                <w:bottom w:val="none" w:sz="0" w:space="0" w:color="auto"/>
                <w:right w:val="none" w:sz="0" w:space="0" w:color="auto"/>
              </w:divBdr>
            </w:div>
            <w:div w:id="1484616156">
              <w:marLeft w:val="0"/>
              <w:marRight w:val="0"/>
              <w:marTop w:val="0"/>
              <w:marBottom w:val="0"/>
              <w:divBdr>
                <w:top w:val="none" w:sz="0" w:space="0" w:color="auto"/>
                <w:left w:val="none" w:sz="0" w:space="0" w:color="auto"/>
                <w:bottom w:val="none" w:sz="0" w:space="0" w:color="auto"/>
                <w:right w:val="none" w:sz="0" w:space="0" w:color="auto"/>
              </w:divBdr>
            </w:div>
            <w:div w:id="1761872932">
              <w:marLeft w:val="0"/>
              <w:marRight w:val="0"/>
              <w:marTop w:val="0"/>
              <w:marBottom w:val="0"/>
              <w:divBdr>
                <w:top w:val="none" w:sz="0" w:space="0" w:color="auto"/>
                <w:left w:val="none" w:sz="0" w:space="0" w:color="auto"/>
                <w:bottom w:val="none" w:sz="0" w:space="0" w:color="auto"/>
                <w:right w:val="none" w:sz="0" w:space="0" w:color="auto"/>
              </w:divBdr>
            </w:div>
            <w:div w:id="2072651788">
              <w:marLeft w:val="0"/>
              <w:marRight w:val="0"/>
              <w:marTop w:val="0"/>
              <w:marBottom w:val="0"/>
              <w:divBdr>
                <w:top w:val="none" w:sz="0" w:space="0" w:color="auto"/>
                <w:left w:val="none" w:sz="0" w:space="0" w:color="auto"/>
                <w:bottom w:val="none" w:sz="0" w:space="0" w:color="auto"/>
                <w:right w:val="none" w:sz="0" w:space="0" w:color="auto"/>
              </w:divBdr>
            </w:div>
          </w:divsChild>
        </w:div>
        <w:div w:id="1231618891">
          <w:marLeft w:val="0"/>
          <w:marRight w:val="0"/>
          <w:marTop w:val="0"/>
          <w:marBottom w:val="0"/>
          <w:divBdr>
            <w:top w:val="none" w:sz="0" w:space="0" w:color="auto"/>
            <w:left w:val="none" w:sz="0" w:space="0" w:color="auto"/>
            <w:bottom w:val="none" w:sz="0" w:space="0" w:color="auto"/>
            <w:right w:val="none" w:sz="0" w:space="0" w:color="auto"/>
          </w:divBdr>
          <w:divsChild>
            <w:div w:id="243757838">
              <w:marLeft w:val="0"/>
              <w:marRight w:val="0"/>
              <w:marTop w:val="0"/>
              <w:marBottom w:val="0"/>
              <w:divBdr>
                <w:top w:val="none" w:sz="0" w:space="0" w:color="auto"/>
                <w:left w:val="none" w:sz="0" w:space="0" w:color="auto"/>
                <w:bottom w:val="none" w:sz="0" w:space="0" w:color="auto"/>
                <w:right w:val="none" w:sz="0" w:space="0" w:color="auto"/>
              </w:divBdr>
            </w:div>
            <w:div w:id="371928577">
              <w:marLeft w:val="0"/>
              <w:marRight w:val="0"/>
              <w:marTop w:val="0"/>
              <w:marBottom w:val="0"/>
              <w:divBdr>
                <w:top w:val="none" w:sz="0" w:space="0" w:color="auto"/>
                <w:left w:val="none" w:sz="0" w:space="0" w:color="auto"/>
                <w:bottom w:val="none" w:sz="0" w:space="0" w:color="auto"/>
                <w:right w:val="none" w:sz="0" w:space="0" w:color="auto"/>
              </w:divBdr>
            </w:div>
            <w:div w:id="501286430">
              <w:marLeft w:val="0"/>
              <w:marRight w:val="0"/>
              <w:marTop w:val="0"/>
              <w:marBottom w:val="0"/>
              <w:divBdr>
                <w:top w:val="none" w:sz="0" w:space="0" w:color="auto"/>
                <w:left w:val="none" w:sz="0" w:space="0" w:color="auto"/>
                <w:bottom w:val="none" w:sz="0" w:space="0" w:color="auto"/>
                <w:right w:val="none" w:sz="0" w:space="0" w:color="auto"/>
              </w:divBdr>
            </w:div>
            <w:div w:id="569081405">
              <w:marLeft w:val="0"/>
              <w:marRight w:val="0"/>
              <w:marTop w:val="0"/>
              <w:marBottom w:val="0"/>
              <w:divBdr>
                <w:top w:val="none" w:sz="0" w:space="0" w:color="auto"/>
                <w:left w:val="none" w:sz="0" w:space="0" w:color="auto"/>
                <w:bottom w:val="none" w:sz="0" w:space="0" w:color="auto"/>
                <w:right w:val="none" w:sz="0" w:space="0" w:color="auto"/>
              </w:divBdr>
            </w:div>
            <w:div w:id="882520033">
              <w:marLeft w:val="0"/>
              <w:marRight w:val="0"/>
              <w:marTop w:val="0"/>
              <w:marBottom w:val="0"/>
              <w:divBdr>
                <w:top w:val="none" w:sz="0" w:space="0" w:color="auto"/>
                <w:left w:val="none" w:sz="0" w:space="0" w:color="auto"/>
                <w:bottom w:val="none" w:sz="0" w:space="0" w:color="auto"/>
                <w:right w:val="none" w:sz="0" w:space="0" w:color="auto"/>
              </w:divBdr>
            </w:div>
            <w:div w:id="1022511995">
              <w:marLeft w:val="0"/>
              <w:marRight w:val="0"/>
              <w:marTop w:val="0"/>
              <w:marBottom w:val="0"/>
              <w:divBdr>
                <w:top w:val="none" w:sz="0" w:space="0" w:color="auto"/>
                <w:left w:val="none" w:sz="0" w:space="0" w:color="auto"/>
                <w:bottom w:val="none" w:sz="0" w:space="0" w:color="auto"/>
                <w:right w:val="none" w:sz="0" w:space="0" w:color="auto"/>
              </w:divBdr>
            </w:div>
            <w:div w:id="1051615507">
              <w:marLeft w:val="0"/>
              <w:marRight w:val="0"/>
              <w:marTop w:val="0"/>
              <w:marBottom w:val="0"/>
              <w:divBdr>
                <w:top w:val="none" w:sz="0" w:space="0" w:color="auto"/>
                <w:left w:val="none" w:sz="0" w:space="0" w:color="auto"/>
                <w:bottom w:val="none" w:sz="0" w:space="0" w:color="auto"/>
                <w:right w:val="none" w:sz="0" w:space="0" w:color="auto"/>
              </w:divBdr>
            </w:div>
            <w:div w:id="1238781616">
              <w:marLeft w:val="0"/>
              <w:marRight w:val="0"/>
              <w:marTop w:val="0"/>
              <w:marBottom w:val="0"/>
              <w:divBdr>
                <w:top w:val="none" w:sz="0" w:space="0" w:color="auto"/>
                <w:left w:val="none" w:sz="0" w:space="0" w:color="auto"/>
                <w:bottom w:val="none" w:sz="0" w:space="0" w:color="auto"/>
                <w:right w:val="none" w:sz="0" w:space="0" w:color="auto"/>
              </w:divBdr>
            </w:div>
            <w:div w:id="1411584975">
              <w:marLeft w:val="0"/>
              <w:marRight w:val="0"/>
              <w:marTop w:val="0"/>
              <w:marBottom w:val="0"/>
              <w:divBdr>
                <w:top w:val="none" w:sz="0" w:space="0" w:color="auto"/>
                <w:left w:val="none" w:sz="0" w:space="0" w:color="auto"/>
                <w:bottom w:val="none" w:sz="0" w:space="0" w:color="auto"/>
                <w:right w:val="none" w:sz="0" w:space="0" w:color="auto"/>
              </w:divBdr>
            </w:div>
            <w:div w:id="1626696960">
              <w:marLeft w:val="0"/>
              <w:marRight w:val="0"/>
              <w:marTop w:val="0"/>
              <w:marBottom w:val="0"/>
              <w:divBdr>
                <w:top w:val="none" w:sz="0" w:space="0" w:color="auto"/>
                <w:left w:val="none" w:sz="0" w:space="0" w:color="auto"/>
                <w:bottom w:val="none" w:sz="0" w:space="0" w:color="auto"/>
                <w:right w:val="none" w:sz="0" w:space="0" w:color="auto"/>
              </w:divBdr>
            </w:div>
            <w:div w:id="1805198463">
              <w:marLeft w:val="0"/>
              <w:marRight w:val="0"/>
              <w:marTop w:val="0"/>
              <w:marBottom w:val="0"/>
              <w:divBdr>
                <w:top w:val="none" w:sz="0" w:space="0" w:color="auto"/>
                <w:left w:val="none" w:sz="0" w:space="0" w:color="auto"/>
                <w:bottom w:val="none" w:sz="0" w:space="0" w:color="auto"/>
                <w:right w:val="none" w:sz="0" w:space="0" w:color="auto"/>
              </w:divBdr>
            </w:div>
            <w:div w:id="1822311566">
              <w:marLeft w:val="0"/>
              <w:marRight w:val="0"/>
              <w:marTop w:val="0"/>
              <w:marBottom w:val="0"/>
              <w:divBdr>
                <w:top w:val="none" w:sz="0" w:space="0" w:color="auto"/>
                <w:left w:val="none" w:sz="0" w:space="0" w:color="auto"/>
                <w:bottom w:val="none" w:sz="0" w:space="0" w:color="auto"/>
                <w:right w:val="none" w:sz="0" w:space="0" w:color="auto"/>
              </w:divBdr>
            </w:div>
            <w:div w:id="1828279738">
              <w:marLeft w:val="0"/>
              <w:marRight w:val="0"/>
              <w:marTop w:val="0"/>
              <w:marBottom w:val="0"/>
              <w:divBdr>
                <w:top w:val="none" w:sz="0" w:space="0" w:color="auto"/>
                <w:left w:val="none" w:sz="0" w:space="0" w:color="auto"/>
                <w:bottom w:val="none" w:sz="0" w:space="0" w:color="auto"/>
                <w:right w:val="none" w:sz="0" w:space="0" w:color="auto"/>
              </w:divBdr>
            </w:div>
            <w:div w:id="2113621379">
              <w:marLeft w:val="0"/>
              <w:marRight w:val="0"/>
              <w:marTop w:val="0"/>
              <w:marBottom w:val="0"/>
              <w:divBdr>
                <w:top w:val="none" w:sz="0" w:space="0" w:color="auto"/>
                <w:left w:val="none" w:sz="0" w:space="0" w:color="auto"/>
                <w:bottom w:val="none" w:sz="0" w:space="0" w:color="auto"/>
                <w:right w:val="none" w:sz="0" w:space="0" w:color="auto"/>
              </w:divBdr>
            </w:div>
          </w:divsChild>
        </w:div>
        <w:div w:id="1232034166">
          <w:marLeft w:val="0"/>
          <w:marRight w:val="0"/>
          <w:marTop w:val="0"/>
          <w:marBottom w:val="0"/>
          <w:divBdr>
            <w:top w:val="none" w:sz="0" w:space="0" w:color="auto"/>
            <w:left w:val="none" w:sz="0" w:space="0" w:color="auto"/>
            <w:bottom w:val="none" w:sz="0" w:space="0" w:color="auto"/>
            <w:right w:val="none" w:sz="0" w:space="0" w:color="auto"/>
          </w:divBdr>
          <w:divsChild>
            <w:div w:id="122237572">
              <w:marLeft w:val="0"/>
              <w:marRight w:val="0"/>
              <w:marTop w:val="0"/>
              <w:marBottom w:val="0"/>
              <w:divBdr>
                <w:top w:val="none" w:sz="0" w:space="0" w:color="auto"/>
                <w:left w:val="none" w:sz="0" w:space="0" w:color="auto"/>
                <w:bottom w:val="none" w:sz="0" w:space="0" w:color="auto"/>
                <w:right w:val="none" w:sz="0" w:space="0" w:color="auto"/>
              </w:divBdr>
            </w:div>
            <w:div w:id="207761424">
              <w:marLeft w:val="0"/>
              <w:marRight w:val="0"/>
              <w:marTop w:val="0"/>
              <w:marBottom w:val="0"/>
              <w:divBdr>
                <w:top w:val="none" w:sz="0" w:space="0" w:color="auto"/>
                <w:left w:val="none" w:sz="0" w:space="0" w:color="auto"/>
                <w:bottom w:val="none" w:sz="0" w:space="0" w:color="auto"/>
                <w:right w:val="none" w:sz="0" w:space="0" w:color="auto"/>
              </w:divBdr>
            </w:div>
            <w:div w:id="229076919">
              <w:marLeft w:val="0"/>
              <w:marRight w:val="0"/>
              <w:marTop w:val="0"/>
              <w:marBottom w:val="0"/>
              <w:divBdr>
                <w:top w:val="none" w:sz="0" w:space="0" w:color="auto"/>
                <w:left w:val="none" w:sz="0" w:space="0" w:color="auto"/>
                <w:bottom w:val="none" w:sz="0" w:space="0" w:color="auto"/>
                <w:right w:val="none" w:sz="0" w:space="0" w:color="auto"/>
              </w:divBdr>
            </w:div>
            <w:div w:id="362174781">
              <w:marLeft w:val="0"/>
              <w:marRight w:val="0"/>
              <w:marTop w:val="0"/>
              <w:marBottom w:val="0"/>
              <w:divBdr>
                <w:top w:val="none" w:sz="0" w:space="0" w:color="auto"/>
                <w:left w:val="none" w:sz="0" w:space="0" w:color="auto"/>
                <w:bottom w:val="none" w:sz="0" w:space="0" w:color="auto"/>
                <w:right w:val="none" w:sz="0" w:space="0" w:color="auto"/>
              </w:divBdr>
            </w:div>
            <w:div w:id="437141668">
              <w:marLeft w:val="0"/>
              <w:marRight w:val="0"/>
              <w:marTop w:val="0"/>
              <w:marBottom w:val="0"/>
              <w:divBdr>
                <w:top w:val="none" w:sz="0" w:space="0" w:color="auto"/>
                <w:left w:val="none" w:sz="0" w:space="0" w:color="auto"/>
                <w:bottom w:val="none" w:sz="0" w:space="0" w:color="auto"/>
                <w:right w:val="none" w:sz="0" w:space="0" w:color="auto"/>
              </w:divBdr>
            </w:div>
            <w:div w:id="460660450">
              <w:marLeft w:val="0"/>
              <w:marRight w:val="0"/>
              <w:marTop w:val="0"/>
              <w:marBottom w:val="0"/>
              <w:divBdr>
                <w:top w:val="none" w:sz="0" w:space="0" w:color="auto"/>
                <w:left w:val="none" w:sz="0" w:space="0" w:color="auto"/>
                <w:bottom w:val="none" w:sz="0" w:space="0" w:color="auto"/>
                <w:right w:val="none" w:sz="0" w:space="0" w:color="auto"/>
              </w:divBdr>
            </w:div>
            <w:div w:id="548617779">
              <w:marLeft w:val="0"/>
              <w:marRight w:val="0"/>
              <w:marTop w:val="0"/>
              <w:marBottom w:val="0"/>
              <w:divBdr>
                <w:top w:val="none" w:sz="0" w:space="0" w:color="auto"/>
                <w:left w:val="none" w:sz="0" w:space="0" w:color="auto"/>
                <w:bottom w:val="none" w:sz="0" w:space="0" w:color="auto"/>
                <w:right w:val="none" w:sz="0" w:space="0" w:color="auto"/>
              </w:divBdr>
            </w:div>
            <w:div w:id="755177608">
              <w:marLeft w:val="0"/>
              <w:marRight w:val="0"/>
              <w:marTop w:val="0"/>
              <w:marBottom w:val="0"/>
              <w:divBdr>
                <w:top w:val="none" w:sz="0" w:space="0" w:color="auto"/>
                <w:left w:val="none" w:sz="0" w:space="0" w:color="auto"/>
                <w:bottom w:val="none" w:sz="0" w:space="0" w:color="auto"/>
                <w:right w:val="none" w:sz="0" w:space="0" w:color="auto"/>
              </w:divBdr>
            </w:div>
            <w:div w:id="780032280">
              <w:marLeft w:val="0"/>
              <w:marRight w:val="0"/>
              <w:marTop w:val="0"/>
              <w:marBottom w:val="0"/>
              <w:divBdr>
                <w:top w:val="none" w:sz="0" w:space="0" w:color="auto"/>
                <w:left w:val="none" w:sz="0" w:space="0" w:color="auto"/>
                <w:bottom w:val="none" w:sz="0" w:space="0" w:color="auto"/>
                <w:right w:val="none" w:sz="0" w:space="0" w:color="auto"/>
              </w:divBdr>
            </w:div>
            <w:div w:id="859510492">
              <w:marLeft w:val="0"/>
              <w:marRight w:val="0"/>
              <w:marTop w:val="0"/>
              <w:marBottom w:val="0"/>
              <w:divBdr>
                <w:top w:val="none" w:sz="0" w:space="0" w:color="auto"/>
                <w:left w:val="none" w:sz="0" w:space="0" w:color="auto"/>
                <w:bottom w:val="none" w:sz="0" w:space="0" w:color="auto"/>
                <w:right w:val="none" w:sz="0" w:space="0" w:color="auto"/>
              </w:divBdr>
            </w:div>
            <w:div w:id="1171524762">
              <w:marLeft w:val="0"/>
              <w:marRight w:val="0"/>
              <w:marTop w:val="0"/>
              <w:marBottom w:val="0"/>
              <w:divBdr>
                <w:top w:val="none" w:sz="0" w:space="0" w:color="auto"/>
                <w:left w:val="none" w:sz="0" w:space="0" w:color="auto"/>
                <w:bottom w:val="none" w:sz="0" w:space="0" w:color="auto"/>
                <w:right w:val="none" w:sz="0" w:space="0" w:color="auto"/>
              </w:divBdr>
            </w:div>
            <w:div w:id="1274165786">
              <w:marLeft w:val="0"/>
              <w:marRight w:val="0"/>
              <w:marTop w:val="0"/>
              <w:marBottom w:val="0"/>
              <w:divBdr>
                <w:top w:val="none" w:sz="0" w:space="0" w:color="auto"/>
                <w:left w:val="none" w:sz="0" w:space="0" w:color="auto"/>
                <w:bottom w:val="none" w:sz="0" w:space="0" w:color="auto"/>
                <w:right w:val="none" w:sz="0" w:space="0" w:color="auto"/>
              </w:divBdr>
            </w:div>
            <w:div w:id="1320377438">
              <w:marLeft w:val="0"/>
              <w:marRight w:val="0"/>
              <w:marTop w:val="0"/>
              <w:marBottom w:val="0"/>
              <w:divBdr>
                <w:top w:val="none" w:sz="0" w:space="0" w:color="auto"/>
                <w:left w:val="none" w:sz="0" w:space="0" w:color="auto"/>
                <w:bottom w:val="none" w:sz="0" w:space="0" w:color="auto"/>
                <w:right w:val="none" w:sz="0" w:space="0" w:color="auto"/>
              </w:divBdr>
            </w:div>
            <w:div w:id="1475416563">
              <w:marLeft w:val="0"/>
              <w:marRight w:val="0"/>
              <w:marTop w:val="0"/>
              <w:marBottom w:val="0"/>
              <w:divBdr>
                <w:top w:val="none" w:sz="0" w:space="0" w:color="auto"/>
                <w:left w:val="none" w:sz="0" w:space="0" w:color="auto"/>
                <w:bottom w:val="none" w:sz="0" w:space="0" w:color="auto"/>
                <w:right w:val="none" w:sz="0" w:space="0" w:color="auto"/>
              </w:divBdr>
            </w:div>
            <w:div w:id="1576814769">
              <w:marLeft w:val="0"/>
              <w:marRight w:val="0"/>
              <w:marTop w:val="0"/>
              <w:marBottom w:val="0"/>
              <w:divBdr>
                <w:top w:val="none" w:sz="0" w:space="0" w:color="auto"/>
                <w:left w:val="none" w:sz="0" w:space="0" w:color="auto"/>
                <w:bottom w:val="none" w:sz="0" w:space="0" w:color="auto"/>
                <w:right w:val="none" w:sz="0" w:space="0" w:color="auto"/>
              </w:divBdr>
            </w:div>
            <w:div w:id="1806309862">
              <w:marLeft w:val="0"/>
              <w:marRight w:val="0"/>
              <w:marTop w:val="0"/>
              <w:marBottom w:val="0"/>
              <w:divBdr>
                <w:top w:val="none" w:sz="0" w:space="0" w:color="auto"/>
                <w:left w:val="none" w:sz="0" w:space="0" w:color="auto"/>
                <w:bottom w:val="none" w:sz="0" w:space="0" w:color="auto"/>
                <w:right w:val="none" w:sz="0" w:space="0" w:color="auto"/>
              </w:divBdr>
            </w:div>
            <w:div w:id="1968587045">
              <w:marLeft w:val="0"/>
              <w:marRight w:val="0"/>
              <w:marTop w:val="0"/>
              <w:marBottom w:val="0"/>
              <w:divBdr>
                <w:top w:val="none" w:sz="0" w:space="0" w:color="auto"/>
                <w:left w:val="none" w:sz="0" w:space="0" w:color="auto"/>
                <w:bottom w:val="none" w:sz="0" w:space="0" w:color="auto"/>
                <w:right w:val="none" w:sz="0" w:space="0" w:color="auto"/>
              </w:divBdr>
            </w:div>
            <w:div w:id="2020158690">
              <w:marLeft w:val="0"/>
              <w:marRight w:val="0"/>
              <w:marTop w:val="0"/>
              <w:marBottom w:val="0"/>
              <w:divBdr>
                <w:top w:val="none" w:sz="0" w:space="0" w:color="auto"/>
                <w:left w:val="none" w:sz="0" w:space="0" w:color="auto"/>
                <w:bottom w:val="none" w:sz="0" w:space="0" w:color="auto"/>
                <w:right w:val="none" w:sz="0" w:space="0" w:color="auto"/>
              </w:divBdr>
            </w:div>
            <w:div w:id="2091806198">
              <w:marLeft w:val="0"/>
              <w:marRight w:val="0"/>
              <w:marTop w:val="0"/>
              <w:marBottom w:val="0"/>
              <w:divBdr>
                <w:top w:val="none" w:sz="0" w:space="0" w:color="auto"/>
                <w:left w:val="none" w:sz="0" w:space="0" w:color="auto"/>
                <w:bottom w:val="none" w:sz="0" w:space="0" w:color="auto"/>
                <w:right w:val="none" w:sz="0" w:space="0" w:color="auto"/>
              </w:divBdr>
            </w:div>
          </w:divsChild>
        </w:div>
        <w:div w:id="1890994717">
          <w:marLeft w:val="0"/>
          <w:marRight w:val="0"/>
          <w:marTop w:val="0"/>
          <w:marBottom w:val="0"/>
          <w:divBdr>
            <w:top w:val="none" w:sz="0" w:space="0" w:color="auto"/>
            <w:left w:val="none" w:sz="0" w:space="0" w:color="auto"/>
            <w:bottom w:val="none" w:sz="0" w:space="0" w:color="auto"/>
            <w:right w:val="none" w:sz="0" w:space="0" w:color="auto"/>
          </w:divBdr>
          <w:divsChild>
            <w:div w:id="1135220684">
              <w:marLeft w:val="-75"/>
              <w:marRight w:val="0"/>
              <w:marTop w:val="30"/>
              <w:marBottom w:val="30"/>
              <w:divBdr>
                <w:top w:val="none" w:sz="0" w:space="0" w:color="auto"/>
                <w:left w:val="none" w:sz="0" w:space="0" w:color="auto"/>
                <w:bottom w:val="none" w:sz="0" w:space="0" w:color="auto"/>
                <w:right w:val="none" w:sz="0" w:space="0" w:color="auto"/>
              </w:divBdr>
              <w:divsChild>
                <w:div w:id="191264389">
                  <w:marLeft w:val="0"/>
                  <w:marRight w:val="0"/>
                  <w:marTop w:val="0"/>
                  <w:marBottom w:val="0"/>
                  <w:divBdr>
                    <w:top w:val="none" w:sz="0" w:space="0" w:color="auto"/>
                    <w:left w:val="none" w:sz="0" w:space="0" w:color="auto"/>
                    <w:bottom w:val="none" w:sz="0" w:space="0" w:color="auto"/>
                    <w:right w:val="none" w:sz="0" w:space="0" w:color="auto"/>
                  </w:divBdr>
                  <w:divsChild>
                    <w:div w:id="211768476">
                      <w:marLeft w:val="0"/>
                      <w:marRight w:val="0"/>
                      <w:marTop w:val="0"/>
                      <w:marBottom w:val="0"/>
                      <w:divBdr>
                        <w:top w:val="none" w:sz="0" w:space="0" w:color="auto"/>
                        <w:left w:val="none" w:sz="0" w:space="0" w:color="auto"/>
                        <w:bottom w:val="none" w:sz="0" w:space="0" w:color="auto"/>
                        <w:right w:val="none" w:sz="0" w:space="0" w:color="auto"/>
                      </w:divBdr>
                    </w:div>
                  </w:divsChild>
                </w:div>
                <w:div w:id="313414334">
                  <w:marLeft w:val="0"/>
                  <w:marRight w:val="0"/>
                  <w:marTop w:val="0"/>
                  <w:marBottom w:val="0"/>
                  <w:divBdr>
                    <w:top w:val="none" w:sz="0" w:space="0" w:color="auto"/>
                    <w:left w:val="none" w:sz="0" w:space="0" w:color="auto"/>
                    <w:bottom w:val="none" w:sz="0" w:space="0" w:color="auto"/>
                    <w:right w:val="none" w:sz="0" w:space="0" w:color="auto"/>
                  </w:divBdr>
                  <w:divsChild>
                    <w:div w:id="1821114805">
                      <w:marLeft w:val="0"/>
                      <w:marRight w:val="0"/>
                      <w:marTop w:val="0"/>
                      <w:marBottom w:val="0"/>
                      <w:divBdr>
                        <w:top w:val="none" w:sz="0" w:space="0" w:color="auto"/>
                        <w:left w:val="none" w:sz="0" w:space="0" w:color="auto"/>
                        <w:bottom w:val="none" w:sz="0" w:space="0" w:color="auto"/>
                        <w:right w:val="none" w:sz="0" w:space="0" w:color="auto"/>
                      </w:divBdr>
                    </w:div>
                  </w:divsChild>
                </w:div>
                <w:div w:id="371806755">
                  <w:marLeft w:val="0"/>
                  <w:marRight w:val="0"/>
                  <w:marTop w:val="0"/>
                  <w:marBottom w:val="0"/>
                  <w:divBdr>
                    <w:top w:val="none" w:sz="0" w:space="0" w:color="auto"/>
                    <w:left w:val="none" w:sz="0" w:space="0" w:color="auto"/>
                    <w:bottom w:val="none" w:sz="0" w:space="0" w:color="auto"/>
                    <w:right w:val="none" w:sz="0" w:space="0" w:color="auto"/>
                  </w:divBdr>
                  <w:divsChild>
                    <w:div w:id="241374597">
                      <w:marLeft w:val="0"/>
                      <w:marRight w:val="0"/>
                      <w:marTop w:val="0"/>
                      <w:marBottom w:val="0"/>
                      <w:divBdr>
                        <w:top w:val="none" w:sz="0" w:space="0" w:color="auto"/>
                        <w:left w:val="none" w:sz="0" w:space="0" w:color="auto"/>
                        <w:bottom w:val="none" w:sz="0" w:space="0" w:color="auto"/>
                        <w:right w:val="none" w:sz="0" w:space="0" w:color="auto"/>
                      </w:divBdr>
                    </w:div>
                    <w:div w:id="657733029">
                      <w:marLeft w:val="0"/>
                      <w:marRight w:val="0"/>
                      <w:marTop w:val="0"/>
                      <w:marBottom w:val="0"/>
                      <w:divBdr>
                        <w:top w:val="none" w:sz="0" w:space="0" w:color="auto"/>
                        <w:left w:val="none" w:sz="0" w:space="0" w:color="auto"/>
                        <w:bottom w:val="none" w:sz="0" w:space="0" w:color="auto"/>
                        <w:right w:val="none" w:sz="0" w:space="0" w:color="auto"/>
                      </w:divBdr>
                    </w:div>
                  </w:divsChild>
                </w:div>
                <w:div w:id="419915537">
                  <w:marLeft w:val="0"/>
                  <w:marRight w:val="0"/>
                  <w:marTop w:val="0"/>
                  <w:marBottom w:val="0"/>
                  <w:divBdr>
                    <w:top w:val="none" w:sz="0" w:space="0" w:color="auto"/>
                    <w:left w:val="none" w:sz="0" w:space="0" w:color="auto"/>
                    <w:bottom w:val="none" w:sz="0" w:space="0" w:color="auto"/>
                    <w:right w:val="none" w:sz="0" w:space="0" w:color="auto"/>
                  </w:divBdr>
                  <w:divsChild>
                    <w:div w:id="1626233493">
                      <w:marLeft w:val="0"/>
                      <w:marRight w:val="0"/>
                      <w:marTop w:val="0"/>
                      <w:marBottom w:val="0"/>
                      <w:divBdr>
                        <w:top w:val="none" w:sz="0" w:space="0" w:color="auto"/>
                        <w:left w:val="none" w:sz="0" w:space="0" w:color="auto"/>
                        <w:bottom w:val="none" w:sz="0" w:space="0" w:color="auto"/>
                        <w:right w:val="none" w:sz="0" w:space="0" w:color="auto"/>
                      </w:divBdr>
                    </w:div>
                  </w:divsChild>
                </w:div>
                <w:div w:id="595479694">
                  <w:marLeft w:val="0"/>
                  <w:marRight w:val="0"/>
                  <w:marTop w:val="0"/>
                  <w:marBottom w:val="0"/>
                  <w:divBdr>
                    <w:top w:val="none" w:sz="0" w:space="0" w:color="auto"/>
                    <w:left w:val="none" w:sz="0" w:space="0" w:color="auto"/>
                    <w:bottom w:val="none" w:sz="0" w:space="0" w:color="auto"/>
                    <w:right w:val="none" w:sz="0" w:space="0" w:color="auto"/>
                  </w:divBdr>
                  <w:divsChild>
                    <w:div w:id="1237471108">
                      <w:marLeft w:val="0"/>
                      <w:marRight w:val="0"/>
                      <w:marTop w:val="0"/>
                      <w:marBottom w:val="0"/>
                      <w:divBdr>
                        <w:top w:val="none" w:sz="0" w:space="0" w:color="auto"/>
                        <w:left w:val="none" w:sz="0" w:space="0" w:color="auto"/>
                        <w:bottom w:val="none" w:sz="0" w:space="0" w:color="auto"/>
                        <w:right w:val="none" w:sz="0" w:space="0" w:color="auto"/>
                      </w:divBdr>
                    </w:div>
                  </w:divsChild>
                </w:div>
                <w:div w:id="787505592">
                  <w:marLeft w:val="0"/>
                  <w:marRight w:val="0"/>
                  <w:marTop w:val="0"/>
                  <w:marBottom w:val="0"/>
                  <w:divBdr>
                    <w:top w:val="none" w:sz="0" w:space="0" w:color="auto"/>
                    <w:left w:val="none" w:sz="0" w:space="0" w:color="auto"/>
                    <w:bottom w:val="none" w:sz="0" w:space="0" w:color="auto"/>
                    <w:right w:val="none" w:sz="0" w:space="0" w:color="auto"/>
                  </w:divBdr>
                  <w:divsChild>
                    <w:div w:id="210574736">
                      <w:marLeft w:val="0"/>
                      <w:marRight w:val="0"/>
                      <w:marTop w:val="0"/>
                      <w:marBottom w:val="0"/>
                      <w:divBdr>
                        <w:top w:val="none" w:sz="0" w:space="0" w:color="auto"/>
                        <w:left w:val="none" w:sz="0" w:space="0" w:color="auto"/>
                        <w:bottom w:val="none" w:sz="0" w:space="0" w:color="auto"/>
                        <w:right w:val="none" w:sz="0" w:space="0" w:color="auto"/>
                      </w:divBdr>
                    </w:div>
                    <w:div w:id="1153908647">
                      <w:marLeft w:val="0"/>
                      <w:marRight w:val="0"/>
                      <w:marTop w:val="0"/>
                      <w:marBottom w:val="0"/>
                      <w:divBdr>
                        <w:top w:val="none" w:sz="0" w:space="0" w:color="auto"/>
                        <w:left w:val="none" w:sz="0" w:space="0" w:color="auto"/>
                        <w:bottom w:val="none" w:sz="0" w:space="0" w:color="auto"/>
                        <w:right w:val="none" w:sz="0" w:space="0" w:color="auto"/>
                      </w:divBdr>
                    </w:div>
                  </w:divsChild>
                </w:div>
                <w:div w:id="1028261182">
                  <w:marLeft w:val="0"/>
                  <w:marRight w:val="0"/>
                  <w:marTop w:val="0"/>
                  <w:marBottom w:val="0"/>
                  <w:divBdr>
                    <w:top w:val="none" w:sz="0" w:space="0" w:color="auto"/>
                    <w:left w:val="none" w:sz="0" w:space="0" w:color="auto"/>
                    <w:bottom w:val="none" w:sz="0" w:space="0" w:color="auto"/>
                    <w:right w:val="none" w:sz="0" w:space="0" w:color="auto"/>
                  </w:divBdr>
                  <w:divsChild>
                    <w:div w:id="1992825279">
                      <w:marLeft w:val="0"/>
                      <w:marRight w:val="0"/>
                      <w:marTop w:val="0"/>
                      <w:marBottom w:val="0"/>
                      <w:divBdr>
                        <w:top w:val="none" w:sz="0" w:space="0" w:color="auto"/>
                        <w:left w:val="none" w:sz="0" w:space="0" w:color="auto"/>
                        <w:bottom w:val="none" w:sz="0" w:space="0" w:color="auto"/>
                        <w:right w:val="none" w:sz="0" w:space="0" w:color="auto"/>
                      </w:divBdr>
                    </w:div>
                  </w:divsChild>
                </w:div>
                <w:div w:id="1051929239">
                  <w:marLeft w:val="0"/>
                  <w:marRight w:val="0"/>
                  <w:marTop w:val="0"/>
                  <w:marBottom w:val="0"/>
                  <w:divBdr>
                    <w:top w:val="none" w:sz="0" w:space="0" w:color="auto"/>
                    <w:left w:val="none" w:sz="0" w:space="0" w:color="auto"/>
                    <w:bottom w:val="none" w:sz="0" w:space="0" w:color="auto"/>
                    <w:right w:val="none" w:sz="0" w:space="0" w:color="auto"/>
                  </w:divBdr>
                  <w:divsChild>
                    <w:div w:id="458763275">
                      <w:marLeft w:val="0"/>
                      <w:marRight w:val="0"/>
                      <w:marTop w:val="0"/>
                      <w:marBottom w:val="0"/>
                      <w:divBdr>
                        <w:top w:val="none" w:sz="0" w:space="0" w:color="auto"/>
                        <w:left w:val="none" w:sz="0" w:space="0" w:color="auto"/>
                        <w:bottom w:val="none" w:sz="0" w:space="0" w:color="auto"/>
                        <w:right w:val="none" w:sz="0" w:space="0" w:color="auto"/>
                      </w:divBdr>
                    </w:div>
                    <w:div w:id="1195653975">
                      <w:marLeft w:val="0"/>
                      <w:marRight w:val="0"/>
                      <w:marTop w:val="0"/>
                      <w:marBottom w:val="0"/>
                      <w:divBdr>
                        <w:top w:val="none" w:sz="0" w:space="0" w:color="auto"/>
                        <w:left w:val="none" w:sz="0" w:space="0" w:color="auto"/>
                        <w:bottom w:val="none" w:sz="0" w:space="0" w:color="auto"/>
                        <w:right w:val="none" w:sz="0" w:space="0" w:color="auto"/>
                      </w:divBdr>
                    </w:div>
                  </w:divsChild>
                </w:div>
                <w:div w:id="1158381416">
                  <w:marLeft w:val="0"/>
                  <w:marRight w:val="0"/>
                  <w:marTop w:val="0"/>
                  <w:marBottom w:val="0"/>
                  <w:divBdr>
                    <w:top w:val="none" w:sz="0" w:space="0" w:color="auto"/>
                    <w:left w:val="none" w:sz="0" w:space="0" w:color="auto"/>
                    <w:bottom w:val="none" w:sz="0" w:space="0" w:color="auto"/>
                    <w:right w:val="none" w:sz="0" w:space="0" w:color="auto"/>
                  </w:divBdr>
                  <w:divsChild>
                    <w:div w:id="302272192">
                      <w:marLeft w:val="0"/>
                      <w:marRight w:val="0"/>
                      <w:marTop w:val="0"/>
                      <w:marBottom w:val="0"/>
                      <w:divBdr>
                        <w:top w:val="none" w:sz="0" w:space="0" w:color="auto"/>
                        <w:left w:val="none" w:sz="0" w:space="0" w:color="auto"/>
                        <w:bottom w:val="none" w:sz="0" w:space="0" w:color="auto"/>
                        <w:right w:val="none" w:sz="0" w:space="0" w:color="auto"/>
                      </w:divBdr>
                    </w:div>
                  </w:divsChild>
                </w:div>
                <w:div w:id="1215002371">
                  <w:marLeft w:val="0"/>
                  <w:marRight w:val="0"/>
                  <w:marTop w:val="0"/>
                  <w:marBottom w:val="0"/>
                  <w:divBdr>
                    <w:top w:val="none" w:sz="0" w:space="0" w:color="auto"/>
                    <w:left w:val="none" w:sz="0" w:space="0" w:color="auto"/>
                    <w:bottom w:val="none" w:sz="0" w:space="0" w:color="auto"/>
                    <w:right w:val="none" w:sz="0" w:space="0" w:color="auto"/>
                  </w:divBdr>
                  <w:divsChild>
                    <w:div w:id="1696152969">
                      <w:marLeft w:val="0"/>
                      <w:marRight w:val="0"/>
                      <w:marTop w:val="0"/>
                      <w:marBottom w:val="0"/>
                      <w:divBdr>
                        <w:top w:val="none" w:sz="0" w:space="0" w:color="auto"/>
                        <w:left w:val="none" w:sz="0" w:space="0" w:color="auto"/>
                        <w:bottom w:val="none" w:sz="0" w:space="0" w:color="auto"/>
                        <w:right w:val="none" w:sz="0" w:space="0" w:color="auto"/>
                      </w:divBdr>
                    </w:div>
                  </w:divsChild>
                </w:div>
                <w:div w:id="1258754669">
                  <w:marLeft w:val="0"/>
                  <w:marRight w:val="0"/>
                  <w:marTop w:val="0"/>
                  <w:marBottom w:val="0"/>
                  <w:divBdr>
                    <w:top w:val="none" w:sz="0" w:space="0" w:color="auto"/>
                    <w:left w:val="none" w:sz="0" w:space="0" w:color="auto"/>
                    <w:bottom w:val="none" w:sz="0" w:space="0" w:color="auto"/>
                    <w:right w:val="none" w:sz="0" w:space="0" w:color="auto"/>
                  </w:divBdr>
                  <w:divsChild>
                    <w:div w:id="711997956">
                      <w:marLeft w:val="0"/>
                      <w:marRight w:val="0"/>
                      <w:marTop w:val="0"/>
                      <w:marBottom w:val="0"/>
                      <w:divBdr>
                        <w:top w:val="none" w:sz="0" w:space="0" w:color="auto"/>
                        <w:left w:val="none" w:sz="0" w:space="0" w:color="auto"/>
                        <w:bottom w:val="none" w:sz="0" w:space="0" w:color="auto"/>
                        <w:right w:val="none" w:sz="0" w:space="0" w:color="auto"/>
                      </w:divBdr>
                    </w:div>
                  </w:divsChild>
                </w:div>
                <w:div w:id="1275022490">
                  <w:marLeft w:val="0"/>
                  <w:marRight w:val="0"/>
                  <w:marTop w:val="0"/>
                  <w:marBottom w:val="0"/>
                  <w:divBdr>
                    <w:top w:val="none" w:sz="0" w:space="0" w:color="auto"/>
                    <w:left w:val="none" w:sz="0" w:space="0" w:color="auto"/>
                    <w:bottom w:val="none" w:sz="0" w:space="0" w:color="auto"/>
                    <w:right w:val="none" w:sz="0" w:space="0" w:color="auto"/>
                  </w:divBdr>
                  <w:divsChild>
                    <w:div w:id="1640114247">
                      <w:marLeft w:val="0"/>
                      <w:marRight w:val="0"/>
                      <w:marTop w:val="0"/>
                      <w:marBottom w:val="0"/>
                      <w:divBdr>
                        <w:top w:val="none" w:sz="0" w:space="0" w:color="auto"/>
                        <w:left w:val="none" w:sz="0" w:space="0" w:color="auto"/>
                        <w:bottom w:val="none" w:sz="0" w:space="0" w:color="auto"/>
                        <w:right w:val="none" w:sz="0" w:space="0" w:color="auto"/>
                      </w:divBdr>
                    </w:div>
                  </w:divsChild>
                </w:div>
                <w:div w:id="1303583433">
                  <w:marLeft w:val="0"/>
                  <w:marRight w:val="0"/>
                  <w:marTop w:val="0"/>
                  <w:marBottom w:val="0"/>
                  <w:divBdr>
                    <w:top w:val="none" w:sz="0" w:space="0" w:color="auto"/>
                    <w:left w:val="none" w:sz="0" w:space="0" w:color="auto"/>
                    <w:bottom w:val="none" w:sz="0" w:space="0" w:color="auto"/>
                    <w:right w:val="none" w:sz="0" w:space="0" w:color="auto"/>
                  </w:divBdr>
                  <w:divsChild>
                    <w:div w:id="104814874">
                      <w:marLeft w:val="0"/>
                      <w:marRight w:val="0"/>
                      <w:marTop w:val="0"/>
                      <w:marBottom w:val="0"/>
                      <w:divBdr>
                        <w:top w:val="none" w:sz="0" w:space="0" w:color="auto"/>
                        <w:left w:val="none" w:sz="0" w:space="0" w:color="auto"/>
                        <w:bottom w:val="none" w:sz="0" w:space="0" w:color="auto"/>
                        <w:right w:val="none" w:sz="0" w:space="0" w:color="auto"/>
                      </w:divBdr>
                    </w:div>
                  </w:divsChild>
                </w:div>
                <w:div w:id="1445078932">
                  <w:marLeft w:val="0"/>
                  <w:marRight w:val="0"/>
                  <w:marTop w:val="0"/>
                  <w:marBottom w:val="0"/>
                  <w:divBdr>
                    <w:top w:val="none" w:sz="0" w:space="0" w:color="auto"/>
                    <w:left w:val="none" w:sz="0" w:space="0" w:color="auto"/>
                    <w:bottom w:val="none" w:sz="0" w:space="0" w:color="auto"/>
                    <w:right w:val="none" w:sz="0" w:space="0" w:color="auto"/>
                  </w:divBdr>
                  <w:divsChild>
                    <w:div w:id="211698978">
                      <w:marLeft w:val="0"/>
                      <w:marRight w:val="0"/>
                      <w:marTop w:val="0"/>
                      <w:marBottom w:val="0"/>
                      <w:divBdr>
                        <w:top w:val="none" w:sz="0" w:space="0" w:color="auto"/>
                        <w:left w:val="none" w:sz="0" w:space="0" w:color="auto"/>
                        <w:bottom w:val="none" w:sz="0" w:space="0" w:color="auto"/>
                        <w:right w:val="none" w:sz="0" w:space="0" w:color="auto"/>
                      </w:divBdr>
                    </w:div>
                  </w:divsChild>
                </w:div>
                <w:div w:id="1466659221">
                  <w:marLeft w:val="0"/>
                  <w:marRight w:val="0"/>
                  <w:marTop w:val="0"/>
                  <w:marBottom w:val="0"/>
                  <w:divBdr>
                    <w:top w:val="none" w:sz="0" w:space="0" w:color="auto"/>
                    <w:left w:val="none" w:sz="0" w:space="0" w:color="auto"/>
                    <w:bottom w:val="none" w:sz="0" w:space="0" w:color="auto"/>
                    <w:right w:val="none" w:sz="0" w:space="0" w:color="auto"/>
                  </w:divBdr>
                  <w:divsChild>
                    <w:div w:id="307514586">
                      <w:marLeft w:val="0"/>
                      <w:marRight w:val="0"/>
                      <w:marTop w:val="0"/>
                      <w:marBottom w:val="0"/>
                      <w:divBdr>
                        <w:top w:val="none" w:sz="0" w:space="0" w:color="auto"/>
                        <w:left w:val="none" w:sz="0" w:space="0" w:color="auto"/>
                        <w:bottom w:val="none" w:sz="0" w:space="0" w:color="auto"/>
                        <w:right w:val="none" w:sz="0" w:space="0" w:color="auto"/>
                      </w:divBdr>
                    </w:div>
                  </w:divsChild>
                </w:div>
                <w:div w:id="1531844196">
                  <w:marLeft w:val="0"/>
                  <w:marRight w:val="0"/>
                  <w:marTop w:val="0"/>
                  <w:marBottom w:val="0"/>
                  <w:divBdr>
                    <w:top w:val="none" w:sz="0" w:space="0" w:color="auto"/>
                    <w:left w:val="none" w:sz="0" w:space="0" w:color="auto"/>
                    <w:bottom w:val="none" w:sz="0" w:space="0" w:color="auto"/>
                    <w:right w:val="none" w:sz="0" w:space="0" w:color="auto"/>
                  </w:divBdr>
                  <w:divsChild>
                    <w:div w:id="1898202563">
                      <w:marLeft w:val="0"/>
                      <w:marRight w:val="0"/>
                      <w:marTop w:val="0"/>
                      <w:marBottom w:val="0"/>
                      <w:divBdr>
                        <w:top w:val="none" w:sz="0" w:space="0" w:color="auto"/>
                        <w:left w:val="none" w:sz="0" w:space="0" w:color="auto"/>
                        <w:bottom w:val="none" w:sz="0" w:space="0" w:color="auto"/>
                        <w:right w:val="none" w:sz="0" w:space="0" w:color="auto"/>
                      </w:divBdr>
                    </w:div>
                  </w:divsChild>
                </w:div>
                <w:div w:id="1576159509">
                  <w:marLeft w:val="0"/>
                  <w:marRight w:val="0"/>
                  <w:marTop w:val="0"/>
                  <w:marBottom w:val="0"/>
                  <w:divBdr>
                    <w:top w:val="none" w:sz="0" w:space="0" w:color="auto"/>
                    <w:left w:val="none" w:sz="0" w:space="0" w:color="auto"/>
                    <w:bottom w:val="none" w:sz="0" w:space="0" w:color="auto"/>
                    <w:right w:val="none" w:sz="0" w:space="0" w:color="auto"/>
                  </w:divBdr>
                  <w:divsChild>
                    <w:div w:id="600262006">
                      <w:marLeft w:val="0"/>
                      <w:marRight w:val="0"/>
                      <w:marTop w:val="0"/>
                      <w:marBottom w:val="0"/>
                      <w:divBdr>
                        <w:top w:val="none" w:sz="0" w:space="0" w:color="auto"/>
                        <w:left w:val="none" w:sz="0" w:space="0" w:color="auto"/>
                        <w:bottom w:val="none" w:sz="0" w:space="0" w:color="auto"/>
                        <w:right w:val="none" w:sz="0" w:space="0" w:color="auto"/>
                      </w:divBdr>
                    </w:div>
                    <w:div w:id="1502547623">
                      <w:marLeft w:val="0"/>
                      <w:marRight w:val="0"/>
                      <w:marTop w:val="0"/>
                      <w:marBottom w:val="0"/>
                      <w:divBdr>
                        <w:top w:val="none" w:sz="0" w:space="0" w:color="auto"/>
                        <w:left w:val="none" w:sz="0" w:space="0" w:color="auto"/>
                        <w:bottom w:val="none" w:sz="0" w:space="0" w:color="auto"/>
                        <w:right w:val="none" w:sz="0" w:space="0" w:color="auto"/>
                      </w:divBdr>
                    </w:div>
                  </w:divsChild>
                </w:div>
                <w:div w:id="1620991743">
                  <w:marLeft w:val="0"/>
                  <w:marRight w:val="0"/>
                  <w:marTop w:val="0"/>
                  <w:marBottom w:val="0"/>
                  <w:divBdr>
                    <w:top w:val="none" w:sz="0" w:space="0" w:color="auto"/>
                    <w:left w:val="none" w:sz="0" w:space="0" w:color="auto"/>
                    <w:bottom w:val="none" w:sz="0" w:space="0" w:color="auto"/>
                    <w:right w:val="none" w:sz="0" w:space="0" w:color="auto"/>
                  </w:divBdr>
                  <w:divsChild>
                    <w:div w:id="1627272955">
                      <w:marLeft w:val="0"/>
                      <w:marRight w:val="0"/>
                      <w:marTop w:val="0"/>
                      <w:marBottom w:val="0"/>
                      <w:divBdr>
                        <w:top w:val="none" w:sz="0" w:space="0" w:color="auto"/>
                        <w:left w:val="none" w:sz="0" w:space="0" w:color="auto"/>
                        <w:bottom w:val="none" w:sz="0" w:space="0" w:color="auto"/>
                        <w:right w:val="none" w:sz="0" w:space="0" w:color="auto"/>
                      </w:divBdr>
                    </w:div>
                  </w:divsChild>
                </w:div>
                <w:div w:id="1632443372">
                  <w:marLeft w:val="0"/>
                  <w:marRight w:val="0"/>
                  <w:marTop w:val="0"/>
                  <w:marBottom w:val="0"/>
                  <w:divBdr>
                    <w:top w:val="none" w:sz="0" w:space="0" w:color="auto"/>
                    <w:left w:val="none" w:sz="0" w:space="0" w:color="auto"/>
                    <w:bottom w:val="none" w:sz="0" w:space="0" w:color="auto"/>
                    <w:right w:val="none" w:sz="0" w:space="0" w:color="auto"/>
                  </w:divBdr>
                  <w:divsChild>
                    <w:div w:id="1531526728">
                      <w:marLeft w:val="0"/>
                      <w:marRight w:val="0"/>
                      <w:marTop w:val="0"/>
                      <w:marBottom w:val="0"/>
                      <w:divBdr>
                        <w:top w:val="none" w:sz="0" w:space="0" w:color="auto"/>
                        <w:left w:val="none" w:sz="0" w:space="0" w:color="auto"/>
                        <w:bottom w:val="none" w:sz="0" w:space="0" w:color="auto"/>
                        <w:right w:val="none" w:sz="0" w:space="0" w:color="auto"/>
                      </w:divBdr>
                    </w:div>
                  </w:divsChild>
                </w:div>
                <w:div w:id="1793554304">
                  <w:marLeft w:val="0"/>
                  <w:marRight w:val="0"/>
                  <w:marTop w:val="0"/>
                  <w:marBottom w:val="0"/>
                  <w:divBdr>
                    <w:top w:val="none" w:sz="0" w:space="0" w:color="auto"/>
                    <w:left w:val="none" w:sz="0" w:space="0" w:color="auto"/>
                    <w:bottom w:val="none" w:sz="0" w:space="0" w:color="auto"/>
                    <w:right w:val="none" w:sz="0" w:space="0" w:color="auto"/>
                  </w:divBdr>
                  <w:divsChild>
                    <w:div w:id="362366213">
                      <w:marLeft w:val="0"/>
                      <w:marRight w:val="0"/>
                      <w:marTop w:val="0"/>
                      <w:marBottom w:val="0"/>
                      <w:divBdr>
                        <w:top w:val="none" w:sz="0" w:space="0" w:color="auto"/>
                        <w:left w:val="none" w:sz="0" w:space="0" w:color="auto"/>
                        <w:bottom w:val="none" w:sz="0" w:space="0" w:color="auto"/>
                        <w:right w:val="none" w:sz="0" w:space="0" w:color="auto"/>
                      </w:divBdr>
                    </w:div>
                  </w:divsChild>
                </w:div>
                <w:div w:id="1797984851">
                  <w:marLeft w:val="0"/>
                  <w:marRight w:val="0"/>
                  <w:marTop w:val="0"/>
                  <w:marBottom w:val="0"/>
                  <w:divBdr>
                    <w:top w:val="none" w:sz="0" w:space="0" w:color="auto"/>
                    <w:left w:val="none" w:sz="0" w:space="0" w:color="auto"/>
                    <w:bottom w:val="none" w:sz="0" w:space="0" w:color="auto"/>
                    <w:right w:val="none" w:sz="0" w:space="0" w:color="auto"/>
                  </w:divBdr>
                  <w:divsChild>
                    <w:div w:id="1359115592">
                      <w:marLeft w:val="0"/>
                      <w:marRight w:val="0"/>
                      <w:marTop w:val="0"/>
                      <w:marBottom w:val="0"/>
                      <w:divBdr>
                        <w:top w:val="none" w:sz="0" w:space="0" w:color="auto"/>
                        <w:left w:val="none" w:sz="0" w:space="0" w:color="auto"/>
                        <w:bottom w:val="none" w:sz="0" w:space="0" w:color="auto"/>
                        <w:right w:val="none" w:sz="0" w:space="0" w:color="auto"/>
                      </w:divBdr>
                    </w:div>
                  </w:divsChild>
                </w:div>
                <w:div w:id="1881430820">
                  <w:marLeft w:val="0"/>
                  <w:marRight w:val="0"/>
                  <w:marTop w:val="0"/>
                  <w:marBottom w:val="0"/>
                  <w:divBdr>
                    <w:top w:val="none" w:sz="0" w:space="0" w:color="auto"/>
                    <w:left w:val="none" w:sz="0" w:space="0" w:color="auto"/>
                    <w:bottom w:val="none" w:sz="0" w:space="0" w:color="auto"/>
                    <w:right w:val="none" w:sz="0" w:space="0" w:color="auto"/>
                  </w:divBdr>
                  <w:divsChild>
                    <w:div w:id="156579500">
                      <w:marLeft w:val="0"/>
                      <w:marRight w:val="0"/>
                      <w:marTop w:val="0"/>
                      <w:marBottom w:val="0"/>
                      <w:divBdr>
                        <w:top w:val="none" w:sz="0" w:space="0" w:color="auto"/>
                        <w:left w:val="none" w:sz="0" w:space="0" w:color="auto"/>
                        <w:bottom w:val="none" w:sz="0" w:space="0" w:color="auto"/>
                        <w:right w:val="none" w:sz="0" w:space="0" w:color="auto"/>
                      </w:divBdr>
                    </w:div>
                  </w:divsChild>
                </w:div>
                <w:div w:id="1889218745">
                  <w:marLeft w:val="0"/>
                  <w:marRight w:val="0"/>
                  <w:marTop w:val="0"/>
                  <w:marBottom w:val="0"/>
                  <w:divBdr>
                    <w:top w:val="none" w:sz="0" w:space="0" w:color="auto"/>
                    <w:left w:val="none" w:sz="0" w:space="0" w:color="auto"/>
                    <w:bottom w:val="none" w:sz="0" w:space="0" w:color="auto"/>
                    <w:right w:val="none" w:sz="0" w:space="0" w:color="auto"/>
                  </w:divBdr>
                  <w:divsChild>
                    <w:div w:id="726295015">
                      <w:marLeft w:val="0"/>
                      <w:marRight w:val="0"/>
                      <w:marTop w:val="0"/>
                      <w:marBottom w:val="0"/>
                      <w:divBdr>
                        <w:top w:val="none" w:sz="0" w:space="0" w:color="auto"/>
                        <w:left w:val="none" w:sz="0" w:space="0" w:color="auto"/>
                        <w:bottom w:val="none" w:sz="0" w:space="0" w:color="auto"/>
                        <w:right w:val="none" w:sz="0" w:space="0" w:color="auto"/>
                      </w:divBdr>
                    </w:div>
                  </w:divsChild>
                </w:div>
                <w:div w:id="1907447337">
                  <w:marLeft w:val="0"/>
                  <w:marRight w:val="0"/>
                  <w:marTop w:val="0"/>
                  <w:marBottom w:val="0"/>
                  <w:divBdr>
                    <w:top w:val="none" w:sz="0" w:space="0" w:color="auto"/>
                    <w:left w:val="none" w:sz="0" w:space="0" w:color="auto"/>
                    <w:bottom w:val="none" w:sz="0" w:space="0" w:color="auto"/>
                    <w:right w:val="none" w:sz="0" w:space="0" w:color="auto"/>
                  </w:divBdr>
                  <w:divsChild>
                    <w:div w:id="292440532">
                      <w:marLeft w:val="0"/>
                      <w:marRight w:val="0"/>
                      <w:marTop w:val="0"/>
                      <w:marBottom w:val="0"/>
                      <w:divBdr>
                        <w:top w:val="none" w:sz="0" w:space="0" w:color="auto"/>
                        <w:left w:val="none" w:sz="0" w:space="0" w:color="auto"/>
                        <w:bottom w:val="none" w:sz="0" w:space="0" w:color="auto"/>
                        <w:right w:val="none" w:sz="0" w:space="0" w:color="auto"/>
                      </w:divBdr>
                    </w:div>
                  </w:divsChild>
                </w:div>
                <w:div w:id="1946499528">
                  <w:marLeft w:val="0"/>
                  <w:marRight w:val="0"/>
                  <w:marTop w:val="0"/>
                  <w:marBottom w:val="0"/>
                  <w:divBdr>
                    <w:top w:val="none" w:sz="0" w:space="0" w:color="auto"/>
                    <w:left w:val="none" w:sz="0" w:space="0" w:color="auto"/>
                    <w:bottom w:val="none" w:sz="0" w:space="0" w:color="auto"/>
                    <w:right w:val="none" w:sz="0" w:space="0" w:color="auto"/>
                  </w:divBdr>
                  <w:divsChild>
                    <w:div w:id="618151480">
                      <w:marLeft w:val="0"/>
                      <w:marRight w:val="0"/>
                      <w:marTop w:val="0"/>
                      <w:marBottom w:val="0"/>
                      <w:divBdr>
                        <w:top w:val="none" w:sz="0" w:space="0" w:color="auto"/>
                        <w:left w:val="none" w:sz="0" w:space="0" w:color="auto"/>
                        <w:bottom w:val="none" w:sz="0" w:space="0" w:color="auto"/>
                        <w:right w:val="none" w:sz="0" w:space="0" w:color="auto"/>
                      </w:divBdr>
                    </w:div>
                  </w:divsChild>
                </w:div>
                <w:div w:id="2047827072">
                  <w:marLeft w:val="0"/>
                  <w:marRight w:val="0"/>
                  <w:marTop w:val="0"/>
                  <w:marBottom w:val="0"/>
                  <w:divBdr>
                    <w:top w:val="none" w:sz="0" w:space="0" w:color="auto"/>
                    <w:left w:val="none" w:sz="0" w:space="0" w:color="auto"/>
                    <w:bottom w:val="none" w:sz="0" w:space="0" w:color="auto"/>
                    <w:right w:val="none" w:sz="0" w:space="0" w:color="auto"/>
                  </w:divBdr>
                  <w:divsChild>
                    <w:div w:id="2132242780">
                      <w:marLeft w:val="0"/>
                      <w:marRight w:val="0"/>
                      <w:marTop w:val="0"/>
                      <w:marBottom w:val="0"/>
                      <w:divBdr>
                        <w:top w:val="none" w:sz="0" w:space="0" w:color="auto"/>
                        <w:left w:val="none" w:sz="0" w:space="0" w:color="auto"/>
                        <w:bottom w:val="none" w:sz="0" w:space="0" w:color="auto"/>
                        <w:right w:val="none" w:sz="0" w:space="0" w:color="auto"/>
                      </w:divBdr>
                    </w:div>
                  </w:divsChild>
                </w:div>
                <w:div w:id="2104951518">
                  <w:marLeft w:val="0"/>
                  <w:marRight w:val="0"/>
                  <w:marTop w:val="0"/>
                  <w:marBottom w:val="0"/>
                  <w:divBdr>
                    <w:top w:val="none" w:sz="0" w:space="0" w:color="auto"/>
                    <w:left w:val="none" w:sz="0" w:space="0" w:color="auto"/>
                    <w:bottom w:val="none" w:sz="0" w:space="0" w:color="auto"/>
                    <w:right w:val="none" w:sz="0" w:space="0" w:color="auto"/>
                  </w:divBdr>
                  <w:divsChild>
                    <w:div w:id="1067998518">
                      <w:marLeft w:val="0"/>
                      <w:marRight w:val="0"/>
                      <w:marTop w:val="0"/>
                      <w:marBottom w:val="0"/>
                      <w:divBdr>
                        <w:top w:val="none" w:sz="0" w:space="0" w:color="auto"/>
                        <w:left w:val="none" w:sz="0" w:space="0" w:color="auto"/>
                        <w:bottom w:val="none" w:sz="0" w:space="0" w:color="auto"/>
                        <w:right w:val="none" w:sz="0" w:space="0" w:color="auto"/>
                      </w:divBdr>
                    </w:div>
                  </w:divsChild>
                </w:div>
                <w:div w:id="2124766662">
                  <w:marLeft w:val="0"/>
                  <w:marRight w:val="0"/>
                  <w:marTop w:val="0"/>
                  <w:marBottom w:val="0"/>
                  <w:divBdr>
                    <w:top w:val="none" w:sz="0" w:space="0" w:color="auto"/>
                    <w:left w:val="none" w:sz="0" w:space="0" w:color="auto"/>
                    <w:bottom w:val="none" w:sz="0" w:space="0" w:color="auto"/>
                    <w:right w:val="none" w:sz="0" w:space="0" w:color="auto"/>
                  </w:divBdr>
                  <w:divsChild>
                    <w:div w:id="437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6928">
      <w:bodyDiv w:val="1"/>
      <w:marLeft w:val="0"/>
      <w:marRight w:val="0"/>
      <w:marTop w:val="0"/>
      <w:marBottom w:val="0"/>
      <w:divBdr>
        <w:top w:val="none" w:sz="0" w:space="0" w:color="auto"/>
        <w:left w:val="none" w:sz="0" w:space="0" w:color="auto"/>
        <w:bottom w:val="none" w:sz="0" w:space="0" w:color="auto"/>
        <w:right w:val="none" w:sz="0" w:space="0" w:color="auto"/>
      </w:divBdr>
    </w:div>
    <w:div w:id="1450509783">
      <w:bodyDiv w:val="1"/>
      <w:marLeft w:val="0"/>
      <w:marRight w:val="0"/>
      <w:marTop w:val="0"/>
      <w:marBottom w:val="0"/>
      <w:divBdr>
        <w:top w:val="none" w:sz="0" w:space="0" w:color="auto"/>
        <w:left w:val="none" w:sz="0" w:space="0" w:color="auto"/>
        <w:bottom w:val="none" w:sz="0" w:space="0" w:color="auto"/>
        <w:right w:val="none" w:sz="0" w:space="0" w:color="auto"/>
      </w:divBdr>
    </w:div>
    <w:div w:id="1455248483">
      <w:bodyDiv w:val="1"/>
      <w:marLeft w:val="0"/>
      <w:marRight w:val="0"/>
      <w:marTop w:val="0"/>
      <w:marBottom w:val="0"/>
      <w:divBdr>
        <w:top w:val="none" w:sz="0" w:space="0" w:color="auto"/>
        <w:left w:val="none" w:sz="0" w:space="0" w:color="auto"/>
        <w:bottom w:val="none" w:sz="0" w:space="0" w:color="auto"/>
        <w:right w:val="none" w:sz="0" w:space="0" w:color="auto"/>
      </w:divBdr>
    </w:div>
    <w:div w:id="1459836085">
      <w:bodyDiv w:val="1"/>
      <w:marLeft w:val="0"/>
      <w:marRight w:val="0"/>
      <w:marTop w:val="0"/>
      <w:marBottom w:val="0"/>
      <w:divBdr>
        <w:top w:val="none" w:sz="0" w:space="0" w:color="auto"/>
        <w:left w:val="none" w:sz="0" w:space="0" w:color="auto"/>
        <w:bottom w:val="none" w:sz="0" w:space="0" w:color="auto"/>
        <w:right w:val="none" w:sz="0" w:space="0" w:color="auto"/>
      </w:divBdr>
    </w:div>
    <w:div w:id="1461264428">
      <w:bodyDiv w:val="1"/>
      <w:marLeft w:val="0"/>
      <w:marRight w:val="0"/>
      <w:marTop w:val="0"/>
      <w:marBottom w:val="0"/>
      <w:divBdr>
        <w:top w:val="none" w:sz="0" w:space="0" w:color="auto"/>
        <w:left w:val="none" w:sz="0" w:space="0" w:color="auto"/>
        <w:bottom w:val="none" w:sz="0" w:space="0" w:color="auto"/>
        <w:right w:val="none" w:sz="0" w:space="0" w:color="auto"/>
      </w:divBdr>
    </w:div>
    <w:div w:id="1462108829">
      <w:bodyDiv w:val="1"/>
      <w:marLeft w:val="0"/>
      <w:marRight w:val="0"/>
      <w:marTop w:val="0"/>
      <w:marBottom w:val="0"/>
      <w:divBdr>
        <w:top w:val="none" w:sz="0" w:space="0" w:color="auto"/>
        <w:left w:val="none" w:sz="0" w:space="0" w:color="auto"/>
        <w:bottom w:val="none" w:sz="0" w:space="0" w:color="auto"/>
        <w:right w:val="none" w:sz="0" w:space="0" w:color="auto"/>
      </w:divBdr>
      <w:divsChild>
        <w:div w:id="539244917">
          <w:marLeft w:val="0"/>
          <w:marRight w:val="0"/>
          <w:marTop w:val="0"/>
          <w:marBottom w:val="0"/>
          <w:divBdr>
            <w:top w:val="none" w:sz="0" w:space="0" w:color="auto"/>
            <w:left w:val="none" w:sz="0" w:space="0" w:color="auto"/>
            <w:bottom w:val="none" w:sz="0" w:space="0" w:color="auto"/>
            <w:right w:val="none" w:sz="0" w:space="0" w:color="auto"/>
          </w:divBdr>
        </w:div>
      </w:divsChild>
    </w:div>
    <w:div w:id="1470441087">
      <w:bodyDiv w:val="1"/>
      <w:marLeft w:val="0"/>
      <w:marRight w:val="0"/>
      <w:marTop w:val="0"/>
      <w:marBottom w:val="0"/>
      <w:divBdr>
        <w:top w:val="none" w:sz="0" w:space="0" w:color="auto"/>
        <w:left w:val="none" w:sz="0" w:space="0" w:color="auto"/>
        <w:bottom w:val="none" w:sz="0" w:space="0" w:color="auto"/>
        <w:right w:val="none" w:sz="0" w:space="0" w:color="auto"/>
      </w:divBdr>
    </w:div>
    <w:div w:id="1470972063">
      <w:bodyDiv w:val="1"/>
      <w:marLeft w:val="0"/>
      <w:marRight w:val="0"/>
      <w:marTop w:val="0"/>
      <w:marBottom w:val="0"/>
      <w:divBdr>
        <w:top w:val="none" w:sz="0" w:space="0" w:color="auto"/>
        <w:left w:val="none" w:sz="0" w:space="0" w:color="auto"/>
        <w:bottom w:val="none" w:sz="0" w:space="0" w:color="auto"/>
        <w:right w:val="none" w:sz="0" w:space="0" w:color="auto"/>
      </w:divBdr>
    </w:div>
    <w:div w:id="1477651313">
      <w:bodyDiv w:val="1"/>
      <w:marLeft w:val="0"/>
      <w:marRight w:val="0"/>
      <w:marTop w:val="0"/>
      <w:marBottom w:val="0"/>
      <w:divBdr>
        <w:top w:val="none" w:sz="0" w:space="0" w:color="auto"/>
        <w:left w:val="none" w:sz="0" w:space="0" w:color="auto"/>
        <w:bottom w:val="none" w:sz="0" w:space="0" w:color="auto"/>
        <w:right w:val="none" w:sz="0" w:space="0" w:color="auto"/>
      </w:divBdr>
    </w:div>
    <w:div w:id="1479109428">
      <w:bodyDiv w:val="1"/>
      <w:marLeft w:val="0"/>
      <w:marRight w:val="0"/>
      <w:marTop w:val="0"/>
      <w:marBottom w:val="0"/>
      <w:divBdr>
        <w:top w:val="none" w:sz="0" w:space="0" w:color="auto"/>
        <w:left w:val="none" w:sz="0" w:space="0" w:color="auto"/>
        <w:bottom w:val="none" w:sz="0" w:space="0" w:color="auto"/>
        <w:right w:val="none" w:sz="0" w:space="0" w:color="auto"/>
      </w:divBdr>
    </w:div>
    <w:div w:id="1486700153">
      <w:bodyDiv w:val="1"/>
      <w:marLeft w:val="0"/>
      <w:marRight w:val="0"/>
      <w:marTop w:val="0"/>
      <w:marBottom w:val="0"/>
      <w:divBdr>
        <w:top w:val="none" w:sz="0" w:space="0" w:color="auto"/>
        <w:left w:val="none" w:sz="0" w:space="0" w:color="auto"/>
        <w:bottom w:val="none" w:sz="0" w:space="0" w:color="auto"/>
        <w:right w:val="none" w:sz="0" w:space="0" w:color="auto"/>
      </w:divBdr>
    </w:div>
    <w:div w:id="1501694601">
      <w:bodyDiv w:val="1"/>
      <w:marLeft w:val="0"/>
      <w:marRight w:val="0"/>
      <w:marTop w:val="0"/>
      <w:marBottom w:val="0"/>
      <w:divBdr>
        <w:top w:val="none" w:sz="0" w:space="0" w:color="auto"/>
        <w:left w:val="none" w:sz="0" w:space="0" w:color="auto"/>
        <w:bottom w:val="none" w:sz="0" w:space="0" w:color="auto"/>
        <w:right w:val="none" w:sz="0" w:space="0" w:color="auto"/>
      </w:divBdr>
    </w:div>
    <w:div w:id="1504390104">
      <w:bodyDiv w:val="1"/>
      <w:marLeft w:val="0"/>
      <w:marRight w:val="0"/>
      <w:marTop w:val="0"/>
      <w:marBottom w:val="0"/>
      <w:divBdr>
        <w:top w:val="none" w:sz="0" w:space="0" w:color="auto"/>
        <w:left w:val="none" w:sz="0" w:space="0" w:color="auto"/>
        <w:bottom w:val="none" w:sz="0" w:space="0" w:color="auto"/>
        <w:right w:val="none" w:sz="0" w:space="0" w:color="auto"/>
      </w:divBdr>
    </w:div>
    <w:div w:id="1509178787">
      <w:bodyDiv w:val="1"/>
      <w:marLeft w:val="0"/>
      <w:marRight w:val="0"/>
      <w:marTop w:val="0"/>
      <w:marBottom w:val="0"/>
      <w:divBdr>
        <w:top w:val="none" w:sz="0" w:space="0" w:color="auto"/>
        <w:left w:val="none" w:sz="0" w:space="0" w:color="auto"/>
        <w:bottom w:val="none" w:sz="0" w:space="0" w:color="auto"/>
        <w:right w:val="none" w:sz="0" w:space="0" w:color="auto"/>
      </w:divBdr>
    </w:div>
    <w:div w:id="1509560939">
      <w:bodyDiv w:val="1"/>
      <w:marLeft w:val="0"/>
      <w:marRight w:val="0"/>
      <w:marTop w:val="0"/>
      <w:marBottom w:val="0"/>
      <w:divBdr>
        <w:top w:val="none" w:sz="0" w:space="0" w:color="auto"/>
        <w:left w:val="none" w:sz="0" w:space="0" w:color="auto"/>
        <w:bottom w:val="none" w:sz="0" w:space="0" w:color="auto"/>
        <w:right w:val="none" w:sz="0" w:space="0" w:color="auto"/>
      </w:divBdr>
    </w:div>
    <w:div w:id="1511681612">
      <w:bodyDiv w:val="1"/>
      <w:marLeft w:val="0"/>
      <w:marRight w:val="0"/>
      <w:marTop w:val="0"/>
      <w:marBottom w:val="0"/>
      <w:divBdr>
        <w:top w:val="none" w:sz="0" w:space="0" w:color="auto"/>
        <w:left w:val="none" w:sz="0" w:space="0" w:color="auto"/>
        <w:bottom w:val="none" w:sz="0" w:space="0" w:color="auto"/>
        <w:right w:val="none" w:sz="0" w:space="0" w:color="auto"/>
      </w:divBdr>
    </w:div>
    <w:div w:id="1512522505">
      <w:bodyDiv w:val="1"/>
      <w:marLeft w:val="0"/>
      <w:marRight w:val="0"/>
      <w:marTop w:val="0"/>
      <w:marBottom w:val="0"/>
      <w:divBdr>
        <w:top w:val="none" w:sz="0" w:space="0" w:color="auto"/>
        <w:left w:val="none" w:sz="0" w:space="0" w:color="auto"/>
        <w:bottom w:val="none" w:sz="0" w:space="0" w:color="auto"/>
        <w:right w:val="none" w:sz="0" w:space="0" w:color="auto"/>
      </w:divBdr>
    </w:div>
    <w:div w:id="1516917935">
      <w:bodyDiv w:val="1"/>
      <w:marLeft w:val="0"/>
      <w:marRight w:val="0"/>
      <w:marTop w:val="0"/>
      <w:marBottom w:val="0"/>
      <w:divBdr>
        <w:top w:val="none" w:sz="0" w:space="0" w:color="auto"/>
        <w:left w:val="none" w:sz="0" w:space="0" w:color="auto"/>
        <w:bottom w:val="none" w:sz="0" w:space="0" w:color="auto"/>
        <w:right w:val="none" w:sz="0" w:space="0" w:color="auto"/>
      </w:divBdr>
      <w:divsChild>
        <w:div w:id="1135097432">
          <w:marLeft w:val="0"/>
          <w:marRight w:val="0"/>
          <w:marTop w:val="0"/>
          <w:marBottom w:val="0"/>
          <w:divBdr>
            <w:top w:val="none" w:sz="0" w:space="0" w:color="auto"/>
            <w:left w:val="none" w:sz="0" w:space="0" w:color="auto"/>
            <w:bottom w:val="none" w:sz="0" w:space="0" w:color="auto"/>
            <w:right w:val="none" w:sz="0" w:space="0" w:color="auto"/>
          </w:divBdr>
          <w:divsChild>
            <w:div w:id="159346677">
              <w:marLeft w:val="0"/>
              <w:marRight w:val="0"/>
              <w:marTop w:val="0"/>
              <w:marBottom w:val="0"/>
              <w:divBdr>
                <w:top w:val="none" w:sz="0" w:space="0" w:color="auto"/>
                <w:left w:val="none" w:sz="0" w:space="0" w:color="auto"/>
                <w:bottom w:val="none" w:sz="0" w:space="0" w:color="auto"/>
                <w:right w:val="none" w:sz="0" w:space="0" w:color="auto"/>
              </w:divBdr>
              <w:divsChild>
                <w:div w:id="716852446">
                  <w:marLeft w:val="0"/>
                  <w:marRight w:val="0"/>
                  <w:marTop w:val="0"/>
                  <w:marBottom w:val="0"/>
                  <w:divBdr>
                    <w:top w:val="none" w:sz="0" w:space="0" w:color="auto"/>
                    <w:left w:val="none" w:sz="0" w:space="0" w:color="auto"/>
                    <w:bottom w:val="none" w:sz="0" w:space="0" w:color="auto"/>
                    <w:right w:val="none" w:sz="0" w:space="0" w:color="auto"/>
                  </w:divBdr>
                  <w:divsChild>
                    <w:div w:id="1936859333">
                      <w:marLeft w:val="0"/>
                      <w:marRight w:val="0"/>
                      <w:marTop w:val="0"/>
                      <w:marBottom w:val="0"/>
                      <w:divBdr>
                        <w:top w:val="none" w:sz="0" w:space="0" w:color="auto"/>
                        <w:left w:val="none" w:sz="0" w:space="0" w:color="auto"/>
                        <w:bottom w:val="none" w:sz="0" w:space="0" w:color="auto"/>
                        <w:right w:val="none" w:sz="0" w:space="0" w:color="auto"/>
                      </w:divBdr>
                      <w:divsChild>
                        <w:div w:id="1747456721">
                          <w:marLeft w:val="0"/>
                          <w:marRight w:val="0"/>
                          <w:marTop w:val="0"/>
                          <w:marBottom w:val="0"/>
                          <w:divBdr>
                            <w:top w:val="none" w:sz="0" w:space="0" w:color="auto"/>
                            <w:left w:val="none" w:sz="0" w:space="0" w:color="auto"/>
                            <w:bottom w:val="none" w:sz="0" w:space="0" w:color="auto"/>
                            <w:right w:val="none" w:sz="0" w:space="0" w:color="auto"/>
                          </w:divBdr>
                          <w:divsChild>
                            <w:div w:id="3658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280755">
      <w:bodyDiv w:val="1"/>
      <w:marLeft w:val="0"/>
      <w:marRight w:val="0"/>
      <w:marTop w:val="0"/>
      <w:marBottom w:val="0"/>
      <w:divBdr>
        <w:top w:val="none" w:sz="0" w:space="0" w:color="auto"/>
        <w:left w:val="none" w:sz="0" w:space="0" w:color="auto"/>
        <w:bottom w:val="none" w:sz="0" w:space="0" w:color="auto"/>
        <w:right w:val="none" w:sz="0" w:space="0" w:color="auto"/>
      </w:divBdr>
    </w:div>
    <w:div w:id="1527717044">
      <w:bodyDiv w:val="1"/>
      <w:marLeft w:val="0"/>
      <w:marRight w:val="0"/>
      <w:marTop w:val="0"/>
      <w:marBottom w:val="0"/>
      <w:divBdr>
        <w:top w:val="none" w:sz="0" w:space="0" w:color="auto"/>
        <w:left w:val="none" w:sz="0" w:space="0" w:color="auto"/>
        <w:bottom w:val="none" w:sz="0" w:space="0" w:color="auto"/>
        <w:right w:val="none" w:sz="0" w:space="0" w:color="auto"/>
      </w:divBdr>
    </w:div>
    <w:div w:id="1528525709">
      <w:bodyDiv w:val="1"/>
      <w:marLeft w:val="0"/>
      <w:marRight w:val="0"/>
      <w:marTop w:val="0"/>
      <w:marBottom w:val="0"/>
      <w:divBdr>
        <w:top w:val="none" w:sz="0" w:space="0" w:color="auto"/>
        <w:left w:val="none" w:sz="0" w:space="0" w:color="auto"/>
        <w:bottom w:val="none" w:sz="0" w:space="0" w:color="auto"/>
        <w:right w:val="none" w:sz="0" w:space="0" w:color="auto"/>
      </w:divBdr>
    </w:div>
    <w:div w:id="1529248767">
      <w:bodyDiv w:val="1"/>
      <w:marLeft w:val="0"/>
      <w:marRight w:val="0"/>
      <w:marTop w:val="0"/>
      <w:marBottom w:val="0"/>
      <w:divBdr>
        <w:top w:val="none" w:sz="0" w:space="0" w:color="auto"/>
        <w:left w:val="none" w:sz="0" w:space="0" w:color="auto"/>
        <w:bottom w:val="none" w:sz="0" w:space="0" w:color="auto"/>
        <w:right w:val="none" w:sz="0" w:space="0" w:color="auto"/>
      </w:divBdr>
    </w:div>
    <w:div w:id="1532035729">
      <w:bodyDiv w:val="1"/>
      <w:marLeft w:val="0"/>
      <w:marRight w:val="0"/>
      <w:marTop w:val="0"/>
      <w:marBottom w:val="0"/>
      <w:divBdr>
        <w:top w:val="none" w:sz="0" w:space="0" w:color="auto"/>
        <w:left w:val="none" w:sz="0" w:space="0" w:color="auto"/>
        <w:bottom w:val="none" w:sz="0" w:space="0" w:color="auto"/>
        <w:right w:val="none" w:sz="0" w:space="0" w:color="auto"/>
      </w:divBdr>
    </w:div>
    <w:div w:id="1538349621">
      <w:bodyDiv w:val="1"/>
      <w:marLeft w:val="0"/>
      <w:marRight w:val="0"/>
      <w:marTop w:val="0"/>
      <w:marBottom w:val="0"/>
      <w:divBdr>
        <w:top w:val="none" w:sz="0" w:space="0" w:color="auto"/>
        <w:left w:val="none" w:sz="0" w:space="0" w:color="auto"/>
        <w:bottom w:val="none" w:sz="0" w:space="0" w:color="auto"/>
        <w:right w:val="none" w:sz="0" w:space="0" w:color="auto"/>
      </w:divBdr>
    </w:div>
    <w:div w:id="1538615494">
      <w:bodyDiv w:val="1"/>
      <w:marLeft w:val="0"/>
      <w:marRight w:val="0"/>
      <w:marTop w:val="0"/>
      <w:marBottom w:val="0"/>
      <w:divBdr>
        <w:top w:val="none" w:sz="0" w:space="0" w:color="auto"/>
        <w:left w:val="none" w:sz="0" w:space="0" w:color="auto"/>
        <w:bottom w:val="none" w:sz="0" w:space="0" w:color="auto"/>
        <w:right w:val="none" w:sz="0" w:space="0" w:color="auto"/>
      </w:divBdr>
    </w:div>
    <w:div w:id="1546983336">
      <w:bodyDiv w:val="1"/>
      <w:marLeft w:val="0"/>
      <w:marRight w:val="0"/>
      <w:marTop w:val="0"/>
      <w:marBottom w:val="0"/>
      <w:divBdr>
        <w:top w:val="none" w:sz="0" w:space="0" w:color="auto"/>
        <w:left w:val="none" w:sz="0" w:space="0" w:color="auto"/>
        <w:bottom w:val="none" w:sz="0" w:space="0" w:color="auto"/>
        <w:right w:val="none" w:sz="0" w:space="0" w:color="auto"/>
      </w:divBdr>
    </w:div>
    <w:div w:id="1548950132">
      <w:bodyDiv w:val="1"/>
      <w:marLeft w:val="0"/>
      <w:marRight w:val="0"/>
      <w:marTop w:val="0"/>
      <w:marBottom w:val="0"/>
      <w:divBdr>
        <w:top w:val="none" w:sz="0" w:space="0" w:color="auto"/>
        <w:left w:val="none" w:sz="0" w:space="0" w:color="auto"/>
        <w:bottom w:val="none" w:sz="0" w:space="0" w:color="auto"/>
        <w:right w:val="none" w:sz="0" w:space="0" w:color="auto"/>
      </w:divBdr>
    </w:div>
    <w:div w:id="1566795653">
      <w:bodyDiv w:val="1"/>
      <w:marLeft w:val="0"/>
      <w:marRight w:val="0"/>
      <w:marTop w:val="0"/>
      <w:marBottom w:val="0"/>
      <w:divBdr>
        <w:top w:val="none" w:sz="0" w:space="0" w:color="auto"/>
        <w:left w:val="none" w:sz="0" w:space="0" w:color="auto"/>
        <w:bottom w:val="none" w:sz="0" w:space="0" w:color="auto"/>
        <w:right w:val="none" w:sz="0" w:space="0" w:color="auto"/>
      </w:divBdr>
    </w:div>
    <w:div w:id="1571038493">
      <w:bodyDiv w:val="1"/>
      <w:marLeft w:val="0"/>
      <w:marRight w:val="0"/>
      <w:marTop w:val="0"/>
      <w:marBottom w:val="0"/>
      <w:divBdr>
        <w:top w:val="none" w:sz="0" w:space="0" w:color="auto"/>
        <w:left w:val="none" w:sz="0" w:space="0" w:color="auto"/>
        <w:bottom w:val="none" w:sz="0" w:space="0" w:color="auto"/>
        <w:right w:val="none" w:sz="0" w:space="0" w:color="auto"/>
      </w:divBdr>
    </w:div>
    <w:div w:id="1574657763">
      <w:bodyDiv w:val="1"/>
      <w:marLeft w:val="0"/>
      <w:marRight w:val="0"/>
      <w:marTop w:val="0"/>
      <w:marBottom w:val="0"/>
      <w:divBdr>
        <w:top w:val="none" w:sz="0" w:space="0" w:color="auto"/>
        <w:left w:val="none" w:sz="0" w:space="0" w:color="auto"/>
        <w:bottom w:val="none" w:sz="0" w:space="0" w:color="auto"/>
        <w:right w:val="none" w:sz="0" w:space="0" w:color="auto"/>
      </w:divBdr>
    </w:div>
    <w:div w:id="1578176086">
      <w:bodyDiv w:val="1"/>
      <w:marLeft w:val="0"/>
      <w:marRight w:val="0"/>
      <w:marTop w:val="0"/>
      <w:marBottom w:val="0"/>
      <w:divBdr>
        <w:top w:val="none" w:sz="0" w:space="0" w:color="auto"/>
        <w:left w:val="none" w:sz="0" w:space="0" w:color="auto"/>
        <w:bottom w:val="none" w:sz="0" w:space="0" w:color="auto"/>
        <w:right w:val="none" w:sz="0" w:space="0" w:color="auto"/>
      </w:divBdr>
    </w:div>
    <w:div w:id="1579317129">
      <w:bodyDiv w:val="1"/>
      <w:marLeft w:val="0"/>
      <w:marRight w:val="0"/>
      <w:marTop w:val="0"/>
      <w:marBottom w:val="0"/>
      <w:divBdr>
        <w:top w:val="none" w:sz="0" w:space="0" w:color="auto"/>
        <w:left w:val="none" w:sz="0" w:space="0" w:color="auto"/>
        <w:bottom w:val="none" w:sz="0" w:space="0" w:color="auto"/>
        <w:right w:val="none" w:sz="0" w:space="0" w:color="auto"/>
      </w:divBdr>
    </w:div>
    <w:div w:id="1585991766">
      <w:bodyDiv w:val="1"/>
      <w:marLeft w:val="0"/>
      <w:marRight w:val="0"/>
      <w:marTop w:val="0"/>
      <w:marBottom w:val="0"/>
      <w:divBdr>
        <w:top w:val="none" w:sz="0" w:space="0" w:color="auto"/>
        <w:left w:val="none" w:sz="0" w:space="0" w:color="auto"/>
        <w:bottom w:val="none" w:sz="0" w:space="0" w:color="auto"/>
        <w:right w:val="none" w:sz="0" w:space="0" w:color="auto"/>
      </w:divBdr>
      <w:divsChild>
        <w:div w:id="601455480">
          <w:marLeft w:val="0"/>
          <w:marRight w:val="0"/>
          <w:marTop w:val="0"/>
          <w:marBottom w:val="0"/>
          <w:divBdr>
            <w:top w:val="none" w:sz="0" w:space="0" w:color="auto"/>
            <w:left w:val="none" w:sz="0" w:space="0" w:color="auto"/>
            <w:bottom w:val="none" w:sz="0" w:space="0" w:color="auto"/>
            <w:right w:val="none" w:sz="0" w:space="0" w:color="auto"/>
          </w:divBdr>
        </w:div>
      </w:divsChild>
    </w:div>
    <w:div w:id="1589342501">
      <w:bodyDiv w:val="1"/>
      <w:marLeft w:val="0"/>
      <w:marRight w:val="0"/>
      <w:marTop w:val="0"/>
      <w:marBottom w:val="0"/>
      <w:divBdr>
        <w:top w:val="none" w:sz="0" w:space="0" w:color="auto"/>
        <w:left w:val="none" w:sz="0" w:space="0" w:color="auto"/>
        <w:bottom w:val="none" w:sz="0" w:space="0" w:color="auto"/>
        <w:right w:val="none" w:sz="0" w:space="0" w:color="auto"/>
      </w:divBdr>
    </w:div>
    <w:div w:id="1589383590">
      <w:bodyDiv w:val="1"/>
      <w:marLeft w:val="0"/>
      <w:marRight w:val="0"/>
      <w:marTop w:val="0"/>
      <w:marBottom w:val="0"/>
      <w:divBdr>
        <w:top w:val="none" w:sz="0" w:space="0" w:color="auto"/>
        <w:left w:val="none" w:sz="0" w:space="0" w:color="auto"/>
        <w:bottom w:val="none" w:sz="0" w:space="0" w:color="auto"/>
        <w:right w:val="none" w:sz="0" w:space="0" w:color="auto"/>
      </w:divBdr>
    </w:div>
    <w:div w:id="1593391349">
      <w:bodyDiv w:val="1"/>
      <w:marLeft w:val="0"/>
      <w:marRight w:val="0"/>
      <w:marTop w:val="0"/>
      <w:marBottom w:val="0"/>
      <w:divBdr>
        <w:top w:val="none" w:sz="0" w:space="0" w:color="auto"/>
        <w:left w:val="none" w:sz="0" w:space="0" w:color="auto"/>
        <w:bottom w:val="none" w:sz="0" w:space="0" w:color="auto"/>
        <w:right w:val="none" w:sz="0" w:space="0" w:color="auto"/>
      </w:divBdr>
      <w:divsChild>
        <w:div w:id="15206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467864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64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129409">
      <w:bodyDiv w:val="1"/>
      <w:marLeft w:val="0"/>
      <w:marRight w:val="0"/>
      <w:marTop w:val="0"/>
      <w:marBottom w:val="0"/>
      <w:divBdr>
        <w:top w:val="none" w:sz="0" w:space="0" w:color="auto"/>
        <w:left w:val="none" w:sz="0" w:space="0" w:color="auto"/>
        <w:bottom w:val="none" w:sz="0" w:space="0" w:color="auto"/>
        <w:right w:val="none" w:sz="0" w:space="0" w:color="auto"/>
      </w:divBdr>
    </w:div>
    <w:div w:id="1600218559">
      <w:bodyDiv w:val="1"/>
      <w:marLeft w:val="0"/>
      <w:marRight w:val="0"/>
      <w:marTop w:val="0"/>
      <w:marBottom w:val="0"/>
      <w:divBdr>
        <w:top w:val="none" w:sz="0" w:space="0" w:color="auto"/>
        <w:left w:val="none" w:sz="0" w:space="0" w:color="auto"/>
        <w:bottom w:val="none" w:sz="0" w:space="0" w:color="auto"/>
        <w:right w:val="none" w:sz="0" w:space="0" w:color="auto"/>
      </w:divBdr>
      <w:divsChild>
        <w:div w:id="2141990174">
          <w:marLeft w:val="0"/>
          <w:marRight w:val="0"/>
          <w:marTop w:val="0"/>
          <w:marBottom w:val="0"/>
          <w:divBdr>
            <w:top w:val="none" w:sz="0" w:space="0" w:color="auto"/>
            <w:left w:val="none" w:sz="0" w:space="0" w:color="auto"/>
            <w:bottom w:val="none" w:sz="0" w:space="0" w:color="auto"/>
            <w:right w:val="none" w:sz="0" w:space="0" w:color="auto"/>
          </w:divBdr>
        </w:div>
      </w:divsChild>
    </w:div>
    <w:div w:id="1601446423">
      <w:bodyDiv w:val="1"/>
      <w:marLeft w:val="0"/>
      <w:marRight w:val="0"/>
      <w:marTop w:val="0"/>
      <w:marBottom w:val="0"/>
      <w:divBdr>
        <w:top w:val="none" w:sz="0" w:space="0" w:color="auto"/>
        <w:left w:val="none" w:sz="0" w:space="0" w:color="auto"/>
        <w:bottom w:val="none" w:sz="0" w:space="0" w:color="auto"/>
        <w:right w:val="none" w:sz="0" w:space="0" w:color="auto"/>
      </w:divBdr>
    </w:div>
    <w:div w:id="1605916081">
      <w:bodyDiv w:val="1"/>
      <w:marLeft w:val="0"/>
      <w:marRight w:val="0"/>
      <w:marTop w:val="0"/>
      <w:marBottom w:val="0"/>
      <w:divBdr>
        <w:top w:val="none" w:sz="0" w:space="0" w:color="auto"/>
        <w:left w:val="none" w:sz="0" w:space="0" w:color="auto"/>
        <w:bottom w:val="none" w:sz="0" w:space="0" w:color="auto"/>
        <w:right w:val="none" w:sz="0" w:space="0" w:color="auto"/>
      </w:divBdr>
    </w:div>
    <w:div w:id="1613052031">
      <w:bodyDiv w:val="1"/>
      <w:marLeft w:val="0"/>
      <w:marRight w:val="0"/>
      <w:marTop w:val="0"/>
      <w:marBottom w:val="0"/>
      <w:divBdr>
        <w:top w:val="none" w:sz="0" w:space="0" w:color="auto"/>
        <w:left w:val="none" w:sz="0" w:space="0" w:color="auto"/>
        <w:bottom w:val="none" w:sz="0" w:space="0" w:color="auto"/>
        <w:right w:val="none" w:sz="0" w:space="0" w:color="auto"/>
      </w:divBdr>
    </w:div>
    <w:div w:id="1620644518">
      <w:bodyDiv w:val="1"/>
      <w:marLeft w:val="0"/>
      <w:marRight w:val="0"/>
      <w:marTop w:val="0"/>
      <w:marBottom w:val="0"/>
      <w:divBdr>
        <w:top w:val="none" w:sz="0" w:space="0" w:color="auto"/>
        <w:left w:val="none" w:sz="0" w:space="0" w:color="auto"/>
        <w:bottom w:val="none" w:sz="0" w:space="0" w:color="auto"/>
        <w:right w:val="none" w:sz="0" w:space="0" w:color="auto"/>
      </w:divBdr>
    </w:div>
    <w:div w:id="1620796361">
      <w:bodyDiv w:val="1"/>
      <w:marLeft w:val="0"/>
      <w:marRight w:val="0"/>
      <w:marTop w:val="0"/>
      <w:marBottom w:val="0"/>
      <w:divBdr>
        <w:top w:val="none" w:sz="0" w:space="0" w:color="auto"/>
        <w:left w:val="none" w:sz="0" w:space="0" w:color="auto"/>
        <w:bottom w:val="none" w:sz="0" w:space="0" w:color="auto"/>
        <w:right w:val="none" w:sz="0" w:space="0" w:color="auto"/>
      </w:divBdr>
    </w:div>
    <w:div w:id="1631856989">
      <w:bodyDiv w:val="1"/>
      <w:marLeft w:val="0"/>
      <w:marRight w:val="0"/>
      <w:marTop w:val="0"/>
      <w:marBottom w:val="0"/>
      <w:divBdr>
        <w:top w:val="none" w:sz="0" w:space="0" w:color="auto"/>
        <w:left w:val="none" w:sz="0" w:space="0" w:color="auto"/>
        <w:bottom w:val="none" w:sz="0" w:space="0" w:color="auto"/>
        <w:right w:val="none" w:sz="0" w:space="0" w:color="auto"/>
      </w:divBdr>
      <w:divsChild>
        <w:div w:id="1862471316">
          <w:marLeft w:val="0"/>
          <w:marRight w:val="0"/>
          <w:marTop w:val="0"/>
          <w:marBottom w:val="0"/>
          <w:divBdr>
            <w:top w:val="none" w:sz="0" w:space="0" w:color="auto"/>
            <w:left w:val="none" w:sz="0" w:space="0" w:color="auto"/>
            <w:bottom w:val="none" w:sz="0" w:space="0" w:color="auto"/>
            <w:right w:val="none" w:sz="0" w:space="0" w:color="auto"/>
          </w:divBdr>
          <w:divsChild>
            <w:div w:id="1859585487">
              <w:marLeft w:val="0"/>
              <w:marRight w:val="0"/>
              <w:marTop w:val="0"/>
              <w:marBottom w:val="0"/>
              <w:divBdr>
                <w:top w:val="none" w:sz="0" w:space="0" w:color="auto"/>
                <w:left w:val="none" w:sz="0" w:space="0" w:color="auto"/>
                <w:bottom w:val="none" w:sz="0" w:space="0" w:color="auto"/>
                <w:right w:val="none" w:sz="0" w:space="0" w:color="auto"/>
              </w:divBdr>
              <w:divsChild>
                <w:div w:id="687635107">
                  <w:marLeft w:val="0"/>
                  <w:marRight w:val="0"/>
                  <w:marTop w:val="0"/>
                  <w:marBottom w:val="0"/>
                  <w:divBdr>
                    <w:top w:val="none" w:sz="0" w:space="0" w:color="auto"/>
                    <w:left w:val="none" w:sz="0" w:space="0" w:color="auto"/>
                    <w:bottom w:val="none" w:sz="0" w:space="0" w:color="auto"/>
                    <w:right w:val="none" w:sz="0" w:space="0" w:color="auto"/>
                  </w:divBdr>
                  <w:divsChild>
                    <w:div w:id="1757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2655">
      <w:bodyDiv w:val="1"/>
      <w:marLeft w:val="0"/>
      <w:marRight w:val="0"/>
      <w:marTop w:val="0"/>
      <w:marBottom w:val="0"/>
      <w:divBdr>
        <w:top w:val="none" w:sz="0" w:space="0" w:color="auto"/>
        <w:left w:val="none" w:sz="0" w:space="0" w:color="auto"/>
        <w:bottom w:val="none" w:sz="0" w:space="0" w:color="auto"/>
        <w:right w:val="none" w:sz="0" w:space="0" w:color="auto"/>
      </w:divBdr>
    </w:div>
    <w:div w:id="1644503202">
      <w:bodyDiv w:val="1"/>
      <w:marLeft w:val="0"/>
      <w:marRight w:val="0"/>
      <w:marTop w:val="0"/>
      <w:marBottom w:val="0"/>
      <w:divBdr>
        <w:top w:val="none" w:sz="0" w:space="0" w:color="auto"/>
        <w:left w:val="none" w:sz="0" w:space="0" w:color="auto"/>
        <w:bottom w:val="none" w:sz="0" w:space="0" w:color="auto"/>
        <w:right w:val="none" w:sz="0" w:space="0" w:color="auto"/>
      </w:divBdr>
    </w:div>
    <w:div w:id="1650943154">
      <w:bodyDiv w:val="1"/>
      <w:marLeft w:val="0"/>
      <w:marRight w:val="0"/>
      <w:marTop w:val="0"/>
      <w:marBottom w:val="0"/>
      <w:divBdr>
        <w:top w:val="none" w:sz="0" w:space="0" w:color="auto"/>
        <w:left w:val="none" w:sz="0" w:space="0" w:color="auto"/>
        <w:bottom w:val="none" w:sz="0" w:space="0" w:color="auto"/>
        <w:right w:val="none" w:sz="0" w:space="0" w:color="auto"/>
      </w:divBdr>
    </w:div>
    <w:div w:id="1671760833">
      <w:bodyDiv w:val="1"/>
      <w:marLeft w:val="0"/>
      <w:marRight w:val="0"/>
      <w:marTop w:val="0"/>
      <w:marBottom w:val="0"/>
      <w:divBdr>
        <w:top w:val="none" w:sz="0" w:space="0" w:color="auto"/>
        <w:left w:val="none" w:sz="0" w:space="0" w:color="auto"/>
        <w:bottom w:val="none" w:sz="0" w:space="0" w:color="auto"/>
        <w:right w:val="none" w:sz="0" w:space="0" w:color="auto"/>
      </w:divBdr>
    </w:div>
    <w:div w:id="1677145283">
      <w:bodyDiv w:val="1"/>
      <w:marLeft w:val="0"/>
      <w:marRight w:val="0"/>
      <w:marTop w:val="0"/>
      <w:marBottom w:val="0"/>
      <w:divBdr>
        <w:top w:val="none" w:sz="0" w:space="0" w:color="auto"/>
        <w:left w:val="none" w:sz="0" w:space="0" w:color="auto"/>
        <w:bottom w:val="none" w:sz="0" w:space="0" w:color="auto"/>
        <w:right w:val="none" w:sz="0" w:space="0" w:color="auto"/>
      </w:divBdr>
    </w:div>
    <w:div w:id="1684819189">
      <w:bodyDiv w:val="1"/>
      <w:marLeft w:val="0"/>
      <w:marRight w:val="0"/>
      <w:marTop w:val="0"/>
      <w:marBottom w:val="0"/>
      <w:divBdr>
        <w:top w:val="none" w:sz="0" w:space="0" w:color="auto"/>
        <w:left w:val="none" w:sz="0" w:space="0" w:color="auto"/>
        <w:bottom w:val="none" w:sz="0" w:space="0" w:color="auto"/>
        <w:right w:val="none" w:sz="0" w:space="0" w:color="auto"/>
      </w:divBdr>
    </w:div>
    <w:div w:id="1688095661">
      <w:bodyDiv w:val="1"/>
      <w:marLeft w:val="0"/>
      <w:marRight w:val="0"/>
      <w:marTop w:val="0"/>
      <w:marBottom w:val="0"/>
      <w:divBdr>
        <w:top w:val="none" w:sz="0" w:space="0" w:color="auto"/>
        <w:left w:val="none" w:sz="0" w:space="0" w:color="auto"/>
        <w:bottom w:val="none" w:sz="0" w:space="0" w:color="auto"/>
        <w:right w:val="none" w:sz="0" w:space="0" w:color="auto"/>
      </w:divBdr>
    </w:div>
    <w:div w:id="1688479735">
      <w:bodyDiv w:val="1"/>
      <w:marLeft w:val="0"/>
      <w:marRight w:val="0"/>
      <w:marTop w:val="0"/>
      <w:marBottom w:val="0"/>
      <w:divBdr>
        <w:top w:val="none" w:sz="0" w:space="0" w:color="auto"/>
        <w:left w:val="none" w:sz="0" w:space="0" w:color="auto"/>
        <w:bottom w:val="none" w:sz="0" w:space="0" w:color="auto"/>
        <w:right w:val="none" w:sz="0" w:space="0" w:color="auto"/>
      </w:divBdr>
      <w:divsChild>
        <w:div w:id="287932294">
          <w:marLeft w:val="0"/>
          <w:marRight w:val="0"/>
          <w:marTop w:val="0"/>
          <w:marBottom w:val="0"/>
          <w:divBdr>
            <w:top w:val="none" w:sz="0" w:space="0" w:color="auto"/>
            <w:left w:val="none" w:sz="0" w:space="0" w:color="auto"/>
            <w:bottom w:val="none" w:sz="0" w:space="0" w:color="auto"/>
            <w:right w:val="none" w:sz="0" w:space="0" w:color="auto"/>
          </w:divBdr>
        </w:div>
      </w:divsChild>
    </w:div>
    <w:div w:id="1689405945">
      <w:bodyDiv w:val="1"/>
      <w:marLeft w:val="0"/>
      <w:marRight w:val="0"/>
      <w:marTop w:val="0"/>
      <w:marBottom w:val="0"/>
      <w:divBdr>
        <w:top w:val="none" w:sz="0" w:space="0" w:color="auto"/>
        <w:left w:val="none" w:sz="0" w:space="0" w:color="auto"/>
        <w:bottom w:val="none" w:sz="0" w:space="0" w:color="auto"/>
        <w:right w:val="none" w:sz="0" w:space="0" w:color="auto"/>
      </w:divBdr>
      <w:divsChild>
        <w:div w:id="585653434">
          <w:marLeft w:val="0"/>
          <w:marRight w:val="0"/>
          <w:marTop w:val="0"/>
          <w:marBottom w:val="0"/>
          <w:divBdr>
            <w:top w:val="none" w:sz="0" w:space="0" w:color="auto"/>
            <w:left w:val="none" w:sz="0" w:space="0" w:color="auto"/>
            <w:bottom w:val="none" w:sz="0" w:space="0" w:color="auto"/>
            <w:right w:val="none" w:sz="0" w:space="0" w:color="auto"/>
          </w:divBdr>
          <w:divsChild>
            <w:div w:id="751203210">
              <w:marLeft w:val="0"/>
              <w:marRight w:val="0"/>
              <w:marTop w:val="0"/>
              <w:marBottom w:val="0"/>
              <w:divBdr>
                <w:top w:val="none" w:sz="0" w:space="0" w:color="auto"/>
                <w:left w:val="none" w:sz="0" w:space="0" w:color="auto"/>
                <w:bottom w:val="none" w:sz="0" w:space="0" w:color="auto"/>
                <w:right w:val="none" w:sz="0" w:space="0" w:color="auto"/>
              </w:divBdr>
              <w:divsChild>
                <w:div w:id="140541538">
                  <w:marLeft w:val="0"/>
                  <w:marRight w:val="0"/>
                  <w:marTop w:val="0"/>
                  <w:marBottom w:val="0"/>
                  <w:divBdr>
                    <w:top w:val="none" w:sz="0" w:space="0" w:color="auto"/>
                    <w:left w:val="none" w:sz="0" w:space="0" w:color="auto"/>
                    <w:bottom w:val="none" w:sz="0" w:space="0" w:color="auto"/>
                    <w:right w:val="none" w:sz="0" w:space="0" w:color="auto"/>
                  </w:divBdr>
                  <w:divsChild>
                    <w:div w:id="536158544">
                      <w:marLeft w:val="0"/>
                      <w:marRight w:val="0"/>
                      <w:marTop w:val="0"/>
                      <w:marBottom w:val="0"/>
                      <w:divBdr>
                        <w:top w:val="none" w:sz="0" w:space="0" w:color="auto"/>
                        <w:left w:val="none" w:sz="0" w:space="0" w:color="auto"/>
                        <w:bottom w:val="none" w:sz="0" w:space="0" w:color="auto"/>
                        <w:right w:val="none" w:sz="0" w:space="0" w:color="auto"/>
                      </w:divBdr>
                      <w:divsChild>
                        <w:div w:id="1840776396">
                          <w:marLeft w:val="0"/>
                          <w:marRight w:val="0"/>
                          <w:marTop w:val="0"/>
                          <w:marBottom w:val="0"/>
                          <w:divBdr>
                            <w:top w:val="none" w:sz="0" w:space="0" w:color="auto"/>
                            <w:left w:val="none" w:sz="0" w:space="0" w:color="auto"/>
                            <w:bottom w:val="none" w:sz="0" w:space="0" w:color="auto"/>
                            <w:right w:val="none" w:sz="0" w:space="0" w:color="auto"/>
                          </w:divBdr>
                          <w:divsChild>
                            <w:div w:id="491796530">
                              <w:marLeft w:val="0"/>
                              <w:marRight w:val="0"/>
                              <w:marTop w:val="0"/>
                              <w:marBottom w:val="0"/>
                              <w:divBdr>
                                <w:top w:val="none" w:sz="0" w:space="0" w:color="auto"/>
                                <w:left w:val="none" w:sz="0" w:space="0" w:color="auto"/>
                                <w:bottom w:val="none" w:sz="0" w:space="0" w:color="auto"/>
                                <w:right w:val="none" w:sz="0" w:space="0" w:color="auto"/>
                              </w:divBdr>
                              <w:divsChild>
                                <w:div w:id="1438911620">
                                  <w:marLeft w:val="0"/>
                                  <w:marRight w:val="0"/>
                                  <w:marTop w:val="0"/>
                                  <w:marBottom w:val="0"/>
                                  <w:divBdr>
                                    <w:top w:val="none" w:sz="0" w:space="0" w:color="auto"/>
                                    <w:left w:val="none" w:sz="0" w:space="0" w:color="auto"/>
                                    <w:bottom w:val="none" w:sz="0" w:space="0" w:color="auto"/>
                                    <w:right w:val="none" w:sz="0" w:space="0" w:color="auto"/>
                                  </w:divBdr>
                                  <w:divsChild>
                                    <w:div w:id="11476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560322">
          <w:marLeft w:val="0"/>
          <w:marRight w:val="0"/>
          <w:marTop w:val="0"/>
          <w:marBottom w:val="0"/>
          <w:divBdr>
            <w:top w:val="none" w:sz="0" w:space="0" w:color="auto"/>
            <w:left w:val="none" w:sz="0" w:space="0" w:color="auto"/>
            <w:bottom w:val="none" w:sz="0" w:space="0" w:color="auto"/>
            <w:right w:val="none" w:sz="0" w:space="0" w:color="auto"/>
          </w:divBdr>
          <w:divsChild>
            <w:div w:id="1722318074">
              <w:marLeft w:val="0"/>
              <w:marRight w:val="0"/>
              <w:marTop w:val="0"/>
              <w:marBottom w:val="0"/>
              <w:divBdr>
                <w:top w:val="none" w:sz="0" w:space="0" w:color="auto"/>
                <w:left w:val="none" w:sz="0" w:space="0" w:color="auto"/>
                <w:bottom w:val="none" w:sz="0" w:space="0" w:color="auto"/>
                <w:right w:val="none" w:sz="0" w:space="0" w:color="auto"/>
              </w:divBdr>
            </w:div>
          </w:divsChild>
        </w:div>
        <w:div w:id="1734964745">
          <w:marLeft w:val="0"/>
          <w:marRight w:val="0"/>
          <w:marTop w:val="0"/>
          <w:marBottom w:val="0"/>
          <w:divBdr>
            <w:top w:val="none" w:sz="0" w:space="0" w:color="auto"/>
            <w:left w:val="none" w:sz="0" w:space="0" w:color="auto"/>
            <w:bottom w:val="none" w:sz="0" w:space="0" w:color="auto"/>
            <w:right w:val="none" w:sz="0" w:space="0" w:color="auto"/>
          </w:divBdr>
          <w:divsChild>
            <w:div w:id="1883861343">
              <w:marLeft w:val="0"/>
              <w:marRight w:val="0"/>
              <w:marTop w:val="0"/>
              <w:marBottom w:val="0"/>
              <w:divBdr>
                <w:top w:val="none" w:sz="0" w:space="0" w:color="auto"/>
                <w:left w:val="none" w:sz="0" w:space="0" w:color="auto"/>
                <w:bottom w:val="none" w:sz="0" w:space="0" w:color="auto"/>
                <w:right w:val="none" w:sz="0" w:space="0" w:color="auto"/>
              </w:divBdr>
              <w:divsChild>
                <w:div w:id="136145757">
                  <w:marLeft w:val="0"/>
                  <w:marRight w:val="0"/>
                  <w:marTop w:val="0"/>
                  <w:marBottom w:val="0"/>
                  <w:divBdr>
                    <w:top w:val="none" w:sz="0" w:space="0" w:color="auto"/>
                    <w:left w:val="none" w:sz="0" w:space="0" w:color="auto"/>
                    <w:bottom w:val="none" w:sz="0" w:space="0" w:color="auto"/>
                    <w:right w:val="none" w:sz="0" w:space="0" w:color="auto"/>
                  </w:divBdr>
                  <w:divsChild>
                    <w:div w:id="5956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861327">
      <w:bodyDiv w:val="1"/>
      <w:marLeft w:val="0"/>
      <w:marRight w:val="0"/>
      <w:marTop w:val="0"/>
      <w:marBottom w:val="0"/>
      <w:divBdr>
        <w:top w:val="none" w:sz="0" w:space="0" w:color="auto"/>
        <w:left w:val="none" w:sz="0" w:space="0" w:color="auto"/>
        <w:bottom w:val="none" w:sz="0" w:space="0" w:color="auto"/>
        <w:right w:val="none" w:sz="0" w:space="0" w:color="auto"/>
      </w:divBdr>
    </w:div>
    <w:div w:id="1702316397">
      <w:bodyDiv w:val="1"/>
      <w:marLeft w:val="0"/>
      <w:marRight w:val="0"/>
      <w:marTop w:val="0"/>
      <w:marBottom w:val="0"/>
      <w:divBdr>
        <w:top w:val="none" w:sz="0" w:space="0" w:color="auto"/>
        <w:left w:val="none" w:sz="0" w:space="0" w:color="auto"/>
        <w:bottom w:val="none" w:sz="0" w:space="0" w:color="auto"/>
        <w:right w:val="none" w:sz="0" w:space="0" w:color="auto"/>
      </w:divBdr>
    </w:div>
    <w:div w:id="1708019938">
      <w:bodyDiv w:val="1"/>
      <w:marLeft w:val="0"/>
      <w:marRight w:val="0"/>
      <w:marTop w:val="0"/>
      <w:marBottom w:val="0"/>
      <w:divBdr>
        <w:top w:val="none" w:sz="0" w:space="0" w:color="auto"/>
        <w:left w:val="none" w:sz="0" w:space="0" w:color="auto"/>
        <w:bottom w:val="none" w:sz="0" w:space="0" w:color="auto"/>
        <w:right w:val="none" w:sz="0" w:space="0" w:color="auto"/>
      </w:divBdr>
    </w:div>
    <w:div w:id="1716738098">
      <w:bodyDiv w:val="1"/>
      <w:marLeft w:val="0"/>
      <w:marRight w:val="0"/>
      <w:marTop w:val="0"/>
      <w:marBottom w:val="0"/>
      <w:divBdr>
        <w:top w:val="none" w:sz="0" w:space="0" w:color="auto"/>
        <w:left w:val="none" w:sz="0" w:space="0" w:color="auto"/>
        <w:bottom w:val="none" w:sz="0" w:space="0" w:color="auto"/>
        <w:right w:val="none" w:sz="0" w:space="0" w:color="auto"/>
      </w:divBdr>
    </w:div>
    <w:div w:id="1717466885">
      <w:bodyDiv w:val="1"/>
      <w:marLeft w:val="0"/>
      <w:marRight w:val="0"/>
      <w:marTop w:val="0"/>
      <w:marBottom w:val="0"/>
      <w:divBdr>
        <w:top w:val="none" w:sz="0" w:space="0" w:color="auto"/>
        <w:left w:val="none" w:sz="0" w:space="0" w:color="auto"/>
        <w:bottom w:val="none" w:sz="0" w:space="0" w:color="auto"/>
        <w:right w:val="none" w:sz="0" w:space="0" w:color="auto"/>
      </w:divBdr>
    </w:div>
    <w:div w:id="1724329884">
      <w:bodyDiv w:val="1"/>
      <w:marLeft w:val="0"/>
      <w:marRight w:val="0"/>
      <w:marTop w:val="0"/>
      <w:marBottom w:val="0"/>
      <w:divBdr>
        <w:top w:val="none" w:sz="0" w:space="0" w:color="auto"/>
        <w:left w:val="none" w:sz="0" w:space="0" w:color="auto"/>
        <w:bottom w:val="none" w:sz="0" w:space="0" w:color="auto"/>
        <w:right w:val="none" w:sz="0" w:space="0" w:color="auto"/>
      </w:divBdr>
      <w:divsChild>
        <w:div w:id="34090470">
          <w:marLeft w:val="0"/>
          <w:marRight w:val="0"/>
          <w:marTop w:val="0"/>
          <w:marBottom w:val="0"/>
          <w:divBdr>
            <w:top w:val="none" w:sz="0" w:space="0" w:color="auto"/>
            <w:left w:val="none" w:sz="0" w:space="0" w:color="auto"/>
            <w:bottom w:val="none" w:sz="0" w:space="0" w:color="auto"/>
            <w:right w:val="none" w:sz="0" w:space="0" w:color="auto"/>
          </w:divBdr>
        </w:div>
      </w:divsChild>
    </w:div>
    <w:div w:id="1726221750">
      <w:bodyDiv w:val="1"/>
      <w:marLeft w:val="0"/>
      <w:marRight w:val="0"/>
      <w:marTop w:val="0"/>
      <w:marBottom w:val="0"/>
      <w:divBdr>
        <w:top w:val="none" w:sz="0" w:space="0" w:color="auto"/>
        <w:left w:val="none" w:sz="0" w:space="0" w:color="auto"/>
        <w:bottom w:val="none" w:sz="0" w:space="0" w:color="auto"/>
        <w:right w:val="none" w:sz="0" w:space="0" w:color="auto"/>
      </w:divBdr>
    </w:div>
    <w:div w:id="1755860515">
      <w:bodyDiv w:val="1"/>
      <w:marLeft w:val="0"/>
      <w:marRight w:val="0"/>
      <w:marTop w:val="0"/>
      <w:marBottom w:val="0"/>
      <w:divBdr>
        <w:top w:val="none" w:sz="0" w:space="0" w:color="auto"/>
        <w:left w:val="none" w:sz="0" w:space="0" w:color="auto"/>
        <w:bottom w:val="none" w:sz="0" w:space="0" w:color="auto"/>
        <w:right w:val="none" w:sz="0" w:space="0" w:color="auto"/>
      </w:divBdr>
      <w:divsChild>
        <w:div w:id="947614624">
          <w:marLeft w:val="0"/>
          <w:marRight w:val="0"/>
          <w:marTop w:val="0"/>
          <w:marBottom w:val="0"/>
          <w:divBdr>
            <w:top w:val="none" w:sz="0" w:space="0" w:color="auto"/>
            <w:left w:val="none" w:sz="0" w:space="0" w:color="auto"/>
            <w:bottom w:val="none" w:sz="0" w:space="0" w:color="auto"/>
            <w:right w:val="none" w:sz="0" w:space="0" w:color="auto"/>
          </w:divBdr>
          <w:divsChild>
            <w:div w:id="544484324">
              <w:marLeft w:val="0"/>
              <w:marRight w:val="0"/>
              <w:marTop w:val="0"/>
              <w:marBottom w:val="0"/>
              <w:divBdr>
                <w:top w:val="none" w:sz="0" w:space="0" w:color="auto"/>
                <w:left w:val="none" w:sz="0" w:space="0" w:color="auto"/>
                <w:bottom w:val="none" w:sz="0" w:space="0" w:color="auto"/>
                <w:right w:val="none" w:sz="0" w:space="0" w:color="auto"/>
              </w:divBdr>
            </w:div>
            <w:div w:id="1378163538">
              <w:marLeft w:val="0"/>
              <w:marRight w:val="0"/>
              <w:marTop w:val="0"/>
              <w:marBottom w:val="0"/>
              <w:divBdr>
                <w:top w:val="none" w:sz="0" w:space="0" w:color="auto"/>
                <w:left w:val="none" w:sz="0" w:space="0" w:color="auto"/>
                <w:bottom w:val="none" w:sz="0" w:space="0" w:color="auto"/>
                <w:right w:val="none" w:sz="0" w:space="0" w:color="auto"/>
              </w:divBdr>
            </w:div>
            <w:div w:id="14521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4987">
      <w:bodyDiv w:val="1"/>
      <w:marLeft w:val="0"/>
      <w:marRight w:val="0"/>
      <w:marTop w:val="0"/>
      <w:marBottom w:val="0"/>
      <w:divBdr>
        <w:top w:val="none" w:sz="0" w:space="0" w:color="auto"/>
        <w:left w:val="none" w:sz="0" w:space="0" w:color="auto"/>
        <w:bottom w:val="none" w:sz="0" w:space="0" w:color="auto"/>
        <w:right w:val="none" w:sz="0" w:space="0" w:color="auto"/>
      </w:divBdr>
      <w:divsChild>
        <w:div w:id="831415072">
          <w:marLeft w:val="0"/>
          <w:marRight w:val="0"/>
          <w:marTop w:val="0"/>
          <w:marBottom w:val="0"/>
          <w:divBdr>
            <w:top w:val="none" w:sz="0" w:space="0" w:color="auto"/>
            <w:left w:val="none" w:sz="0" w:space="0" w:color="auto"/>
            <w:bottom w:val="none" w:sz="0" w:space="0" w:color="auto"/>
            <w:right w:val="none" w:sz="0" w:space="0" w:color="auto"/>
          </w:divBdr>
          <w:divsChild>
            <w:div w:id="596796074">
              <w:marLeft w:val="0"/>
              <w:marRight w:val="0"/>
              <w:marTop w:val="0"/>
              <w:marBottom w:val="0"/>
              <w:divBdr>
                <w:top w:val="none" w:sz="0" w:space="0" w:color="auto"/>
                <w:left w:val="none" w:sz="0" w:space="0" w:color="auto"/>
                <w:bottom w:val="none" w:sz="0" w:space="0" w:color="auto"/>
                <w:right w:val="none" w:sz="0" w:space="0" w:color="auto"/>
              </w:divBdr>
            </w:div>
            <w:div w:id="10247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1261">
      <w:bodyDiv w:val="1"/>
      <w:marLeft w:val="0"/>
      <w:marRight w:val="0"/>
      <w:marTop w:val="0"/>
      <w:marBottom w:val="0"/>
      <w:divBdr>
        <w:top w:val="none" w:sz="0" w:space="0" w:color="auto"/>
        <w:left w:val="none" w:sz="0" w:space="0" w:color="auto"/>
        <w:bottom w:val="none" w:sz="0" w:space="0" w:color="auto"/>
        <w:right w:val="none" w:sz="0" w:space="0" w:color="auto"/>
      </w:divBdr>
    </w:div>
    <w:div w:id="1790931980">
      <w:bodyDiv w:val="1"/>
      <w:marLeft w:val="0"/>
      <w:marRight w:val="0"/>
      <w:marTop w:val="0"/>
      <w:marBottom w:val="0"/>
      <w:divBdr>
        <w:top w:val="none" w:sz="0" w:space="0" w:color="auto"/>
        <w:left w:val="none" w:sz="0" w:space="0" w:color="auto"/>
        <w:bottom w:val="none" w:sz="0" w:space="0" w:color="auto"/>
        <w:right w:val="none" w:sz="0" w:space="0" w:color="auto"/>
      </w:divBdr>
    </w:div>
    <w:div w:id="1804468903">
      <w:bodyDiv w:val="1"/>
      <w:marLeft w:val="0"/>
      <w:marRight w:val="0"/>
      <w:marTop w:val="0"/>
      <w:marBottom w:val="0"/>
      <w:divBdr>
        <w:top w:val="none" w:sz="0" w:space="0" w:color="auto"/>
        <w:left w:val="none" w:sz="0" w:space="0" w:color="auto"/>
        <w:bottom w:val="none" w:sz="0" w:space="0" w:color="auto"/>
        <w:right w:val="none" w:sz="0" w:space="0" w:color="auto"/>
      </w:divBdr>
    </w:div>
    <w:div w:id="1810588385">
      <w:bodyDiv w:val="1"/>
      <w:marLeft w:val="0"/>
      <w:marRight w:val="0"/>
      <w:marTop w:val="0"/>
      <w:marBottom w:val="0"/>
      <w:divBdr>
        <w:top w:val="none" w:sz="0" w:space="0" w:color="auto"/>
        <w:left w:val="none" w:sz="0" w:space="0" w:color="auto"/>
        <w:bottom w:val="none" w:sz="0" w:space="0" w:color="auto"/>
        <w:right w:val="none" w:sz="0" w:space="0" w:color="auto"/>
      </w:divBdr>
    </w:div>
    <w:div w:id="1821120274">
      <w:bodyDiv w:val="1"/>
      <w:marLeft w:val="0"/>
      <w:marRight w:val="0"/>
      <w:marTop w:val="0"/>
      <w:marBottom w:val="0"/>
      <w:divBdr>
        <w:top w:val="none" w:sz="0" w:space="0" w:color="auto"/>
        <w:left w:val="none" w:sz="0" w:space="0" w:color="auto"/>
        <w:bottom w:val="none" w:sz="0" w:space="0" w:color="auto"/>
        <w:right w:val="none" w:sz="0" w:space="0" w:color="auto"/>
      </w:divBdr>
    </w:div>
    <w:div w:id="1857841286">
      <w:bodyDiv w:val="1"/>
      <w:marLeft w:val="0"/>
      <w:marRight w:val="0"/>
      <w:marTop w:val="0"/>
      <w:marBottom w:val="0"/>
      <w:divBdr>
        <w:top w:val="none" w:sz="0" w:space="0" w:color="auto"/>
        <w:left w:val="none" w:sz="0" w:space="0" w:color="auto"/>
        <w:bottom w:val="none" w:sz="0" w:space="0" w:color="auto"/>
        <w:right w:val="none" w:sz="0" w:space="0" w:color="auto"/>
      </w:divBdr>
      <w:divsChild>
        <w:div w:id="1491291424">
          <w:marLeft w:val="0"/>
          <w:marRight w:val="0"/>
          <w:marTop w:val="0"/>
          <w:marBottom w:val="0"/>
          <w:divBdr>
            <w:top w:val="none" w:sz="0" w:space="0" w:color="auto"/>
            <w:left w:val="none" w:sz="0" w:space="0" w:color="auto"/>
            <w:bottom w:val="none" w:sz="0" w:space="0" w:color="auto"/>
            <w:right w:val="none" w:sz="0" w:space="0" w:color="auto"/>
          </w:divBdr>
        </w:div>
      </w:divsChild>
    </w:div>
    <w:div w:id="1870338401">
      <w:bodyDiv w:val="1"/>
      <w:marLeft w:val="0"/>
      <w:marRight w:val="0"/>
      <w:marTop w:val="0"/>
      <w:marBottom w:val="0"/>
      <w:divBdr>
        <w:top w:val="none" w:sz="0" w:space="0" w:color="auto"/>
        <w:left w:val="none" w:sz="0" w:space="0" w:color="auto"/>
        <w:bottom w:val="none" w:sz="0" w:space="0" w:color="auto"/>
        <w:right w:val="none" w:sz="0" w:space="0" w:color="auto"/>
      </w:divBdr>
    </w:div>
    <w:div w:id="1876037131">
      <w:bodyDiv w:val="1"/>
      <w:marLeft w:val="0"/>
      <w:marRight w:val="0"/>
      <w:marTop w:val="0"/>
      <w:marBottom w:val="0"/>
      <w:divBdr>
        <w:top w:val="none" w:sz="0" w:space="0" w:color="auto"/>
        <w:left w:val="none" w:sz="0" w:space="0" w:color="auto"/>
        <w:bottom w:val="none" w:sz="0" w:space="0" w:color="auto"/>
        <w:right w:val="none" w:sz="0" w:space="0" w:color="auto"/>
      </w:divBdr>
      <w:divsChild>
        <w:div w:id="912349166">
          <w:marLeft w:val="0"/>
          <w:marRight w:val="0"/>
          <w:marTop w:val="0"/>
          <w:marBottom w:val="0"/>
          <w:divBdr>
            <w:top w:val="none" w:sz="0" w:space="0" w:color="auto"/>
            <w:left w:val="none" w:sz="0" w:space="0" w:color="auto"/>
            <w:bottom w:val="none" w:sz="0" w:space="0" w:color="auto"/>
            <w:right w:val="none" w:sz="0" w:space="0" w:color="auto"/>
          </w:divBdr>
        </w:div>
      </w:divsChild>
    </w:div>
    <w:div w:id="1886523667">
      <w:bodyDiv w:val="1"/>
      <w:marLeft w:val="0"/>
      <w:marRight w:val="0"/>
      <w:marTop w:val="0"/>
      <w:marBottom w:val="0"/>
      <w:divBdr>
        <w:top w:val="none" w:sz="0" w:space="0" w:color="auto"/>
        <w:left w:val="none" w:sz="0" w:space="0" w:color="auto"/>
        <w:bottom w:val="none" w:sz="0" w:space="0" w:color="auto"/>
        <w:right w:val="none" w:sz="0" w:space="0" w:color="auto"/>
      </w:divBdr>
      <w:divsChild>
        <w:div w:id="1124229964">
          <w:marLeft w:val="0"/>
          <w:marRight w:val="0"/>
          <w:marTop w:val="0"/>
          <w:marBottom w:val="0"/>
          <w:divBdr>
            <w:top w:val="none" w:sz="0" w:space="0" w:color="auto"/>
            <w:left w:val="none" w:sz="0" w:space="0" w:color="auto"/>
            <w:bottom w:val="none" w:sz="0" w:space="0" w:color="auto"/>
            <w:right w:val="none" w:sz="0" w:space="0" w:color="auto"/>
          </w:divBdr>
          <w:divsChild>
            <w:div w:id="1459371671">
              <w:marLeft w:val="0"/>
              <w:marRight w:val="0"/>
              <w:marTop w:val="0"/>
              <w:marBottom w:val="0"/>
              <w:divBdr>
                <w:top w:val="none" w:sz="0" w:space="0" w:color="auto"/>
                <w:left w:val="none" w:sz="0" w:space="0" w:color="auto"/>
                <w:bottom w:val="none" w:sz="0" w:space="0" w:color="auto"/>
                <w:right w:val="none" w:sz="0" w:space="0" w:color="auto"/>
              </w:divBdr>
              <w:divsChild>
                <w:div w:id="1038511718">
                  <w:marLeft w:val="0"/>
                  <w:marRight w:val="0"/>
                  <w:marTop w:val="0"/>
                  <w:marBottom w:val="0"/>
                  <w:divBdr>
                    <w:top w:val="none" w:sz="0" w:space="0" w:color="auto"/>
                    <w:left w:val="none" w:sz="0" w:space="0" w:color="auto"/>
                    <w:bottom w:val="none" w:sz="0" w:space="0" w:color="auto"/>
                    <w:right w:val="none" w:sz="0" w:space="0" w:color="auto"/>
                  </w:divBdr>
                  <w:divsChild>
                    <w:div w:id="10982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05453">
      <w:bodyDiv w:val="1"/>
      <w:marLeft w:val="0"/>
      <w:marRight w:val="0"/>
      <w:marTop w:val="0"/>
      <w:marBottom w:val="0"/>
      <w:divBdr>
        <w:top w:val="none" w:sz="0" w:space="0" w:color="auto"/>
        <w:left w:val="none" w:sz="0" w:space="0" w:color="auto"/>
        <w:bottom w:val="none" w:sz="0" w:space="0" w:color="auto"/>
        <w:right w:val="none" w:sz="0" w:space="0" w:color="auto"/>
      </w:divBdr>
    </w:div>
    <w:div w:id="1891913287">
      <w:bodyDiv w:val="1"/>
      <w:marLeft w:val="0"/>
      <w:marRight w:val="0"/>
      <w:marTop w:val="0"/>
      <w:marBottom w:val="0"/>
      <w:divBdr>
        <w:top w:val="none" w:sz="0" w:space="0" w:color="auto"/>
        <w:left w:val="none" w:sz="0" w:space="0" w:color="auto"/>
        <w:bottom w:val="none" w:sz="0" w:space="0" w:color="auto"/>
        <w:right w:val="none" w:sz="0" w:space="0" w:color="auto"/>
      </w:divBdr>
      <w:divsChild>
        <w:div w:id="260453813">
          <w:marLeft w:val="0"/>
          <w:marRight w:val="0"/>
          <w:marTop w:val="0"/>
          <w:marBottom w:val="0"/>
          <w:divBdr>
            <w:top w:val="none" w:sz="0" w:space="0" w:color="auto"/>
            <w:left w:val="none" w:sz="0" w:space="0" w:color="auto"/>
            <w:bottom w:val="none" w:sz="0" w:space="0" w:color="auto"/>
            <w:right w:val="none" w:sz="0" w:space="0" w:color="auto"/>
          </w:divBdr>
        </w:div>
      </w:divsChild>
    </w:div>
    <w:div w:id="1898583447">
      <w:bodyDiv w:val="1"/>
      <w:marLeft w:val="0"/>
      <w:marRight w:val="0"/>
      <w:marTop w:val="0"/>
      <w:marBottom w:val="0"/>
      <w:divBdr>
        <w:top w:val="none" w:sz="0" w:space="0" w:color="auto"/>
        <w:left w:val="none" w:sz="0" w:space="0" w:color="auto"/>
        <w:bottom w:val="none" w:sz="0" w:space="0" w:color="auto"/>
        <w:right w:val="none" w:sz="0" w:space="0" w:color="auto"/>
      </w:divBdr>
      <w:divsChild>
        <w:div w:id="1227568335">
          <w:marLeft w:val="0"/>
          <w:marRight w:val="0"/>
          <w:marTop w:val="0"/>
          <w:marBottom w:val="0"/>
          <w:divBdr>
            <w:top w:val="none" w:sz="0" w:space="0" w:color="auto"/>
            <w:left w:val="none" w:sz="0" w:space="0" w:color="auto"/>
            <w:bottom w:val="none" w:sz="0" w:space="0" w:color="auto"/>
            <w:right w:val="none" w:sz="0" w:space="0" w:color="auto"/>
          </w:divBdr>
        </w:div>
      </w:divsChild>
    </w:div>
    <w:div w:id="1906987519">
      <w:bodyDiv w:val="1"/>
      <w:marLeft w:val="0"/>
      <w:marRight w:val="0"/>
      <w:marTop w:val="0"/>
      <w:marBottom w:val="0"/>
      <w:divBdr>
        <w:top w:val="none" w:sz="0" w:space="0" w:color="auto"/>
        <w:left w:val="none" w:sz="0" w:space="0" w:color="auto"/>
        <w:bottom w:val="none" w:sz="0" w:space="0" w:color="auto"/>
        <w:right w:val="none" w:sz="0" w:space="0" w:color="auto"/>
      </w:divBdr>
    </w:div>
    <w:div w:id="1906993351">
      <w:bodyDiv w:val="1"/>
      <w:marLeft w:val="0"/>
      <w:marRight w:val="0"/>
      <w:marTop w:val="0"/>
      <w:marBottom w:val="0"/>
      <w:divBdr>
        <w:top w:val="none" w:sz="0" w:space="0" w:color="auto"/>
        <w:left w:val="none" w:sz="0" w:space="0" w:color="auto"/>
        <w:bottom w:val="none" w:sz="0" w:space="0" w:color="auto"/>
        <w:right w:val="none" w:sz="0" w:space="0" w:color="auto"/>
      </w:divBdr>
    </w:div>
    <w:div w:id="1916668178">
      <w:bodyDiv w:val="1"/>
      <w:marLeft w:val="0"/>
      <w:marRight w:val="0"/>
      <w:marTop w:val="0"/>
      <w:marBottom w:val="0"/>
      <w:divBdr>
        <w:top w:val="none" w:sz="0" w:space="0" w:color="auto"/>
        <w:left w:val="none" w:sz="0" w:space="0" w:color="auto"/>
        <w:bottom w:val="none" w:sz="0" w:space="0" w:color="auto"/>
        <w:right w:val="none" w:sz="0" w:space="0" w:color="auto"/>
      </w:divBdr>
    </w:div>
    <w:div w:id="1917745525">
      <w:bodyDiv w:val="1"/>
      <w:marLeft w:val="0"/>
      <w:marRight w:val="0"/>
      <w:marTop w:val="0"/>
      <w:marBottom w:val="0"/>
      <w:divBdr>
        <w:top w:val="none" w:sz="0" w:space="0" w:color="auto"/>
        <w:left w:val="none" w:sz="0" w:space="0" w:color="auto"/>
        <w:bottom w:val="none" w:sz="0" w:space="0" w:color="auto"/>
        <w:right w:val="none" w:sz="0" w:space="0" w:color="auto"/>
      </w:divBdr>
    </w:div>
    <w:div w:id="1921133188">
      <w:bodyDiv w:val="1"/>
      <w:marLeft w:val="0"/>
      <w:marRight w:val="0"/>
      <w:marTop w:val="0"/>
      <w:marBottom w:val="0"/>
      <w:divBdr>
        <w:top w:val="none" w:sz="0" w:space="0" w:color="auto"/>
        <w:left w:val="none" w:sz="0" w:space="0" w:color="auto"/>
        <w:bottom w:val="none" w:sz="0" w:space="0" w:color="auto"/>
        <w:right w:val="none" w:sz="0" w:space="0" w:color="auto"/>
      </w:divBdr>
    </w:div>
    <w:div w:id="1930456987">
      <w:bodyDiv w:val="1"/>
      <w:marLeft w:val="0"/>
      <w:marRight w:val="0"/>
      <w:marTop w:val="0"/>
      <w:marBottom w:val="0"/>
      <w:divBdr>
        <w:top w:val="none" w:sz="0" w:space="0" w:color="auto"/>
        <w:left w:val="none" w:sz="0" w:space="0" w:color="auto"/>
        <w:bottom w:val="none" w:sz="0" w:space="0" w:color="auto"/>
        <w:right w:val="none" w:sz="0" w:space="0" w:color="auto"/>
      </w:divBdr>
    </w:div>
    <w:div w:id="1943369156">
      <w:bodyDiv w:val="1"/>
      <w:marLeft w:val="0"/>
      <w:marRight w:val="0"/>
      <w:marTop w:val="0"/>
      <w:marBottom w:val="0"/>
      <w:divBdr>
        <w:top w:val="none" w:sz="0" w:space="0" w:color="auto"/>
        <w:left w:val="none" w:sz="0" w:space="0" w:color="auto"/>
        <w:bottom w:val="none" w:sz="0" w:space="0" w:color="auto"/>
        <w:right w:val="none" w:sz="0" w:space="0" w:color="auto"/>
      </w:divBdr>
    </w:div>
    <w:div w:id="1954940966">
      <w:bodyDiv w:val="1"/>
      <w:marLeft w:val="0"/>
      <w:marRight w:val="0"/>
      <w:marTop w:val="0"/>
      <w:marBottom w:val="0"/>
      <w:divBdr>
        <w:top w:val="none" w:sz="0" w:space="0" w:color="auto"/>
        <w:left w:val="none" w:sz="0" w:space="0" w:color="auto"/>
        <w:bottom w:val="none" w:sz="0" w:space="0" w:color="auto"/>
        <w:right w:val="none" w:sz="0" w:space="0" w:color="auto"/>
      </w:divBdr>
    </w:div>
    <w:div w:id="1962878689">
      <w:bodyDiv w:val="1"/>
      <w:marLeft w:val="0"/>
      <w:marRight w:val="0"/>
      <w:marTop w:val="0"/>
      <w:marBottom w:val="0"/>
      <w:divBdr>
        <w:top w:val="none" w:sz="0" w:space="0" w:color="auto"/>
        <w:left w:val="none" w:sz="0" w:space="0" w:color="auto"/>
        <w:bottom w:val="none" w:sz="0" w:space="0" w:color="auto"/>
        <w:right w:val="none" w:sz="0" w:space="0" w:color="auto"/>
      </w:divBdr>
    </w:div>
    <w:div w:id="1962883760">
      <w:bodyDiv w:val="1"/>
      <w:marLeft w:val="0"/>
      <w:marRight w:val="0"/>
      <w:marTop w:val="0"/>
      <w:marBottom w:val="0"/>
      <w:divBdr>
        <w:top w:val="none" w:sz="0" w:space="0" w:color="auto"/>
        <w:left w:val="none" w:sz="0" w:space="0" w:color="auto"/>
        <w:bottom w:val="none" w:sz="0" w:space="0" w:color="auto"/>
        <w:right w:val="none" w:sz="0" w:space="0" w:color="auto"/>
      </w:divBdr>
    </w:div>
    <w:div w:id="1965962183">
      <w:bodyDiv w:val="1"/>
      <w:marLeft w:val="0"/>
      <w:marRight w:val="0"/>
      <w:marTop w:val="0"/>
      <w:marBottom w:val="0"/>
      <w:divBdr>
        <w:top w:val="none" w:sz="0" w:space="0" w:color="auto"/>
        <w:left w:val="none" w:sz="0" w:space="0" w:color="auto"/>
        <w:bottom w:val="none" w:sz="0" w:space="0" w:color="auto"/>
        <w:right w:val="none" w:sz="0" w:space="0" w:color="auto"/>
      </w:divBdr>
    </w:div>
    <w:div w:id="1972511983">
      <w:bodyDiv w:val="1"/>
      <w:marLeft w:val="0"/>
      <w:marRight w:val="0"/>
      <w:marTop w:val="0"/>
      <w:marBottom w:val="0"/>
      <w:divBdr>
        <w:top w:val="none" w:sz="0" w:space="0" w:color="auto"/>
        <w:left w:val="none" w:sz="0" w:space="0" w:color="auto"/>
        <w:bottom w:val="none" w:sz="0" w:space="0" w:color="auto"/>
        <w:right w:val="none" w:sz="0" w:space="0" w:color="auto"/>
      </w:divBdr>
    </w:div>
    <w:div w:id="1975718053">
      <w:bodyDiv w:val="1"/>
      <w:marLeft w:val="0"/>
      <w:marRight w:val="0"/>
      <w:marTop w:val="0"/>
      <w:marBottom w:val="0"/>
      <w:divBdr>
        <w:top w:val="none" w:sz="0" w:space="0" w:color="auto"/>
        <w:left w:val="none" w:sz="0" w:space="0" w:color="auto"/>
        <w:bottom w:val="none" w:sz="0" w:space="0" w:color="auto"/>
        <w:right w:val="none" w:sz="0" w:space="0" w:color="auto"/>
      </w:divBdr>
    </w:div>
    <w:div w:id="1975795317">
      <w:bodyDiv w:val="1"/>
      <w:marLeft w:val="0"/>
      <w:marRight w:val="0"/>
      <w:marTop w:val="0"/>
      <w:marBottom w:val="0"/>
      <w:divBdr>
        <w:top w:val="none" w:sz="0" w:space="0" w:color="auto"/>
        <w:left w:val="none" w:sz="0" w:space="0" w:color="auto"/>
        <w:bottom w:val="none" w:sz="0" w:space="0" w:color="auto"/>
        <w:right w:val="none" w:sz="0" w:space="0" w:color="auto"/>
      </w:divBdr>
    </w:div>
    <w:div w:id="1985964707">
      <w:bodyDiv w:val="1"/>
      <w:marLeft w:val="0"/>
      <w:marRight w:val="0"/>
      <w:marTop w:val="0"/>
      <w:marBottom w:val="0"/>
      <w:divBdr>
        <w:top w:val="none" w:sz="0" w:space="0" w:color="auto"/>
        <w:left w:val="none" w:sz="0" w:space="0" w:color="auto"/>
        <w:bottom w:val="none" w:sz="0" w:space="0" w:color="auto"/>
        <w:right w:val="none" w:sz="0" w:space="0" w:color="auto"/>
      </w:divBdr>
    </w:div>
    <w:div w:id="1994948306">
      <w:bodyDiv w:val="1"/>
      <w:marLeft w:val="0"/>
      <w:marRight w:val="0"/>
      <w:marTop w:val="0"/>
      <w:marBottom w:val="0"/>
      <w:divBdr>
        <w:top w:val="none" w:sz="0" w:space="0" w:color="auto"/>
        <w:left w:val="none" w:sz="0" w:space="0" w:color="auto"/>
        <w:bottom w:val="none" w:sz="0" w:space="0" w:color="auto"/>
        <w:right w:val="none" w:sz="0" w:space="0" w:color="auto"/>
      </w:divBdr>
    </w:div>
    <w:div w:id="2002074317">
      <w:bodyDiv w:val="1"/>
      <w:marLeft w:val="0"/>
      <w:marRight w:val="0"/>
      <w:marTop w:val="0"/>
      <w:marBottom w:val="0"/>
      <w:divBdr>
        <w:top w:val="none" w:sz="0" w:space="0" w:color="auto"/>
        <w:left w:val="none" w:sz="0" w:space="0" w:color="auto"/>
        <w:bottom w:val="none" w:sz="0" w:space="0" w:color="auto"/>
        <w:right w:val="none" w:sz="0" w:space="0" w:color="auto"/>
      </w:divBdr>
    </w:div>
    <w:div w:id="2006931310">
      <w:bodyDiv w:val="1"/>
      <w:marLeft w:val="0"/>
      <w:marRight w:val="0"/>
      <w:marTop w:val="0"/>
      <w:marBottom w:val="0"/>
      <w:divBdr>
        <w:top w:val="none" w:sz="0" w:space="0" w:color="auto"/>
        <w:left w:val="none" w:sz="0" w:space="0" w:color="auto"/>
        <w:bottom w:val="none" w:sz="0" w:space="0" w:color="auto"/>
        <w:right w:val="none" w:sz="0" w:space="0" w:color="auto"/>
      </w:divBdr>
    </w:div>
    <w:div w:id="2026208847">
      <w:bodyDiv w:val="1"/>
      <w:marLeft w:val="0"/>
      <w:marRight w:val="0"/>
      <w:marTop w:val="0"/>
      <w:marBottom w:val="0"/>
      <w:divBdr>
        <w:top w:val="none" w:sz="0" w:space="0" w:color="auto"/>
        <w:left w:val="none" w:sz="0" w:space="0" w:color="auto"/>
        <w:bottom w:val="none" w:sz="0" w:space="0" w:color="auto"/>
        <w:right w:val="none" w:sz="0" w:space="0" w:color="auto"/>
      </w:divBdr>
    </w:div>
    <w:div w:id="2029985064">
      <w:bodyDiv w:val="1"/>
      <w:marLeft w:val="0"/>
      <w:marRight w:val="0"/>
      <w:marTop w:val="0"/>
      <w:marBottom w:val="0"/>
      <w:divBdr>
        <w:top w:val="none" w:sz="0" w:space="0" w:color="auto"/>
        <w:left w:val="none" w:sz="0" w:space="0" w:color="auto"/>
        <w:bottom w:val="none" w:sz="0" w:space="0" w:color="auto"/>
        <w:right w:val="none" w:sz="0" w:space="0" w:color="auto"/>
      </w:divBdr>
    </w:div>
    <w:div w:id="2030789715">
      <w:bodyDiv w:val="1"/>
      <w:marLeft w:val="0"/>
      <w:marRight w:val="0"/>
      <w:marTop w:val="0"/>
      <w:marBottom w:val="0"/>
      <w:divBdr>
        <w:top w:val="none" w:sz="0" w:space="0" w:color="auto"/>
        <w:left w:val="none" w:sz="0" w:space="0" w:color="auto"/>
        <w:bottom w:val="none" w:sz="0" w:space="0" w:color="auto"/>
        <w:right w:val="none" w:sz="0" w:space="0" w:color="auto"/>
      </w:divBdr>
    </w:div>
    <w:div w:id="2035764675">
      <w:bodyDiv w:val="1"/>
      <w:marLeft w:val="0"/>
      <w:marRight w:val="0"/>
      <w:marTop w:val="0"/>
      <w:marBottom w:val="0"/>
      <w:divBdr>
        <w:top w:val="none" w:sz="0" w:space="0" w:color="auto"/>
        <w:left w:val="none" w:sz="0" w:space="0" w:color="auto"/>
        <w:bottom w:val="none" w:sz="0" w:space="0" w:color="auto"/>
        <w:right w:val="none" w:sz="0" w:space="0" w:color="auto"/>
      </w:divBdr>
      <w:divsChild>
        <w:div w:id="1316376831">
          <w:marLeft w:val="0"/>
          <w:marRight w:val="0"/>
          <w:marTop w:val="0"/>
          <w:marBottom w:val="0"/>
          <w:divBdr>
            <w:top w:val="none" w:sz="0" w:space="0" w:color="auto"/>
            <w:left w:val="none" w:sz="0" w:space="0" w:color="auto"/>
            <w:bottom w:val="none" w:sz="0" w:space="0" w:color="auto"/>
            <w:right w:val="none" w:sz="0" w:space="0" w:color="auto"/>
          </w:divBdr>
          <w:divsChild>
            <w:div w:id="614335170">
              <w:marLeft w:val="0"/>
              <w:marRight w:val="0"/>
              <w:marTop w:val="0"/>
              <w:marBottom w:val="0"/>
              <w:divBdr>
                <w:top w:val="none" w:sz="0" w:space="0" w:color="auto"/>
                <w:left w:val="none" w:sz="0" w:space="0" w:color="auto"/>
                <w:bottom w:val="none" w:sz="0" w:space="0" w:color="auto"/>
                <w:right w:val="none" w:sz="0" w:space="0" w:color="auto"/>
              </w:divBdr>
              <w:divsChild>
                <w:div w:id="646402555">
                  <w:marLeft w:val="0"/>
                  <w:marRight w:val="0"/>
                  <w:marTop w:val="0"/>
                  <w:marBottom w:val="0"/>
                  <w:divBdr>
                    <w:top w:val="none" w:sz="0" w:space="0" w:color="auto"/>
                    <w:left w:val="none" w:sz="0" w:space="0" w:color="auto"/>
                    <w:bottom w:val="none" w:sz="0" w:space="0" w:color="auto"/>
                    <w:right w:val="none" w:sz="0" w:space="0" w:color="auto"/>
                  </w:divBdr>
                  <w:divsChild>
                    <w:div w:id="2453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6688">
      <w:bodyDiv w:val="1"/>
      <w:marLeft w:val="0"/>
      <w:marRight w:val="0"/>
      <w:marTop w:val="0"/>
      <w:marBottom w:val="0"/>
      <w:divBdr>
        <w:top w:val="none" w:sz="0" w:space="0" w:color="auto"/>
        <w:left w:val="none" w:sz="0" w:space="0" w:color="auto"/>
        <w:bottom w:val="none" w:sz="0" w:space="0" w:color="auto"/>
        <w:right w:val="none" w:sz="0" w:space="0" w:color="auto"/>
      </w:divBdr>
    </w:div>
    <w:div w:id="2041861095">
      <w:bodyDiv w:val="1"/>
      <w:marLeft w:val="0"/>
      <w:marRight w:val="0"/>
      <w:marTop w:val="0"/>
      <w:marBottom w:val="0"/>
      <w:divBdr>
        <w:top w:val="none" w:sz="0" w:space="0" w:color="auto"/>
        <w:left w:val="none" w:sz="0" w:space="0" w:color="auto"/>
        <w:bottom w:val="none" w:sz="0" w:space="0" w:color="auto"/>
        <w:right w:val="none" w:sz="0" w:space="0" w:color="auto"/>
      </w:divBdr>
    </w:div>
    <w:div w:id="2043701028">
      <w:bodyDiv w:val="1"/>
      <w:marLeft w:val="0"/>
      <w:marRight w:val="0"/>
      <w:marTop w:val="0"/>
      <w:marBottom w:val="0"/>
      <w:divBdr>
        <w:top w:val="none" w:sz="0" w:space="0" w:color="auto"/>
        <w:left w:val="none" w:sz="0" w:space="0" w:color="auto"/>
        <w:bottom w:val="none" w:sz="0" w:space="0" w:color="auto"/>
        <w:right w:val="none" w:sz="0" w:space="0" w:color="auto"/>
      </w:divBdr>
    </w:div>
    <w:div w:id="2044288842">
      <w:bodyDiv w:val="1"/>
      <w:marLeft w:val="0"/>
      <w:marRight w:val="0"/>
      <w:marTop w:val="0"/>
      <w:marBottom w:val="0"/>
      <w:divBdr>
        <w:top w:val="none" w:sz="0" w:space="0" w:color="auto"/>
        <w:left w:val="none" w:sz="0" w:space="0" w:color="auto"/>
        <w:bottom w:val="none" w:sz="0" w:space="0" w:color="auto"/>
        <w:right w:val="none" w:sz="0" w:space="0" w:color="auto"/>
      </w:divBdr>
    </w:div>
    <w:div w:id="2089576931">
      <w:bodyDiv w:val="1"/>
      <w:marLeft w:val="0"/>
      <w:marRight w:val="0"/>
      <w:marTop w:val="0"/>
      <w:marBottom w:val="0"/>
      <w:divBdr>
        <w:top w:val="none" w:sz="0" w:space="0" w:color="auto"/>
        <w:left w:val="none" w:sz="0" w:space="0" w:color="auto"/>
        <w:bottom w:val="none" w:sz="0" w:space="0" w:color="auto"/>
        <w:right w:val="none" w:sz="0" w:space="0" w:color="auto"/>
      </w:divBdr>
    </w:div>
    <w:div w:id="2090081575">
      <w:bodyDiv w:val="1"/>
      <w:marLeft w:val="0"/>
      <w:marRight w:val="0"/>
      <w:marTop w:val="0"/>
      <w:marBottom w:val="0"/>
      <w:divBdr>
        <w:top w:val="none" w:sz="0" w:space="0" w:color="auto"/>
        <w:left w:val="none" w:sz="0" w:space="0" w:color="auto"/>
        <w:bottom w:val="none" w:sz="0" w:space="0" w:color="auto"/>
        <w:right w:val="none" w:sz="0" w:space="0" w:color="auto"/>
      </w:divBdr>
      <w:divsChild>
        <w:div w:id="11037607">
          <w:marLeft w:val="0"/>
          <w:marRight w:val="0"/>
          <w:marTop w:val="0"/>
          <w:marBottom w:val="0"/>
          <w:divBdr>
            <w:top w:val="none" w:sz="0" w:space="0" w:color="auto"/>
            <w:left w:val="none" w:sz="0" w:space="0" w:color="auto"/>
            <w:bottom w:val="none" w:sz="0" w:space="0" w:color="auto"/>
            <w:right w:val="none" w:sz="0" w:space="0" w:color="auto"/>
          </w:divBdr>
        </w:div>
      </w:divsChild>
    </w:div>
    <w:div w:id="2102097363">
      <w:bodyDiv w:val="1"/>
      <w:marLeft w:val="0"/>
      <w:marRight w:val="0"/>
      <w:marTop w:val="0"/>
      <w:marBottom w:val="0"/>
      <w:divBdr>
        <w:top w:val="none" w:sz="0" w:space="0" w:color="auto"/>
        <w:left w:val="none" w:sz="0" w:space="0" w:color="auto"/>
        <w:bottom w:val="none" w:sz="0" w:space="0" w:color="auto"/>
        <w:right w:val="none" w:sz="0" w:space="0" w:color="auto"/>
      </w:divBdr>
    </w:div>
    <w:div w:id="2104181957">
      <w:bodyDiv w:val="1"/>
      <w:marLeft w:val="0"/>
      <w:marRight w:val="0"/>
      <w:marTop w:val="0"/>
      <w:marBottom w:val="0"/>
      <w:divBdr>
        <w:top w:val="none" w:sz="0" w:space="0" w:color="auto"/>
        <w:left w:val="none" w:sz="0" w:space="0" w:color="auto"/>
        <w:bottom w:val="none" w:sz="0" w:space="0" w:color="auto"/>
        <w:right w:val="none" w:sz="0" w:space="0" w:color="auto"/>
      </w:divBdr>
    </w:div>
    <w:div w:id="2114667378">
      <w:bodyDiv w:val="1"/>
      <w:marLeft w:val="0"/>
      <w:marRight w:val="0"/>
      <w:marTop w:val="0"/>
      <w:marBottom w:val="0"/>
      <w:divBdr>
        <w:top w:val="none" w:sz="0" w:space="0" w:color="auto"/>
        <w:left w:val="none" w:sz="0" w:space="0" w:color="auto"/>
        <w:bottom w:val="none" w:sz="0" w:space="0" w:color="auto"/>
        <w:right w:val="none" w:sz="0" w:space="0" w:color="auto"/>
      </w:divBdr>
      <w:divsChild>
        <w:div w:id="280496140">
          <w:marLeft w:val="0"/>
          <w:marRight w:val="0"/>
          <w:marTop w:val="0"/>
          <w:marBottom w:val="0"/>
          <w:divBdr>
            <w:top w:val="none" w:sz="0" w:space="0" w:color="auto"/>
            <w:left w:val="none" w:sz="0" w:space="0" w:color="auto"/>
            <w:bottom w:val="none" w:sz="0" w:space="0" w:color="auto"/>
            <w:right w:val="none" w:sz="0" w:space="0" w:color="auto"/>
          </w:divBdr>
        </w:div>
        <w:div w:id="1506625983">
          <w:marLeft w:val="0"/>
          <w:marRight w:val="0"/>
          <w:marTop w:val="0"/>
          <w:marBottom w:val="0"/>
          <w:divBdr>
            <w:top w:val="none" w:sz="0" w:space="0" w:color="auto"/>
            <w:left w:val="none" w:sz="0" w:space="0" w:color="auto"/>
            <w:bottom w:val="none" w:sz="0" w:space="0" w:color="auto"/>
            <w:right w:val="none" w:sz="0" w:space="0" w:color="auto"/>
          </w:divBdr>
        </w:div>
        <w:div w:id="1518622319">
          <w:marLeft w:val="0"/>
          <w:marRight w:val="0"/>
          <w:marTop w:val="0"/>
          <w:marBottom w:val="0"/>
          <w:divBdr>
            <w:top w:val="none" w:sz="0" w:space="0" w:color="auto"/>
            <w:left w:val="none" w:sz="0" w:space="0" w:color="auto"/>
            <w:bottom w:val="none" w:sz="0" w:space="0" w:color="auto"/>
            <w:right w:val="none" w:sz="0" w:space="0" w:color="auto"/>
          </w:divBdr>
        </w:div>
      </w:divsChild>
    </w:div>
    <w:div w:id="2121103419">
      <w:bodyDiv w:val="1"/>
      <w:marLeft w:val="0"/>
      <w:marRight w:val="0"/>
      <w:marTop w:val="0"/>
      <w:marBottom w:val="0"/>
      <w:divBdr>
        <w:top w:val="none" w:sz="0" w:space="0" w:color="auto"/>
        <w:left w:val="none" w:sz="0" w:space="0" w:color="auto"/>
        <w:bottom w:val="none" w:sz="0" w:space="0" w:color="auto"/>
        <w:right w:val="none" w:sz="0" w:space="0" w:color="auto"/>
      </w:divBdr>
    </w:div>
    <w:div w:id="2126609789">
      <w:bodyDiv w:val="1"/>
      <w:marLeft w:val="0"/>
      <w:marRight w:val="0"/>
      <w:marTop w:val="0"/>
      <w:marBottom w:val="0"/>
      <w:divBdr>
        <w:top w:val="none" w:sz="0" w:space="0" w:color="auto"/>
        <w:left w:val="none" w:sz="0" w:space="0" w:color="auto"/>
        <w:bottom w:val="none" w:sz="0" w:space="0" w:color="auto"/>
        <w:right w:val="none" w:sz="0" w:space="0" w:color="auto"/>
      </w:divBdr>
    </w:div>
    <w:div w:id="2128428664">
      <w:bodyDiv w:val="1"/>
      <w:marLeft w:val="0"/>
      <w:marRight w:val="0"/>
      <w:marTop w:val="0"/>
      <w:marBottom w:val="0"/>
      <w:divBdr>
        <w:top w:val="none" w:sz="0" w:space="0" w:color="auto"/>
        <w:left w:val="none" w:sz="0" w:space="0" w:color="auto"/>
        <w:bottom w:val="none" w:sz="0" w:space="0" w:color="auto"/>
        <w:right w:val="none" w:sz="0" w:space="0" w:color="auto"/>
      </w:divBdr>
    </w:div>
    <w:div w:id="2130661336">
      <w:bodyDiv w:val="1"/>
      <w:marLeft w:val="0"/>
      <w:marRight w:val="0"/>
      <w:marTop w:val="0"/>
      <w:marBottom w:val="0"/>
      <w:divBdr>
        <w:top w:val="none" w:sz="0" w:space="0" w:color="auto"/>
        <w:left w:val="none" w:sz="0" w:space="0" w:color="auto"/>
        <w:bottom w:val="none" w:sz="0" w:space="0" w:color="auto"/>
        <w:right w:val="none" w:sz="0" w:space="0" w:color="auto"/>
      </w:divBdr>
    </w:div>
    <w:div w:id="2134980422">
      <w:bodyDiv w:val="1"/>
      <w:marLeft w:val="0"/>
      <w:marRight w:val="0"/>
      <w:marTop w:val="0"/>
      <w:marBottom w:val="0"/>
      <w:divBdr>
        <w:top w:val="none" w:sz="0" w:space="0" w:color="auto"/>
        <w:left w:val="none" w:sz="0" w:space="0" w:color="auto"/>
        <w:bottom w:val="none" w:sz="0" w:space="0" w:color="auto"/>
        <w:right w:val="none" w:sz="0" w:space="0" w:color="auto"/>
      </w:divBdr>
    </w:div>
    <w:div w:id="2138837450">
      <w:bodyDiv w:val="1"/>
      <w:marLeft w:val="0"/>
      <w:marRight w:val="0"/>
      <w:marTop w:val="0"/>
      <w:marBottom w:val="0"/>
      <w:divBdr>
        <w:top w:val="none" w:sz="0" w:space="0" w:color="auto"/>
        <w:left w:val="none" w:sz="0" w:space="0" w:color="auto"/>
        <w:bottom w:val="none" w:sz="0" w:space="0" w:color="auto"/>
        <w:right w:val="none" w:sz="0" w:space="0" w:color="auto"/>
      </w:divBdr>
    </w:div>
    <w:div w:id="2140687858">
      <w:bodyDiv w:val="1"/>
      <w:marLeft w:val="0"/>
      <w:marRight w:val="0"/>
      <w:marTop w:val="0"/>
      <w:marBottom w:val="0"/>
      <w:divBdr>
        <w:top w:val="none" w:sz="0" w:space="0" w:color="auto"/>
        <w:left w:val="none" w:sz="0" w:space="0" w:color="auto"/>
        <w:bottom w:val="none" w:sz="0" w:space="0" w:color="auto"/>
        <w:right w:val="none" w:sz="0" w:space="0" w:color="auto"/>
      </w:divBdr>
    </w:div>
    <w:div w:id="214264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afi-global.org/sites/default/files/publications/2019-03/KYC-Innovations-Financial-Inclusion-Integrity-Selected-AFI-Member-Countries.pdf" TargetMode="External"/><Relationship Id="rId18" Type="http://schemas.openxmlformats.org/officeDocument/2006/relationships/hyperlink" Target="https://www.rbnz.govt.nz/statistics/series/households/cash-use" TargetMode="External"/><Relationship Id="rId26" Type="http://schemas.openxmlformats.org/officeDocument/2006/relationships/hyperlink" Target="https://www.beehive.govt.nz/release/government-provide-significant-regulatory-relief-business" TargetMode="External"/><Relationship Id="rId39" Type="http://schemas.openxmlformats.org/officeDocument/2006/relationships/hyperlink" Target="https://comcom.govt.nz/__data/assets/pdf_file/0026/350918/Kiwibank-Submission-on-Market-study-into-personal-banking-services-Draft-report-18-April-2024.pdf" TargetMode="External"/><Relationship Id="rId21" Type="http://schemas.openxmlformats.org/officeDocument/2006/relationships/hyperlink" Target="https://www.mbie.govt.nz/about/news/government-announces-final-changes-to-the-cccfa-regulations" TargetMode="External"/><Relationship Id="rId34" Type="http://schemas.openxmlformats.org/officeDocument/2006/relationships/hyperlink" Target="https://papers.ssrn.com/sol3/papers.cfm?abstract_id=4438650" TargetMode="External"/><Relationship Id="rId42" Type="http://schemas.openxmlformats.org/officeDocument/2006/relationships/hyperlink" Target="https://www.logicmanager.com/resources/erm/what-is-the-three-lines-of-defense-approach-to-risk-management/" TargetMode="External"/><Relationship Id="rId47" Type="http://schemas.openxmlformats.org/officeDocument/2006/relationships/hyperlink" Target="https://www.dia.govt.nz/AML-CFT-Frequently-Asked-Questions-for-DIA-Reporting-Entities" TargetMode="External"/><Relationship Id="rId50" Type="http://schemas.openxmlformats.org/officeDocument/2006/relationships/hyperlink" Target="https://www.rbnz.govt.nz/-/media/project/sites/rbnz/files/regulation-and-supervision/banks/policy/2017-09-19---final-bs11-redraft_2.pdf" TargetMode="External"/><Relationship Id="rId55" Type="http://schemas.openxmlformats.org/officeDocument/2006/relationships/hyperlink" Target="https://www.fsg.org/resource/water_of_systems_change/" TargetMode="External"/><Relationship Id="rId7" Type="http://schemas.openxmlformats.org/officeDocument/2006/relationships/hyperlink" Target="https://www.parliament.nz/resource/en-NZ/53SCPET_EVI_1ef2f054-2701-4f79-0322-08db5a64c54a_PET4443/5e9eee3c628d3c0dd9342a96617b56b16bc1ece1" TargetMode="External"/><Relationship Id="rId2" Type="http://schemas.openxmlformats.org/officeDocument/2006/relationships/hyperlink" Target="https://www.rbnz.govt.nz/about-us/corporate-publications/our-financial-policy-remit" TargetMode="External"/><Relationship Id="rId16" Type="http://schemas.openxmlformats.org/officeDocument/2006/relationships/hyperlink" Target="https://www.rbnz.govt.nz/-/media/project/sites/rbnz/files/regulation-and-supervision/thematic-reviews/rbnz-thematic-review-on-financial-inclusion-practices.pdf" TargetMode="External"/><Relationship Id="rId29" Type="http://schemas.openxmlformats.org/officeDocument/2006/relationships/hyperlink" Target="https://www.interest.co.nz/banking/120131/gareth-vaughan-probes-westpacs-successful-court-battle-dump-company-associated" TargetMode="External"/><Relationship Id="rId11" Type="http://schemas.openxmlformats.org/officeDocument/2006/relationships/hyperlink" Target="https://digitalfinance.worldbank.org/action-1" TargetMode="External"/><Relationship Id="rId24" Type="http://schemas.openxmlformats.org/officeDocument/2006/relationships/hyperlink" Target="https://consultations.justice.govt.nz/policy/aml-cft-review/results/108.anonymoussubmission.pdf" TargetMode="External"/><Relationship Id="rId32" Type="http://schemas.openxmlformats.org/officeDocument/2006/relationships/hyperlink" Target="https://www.parliament.nz/resource/en-NZ/53SCPET_EVI_1ef2f054-2701-4f79-0322-08db5a64c54a_PET4443/5e9eee3c628d3c0dd9342a96617b56b16bc1ece1" TargetMode="External"/><Relationship Id="rId37" Type="http://schemas.openxmlformats.org/officeDocument/2006/relationships/hyperlink" Target="https://www.westpac.co.nz/assets/Personal/life-money/documents/Westpac-NZ-Access-to-Banking-in-Aotearoa-Report.pdf" TargetMode="External"/><Relationship Id="rId40" Type="http://schemas.openxmlformats.org/officeDocument/2006/relationships/hyperlink" Target="https://www.westpac.co.nz/assets/Personal/life-money/documents/Westpac-NZ-Access-to-Banking-in-Aotearoa-Report.pdf" TargetMode="External"/><Relationship Id="rId45" Type="http://schemas.openxmlformats.org/officeDocument/2006/relationships/hyperlink" Target="https://faisalkhan.com/knowledge-center/payments-wiki/l/what-is-light-kyc/" TargetMode="External"/><Relationship Id="rId53" Type="http://schemas.openxmlformats.org/officeDocument/2006/relationships/hyperlink" Target="https://www.fma.govt.nz/assets/Guidance/AMLCFT-Customer-Due-Diligence-Companies.pdf" TargetMode="External"/><Relationship Id="rId5" Type="http://schemas.openxmlformats.org/officeDocument/2006/relationships/hyperlink" Target="https://www.westpac.co.nz/assets/Personal/life-money/documents/Westpac-NZ-Access-to-Banking-in-Aotearoa-Report.pdf" TargetMode="External"/><Relationship Id="rId10" Type="http://schemas.openxmlformats.org/officeDocument/2006/relationships/hyperlink" Target="https://www.afi-global.org/sites/default/files/publications/2019-03/KYC-Innovations-Financial-Inclusion-Integrity-Selected-AFI-Member-Countries.pdf" TargetMode="External"/><Relationship Id="rId19" Type="http://schemas.openxmlformats.org/officeDocument/2006/relationships/hyperlink" Target="https://www.nzherald.co.nz/the-country/news/last-bank-left-in-south-wairarapa-closes/ALD4JBXIL6VJZ3FQU5GTHLWZV4/" TargetMode="External"/><Relationship Id="rId31" Type="http://schemas.openxmlformats.org/officeDocument/2006/relationships/hyperlink" Target="https://www.westpac.co.nz/personal/life-money/navigating-trying-times/the-westpac-nz-access-to-banking-in-aotearoa-report/" TargetMode="External"/><Relationship Id="rId44" Type="http://schemas.openxmlformats.org/officeDocument/2006/relationships/hyperlink" Target="https://www.bankbazaar.com/savings-account/difference-between-basic-savings-deposit-account-vs-non-frills-account.html" TargetMode="External"/><Relationship Id="rId52" Type="http://schemas.openxmlformats.org/officeDocument/2006/relationships/hyperlink" Target="https://www.rbnz.govt.nz/-/media/project/sites/rbnz/files/regulation-and-supervision/banks/policy/2017-09-19---final-bs11-redraft_2.pdf" TargetMode="External"/><Relationship Id="rId4" Type="http://schemas.openxmlformats.org/officeDocument/2006/relationships/hyperlink" Target="https://www.rbnz.govt.nz/hub/publications/financial-inclusion-report/2023/our-approach-to-financial-inclusion" TargetMode="External"/><Relationship Id="rId9" Type="http://schemas.openxmlformats.org/officeDocument/2006/relationships/hyperlink" Target="https://www.communitynetworksaotearoa.org.nz/banking-issues-in-the-community-sector8b737fea" TargetMode="External"/><Relationship Id="rId14" Type="http://schemas.openxmlformats.org/officeDocument/2006/relationships/hyperlink" Target="https://www.fatf-gafi.org/en/publications/Fatfrecommendations/R1-INR1-INR10-INR15-Public-Consultation-Oct-24.html" TargetMode="External"/><Relationship Id="rId22" Type="http://schemas.openxmlformats.org/officeDocument/2006/relationships/hyperlink" Target="https://www.ird.govt.nz/fatca" TargetMode="External"/><Relationship Id="rId27" Type="http://schemas.openxmlformats.org/officeDocument/2006/relationships/hyperlink" Target="https://www.beehive.govt.nz/release/minister-welcomes-business-view-aml" TargetMode="External"/><Relationship Id="rId30" Type="http://schemas.openxmlformats.org/officeDocument/2006/relationships/hyperlink" Target="https://www.interest.co.nz/banking/131297/minterellisonruddwatts-sarah-salmond-alex-church-explain-what-recent-bnz-v" TargetMode="External"/><Relationship Id="rId35" Type="http://schemas.openxmlformats.org/officeDocument/2006/relationships/hyperlink" Target="https://comcom.govt.nz/__data/assets/pdf_file/0023/343643/He-Kohinga-KC58Drero-Summary-of-views-expressed-at-the-wC481nanga-on-30-October-2023.pdf" TargetMode="External"/><Relationship Id="rId43" Type="http://schemas.openxmlformats.org/officeDocument/2006/relationships/hyperlink" Target="https://www.cofr.govt.nz/priority-themes/inclusion.html" TargetMode="External"/><Relationship Id="rId48" Type="http://schemas.openxmlformats.org/officeDocument/2006/relationships/hyperlink" Target="https://www.ukfinance.org.uk/system/files/Principles-for-Exiting-a-Customer.pdf" TargetMode="External"/><Relationship Id="rId8" Type="http://schemas.openxmlformats.org/officeDocument/2006/relationships/hyperlink" Target="https://www.fincap.org.nz/images/files/FinCap-Paying-the-Price-Final-25-June.pdf?_cchid=731b932f73431e3742f883e581bf944a" TargetMode="External"/><Relationship Id="rId51" Type="http://schemas.openxmlformats.org/officeDocument/2006/relationships/hyperlink" Target="https://documents1.worldbank.org/curated/en/099011624132054588/pdf/P1787031cca90801019d011a41f21efe348.pdf" TargetMode="External"/><Relationship Id="rId3" Type="http://schemas.openxmlformats.org/officeDocument/2006/relationships/hyperlink" Target="https://www.rbnz.govt.nz/hub/publications/financial-stability-report/2023/may-2023/fsr-may-23-box-b" TargetMode="External"/><Relationship Id="rId12" Type="http://schemas.openxmlformats.org/officeDocument/2006/relationships/hyperlink" Target="https://www.cgap.org/blog/mexicos-tiered-kyc-update-on-market-response" TargetMode="External"/><Relationship Id="rId17" Type="http://schemas.openxmlformats.org/officeDocument/2006/relationships/hyperlink" Target="https://www.stats.govt.nz/information-releases/new-zealand-business-demography-statistics-at-february-2024/" TargetMode="External"/><Relationship Id="rId25" Type="http://schemas.openxmlformats.org/officeDocument/2006/relationships/hyperlink" Target="https://comcom.govt.nz/__data/assets/pdf_file/0025/350935/Westpac-Submission-on-Market-study-into-personal-banking-services-Draft-report-18-April-2024.pdf" TargetMode="External"/><Relationship Id="rId33" Type="http://schemas.openxmlformats.org/officeDocument/2006/relationships/hyperlink" Target="https://irp.cdn-website.com/96a27c73/files/uploaded/Community%20Networks%20Aotearoa%20_%20Better%20Banking%202023%20Report.pdf" TargetMode="External"/><Relationship Id="rId38" Type="http://schemas.openxmlformats.org/officeDocument/2006/relationships/hyperlink" Target="https://www.parliament.nz/resource/en-NZ/53SCPET_EVI_1ef2f054-2701-4f79-0322-08db5a64c54a_PET4443/5e9eee3c628d3c0dd9342a96617b56b16bc1ece1" TargetMode="External"/><Relationship Id="rId46" Type="http://schemas.openxmlformats.org/officeDocument/2006/relationships/hyperlink" Target="https://documents1.worldbank.org/curated/en/099011624132054588/pdf/P1787031cca90801019d011a41f21efe348.pdf" TargetMode="External"/><Relationship Id="rId20" Type="http://schemas.openxmlformats.org/officeDocument/2006/relationships/hyperlink" Target="https://www.rbnz.govt.nz/statistics/series/households/cash-use" TargetMode="External"/><Relationship Id="rId41" Type="http://schemas.openxmlformats.org/officeDocument/2006/relationships/hyperlink" Target="https://irp.cdn-website.com/96a27c73/files/uploaded/Community%20Networks%20Aotearoa%20_%20Better%20Banking%202023%20Report.pdf" TargetMode="External"/><Relationship Id="rId54" Type="http://schemas.openxmlformats.org/officeDocument/2006/relationships/hyperlink" Target="https://www.fma.govt.nz/assets/CoFR/CoFR-Consumer-Vulnerability-Framework-April-2021.pdf" TargetMode="External"/><Relationship Id="rId1" Type="http://schemas.openxmlformats.org/officeDocument/2006/relationships/hyperlink" Target="https://www.rbnz.govt.nz/regulation-and-supervision/deposit-takers-act/overview-dta" TargetMode="External"/><Relationship Id="rId6" Type="http://schemas.openxmlformats.org/officeDocument/2006/relationships/hyperlink" Target="https://www.westpac.co.nz/assets/About-us/Accessible-banking/documents/Westpac-Disability-and-Inclusion-in-Banking-Report.pdf" TargetMode="External"/><Relationship Id="rId15" Type="http://schemas.openxmlformats.org/officeDocument/2006/relationships/hyperlink" Target="https://www.austrac.gov.au/business/core-guidance/customer-identification-and-verification/assisting-customers-who-dont-have-standard-forms-identification" TargetMode="External"/><Relationship Id="rId23" Type="http://schemas.openxmlformats.org/officeDocument/2006/relationships/hyperlink" Target="https://www.legislation.govt.nz/act/public/2009/0035/latest/DLM2140720.html" TargetMode="External"/><Relationship Id="rId28" Type="http://schemas.openxmlformats.org/officeDocument/2006/relationships/hyperlink" Target="https://www.interest.co.nz/business/81901/bankers-relieved-and-money-remitters-knocked-back-high-court-ruling-allowing" TargetMode="External"/><Relationship Id="rId36" Type="http://schemas.openxmlformats.org/officeDocument/2006/relationships/hyperlink" Target="https://www.maramatanga.ac.nz/media/5909/download?inline" TargetMode="External"/><Relationship Id="rId49" Type="http://schemas.openxmlformats.org/officeDocument/2006/relationships/hyperlink" Target="https://bankomb.org.nz/guides-and-cases/quick-guides/bank-accounts/closing-accounts" TargetMode="External"/></Relationships>
</file>

<file path=word/documenttasks/documenttasks1.xml><?xml version="1.0" encoding="utf-8"?>
<t:Tasks xmlns:t="http://schemas.microsoft.com/office/tasks/2019/documenttasks" xmlns:oel="http://schemas.microsoft.com/office/2019/extlst">
  <t:Task id="{78FE1C25-13B9-5B4B-851F-DA474C5FA6F9}">
    <t:Anchor>
      <t:Comment id="416108862"/>
    </t:Anchor>
    <t:History>
      <t:Event id="{F1A6F9D8-6147-5A42-9FAE-C05B7AE8D156}" time="2024-10-10T22:12:07.489Z">
        <t:Attribution userId="S::Ben.McCarthy@thinkplace.co.nz::c85cdafe-3da5-40f3-8906-8f477950bef4" userProvider="AD" userName="Ben McCarthy"/>
        <t:Anchor>
          <t:Comment id="416108862"/>
        </t:Anchor>
        <t:Create/>
      </t:Event>
      <t:Event id="{438B3418-80E3-974B-90EF-A729DA835BA6}" time="2024-10-10T22:12:07.489Z">
        <t:Attribution userId="S::Ben.McCarthy@thinkplace.co.nz::c85cdafe-3da5-40f3-8906-8f477950bef4" userProvider="AD" userName="Ben McCarthy"/>
        <t:Anchor>
          <t:Comment id="416108862"/>
        </t:Anchor>
        <t:Assign userId="S::afnan.kayed@thinkplace.co.nz::b723ea24-f864-4be8-b903-ab69a2ab3e70" userProvider="AD" userName="Afnan Kayed"/>
      </t:Event>
      <t:Event id="{3D948EB5-A171-E64B-9018-AA4639CD4ACF}" time="2024-10-10T22:12:07.489Z">
        <t:Attribution userId="S::Ben.McCarthy@thinkplace.co.nz::c85cdafe-3da5-40f3-8906-8f477950bef4" userProvider="AD" userName="Ben McCarthy"/>
        <t:Anchor>
          <t:Comment id="416108862"/>
        </t:Anchor>
        <t:SetTitle title="@Afnan Kayed could you pull the quote from Thursday’s interview about the challenge of paying rent?"/>
      </t:Event>
      <t:Event id="{96A653BF-6326-2041-9F40-55BB63B53B36}" time="2024-10-10T22:55:55.907Z">
        <t:Attribution userId="S::Ben.McCarthy@thinkplace.co.nz::c85cdafe-3da5-40f3-8906-8f477950bef4" userProvider="AD" userName="Ben McCarth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Joh18</b:Tag>
    <b:SourceType>DocumentFromInternetSite</b:SourceType>
    <b:Guid>{2EE1D4DD-D09E-9949-BD6E-A96D98ECA97F}</b:Guid>
    <b:Author>
      <b:Author>
        <b:NameList>
          <b:Person>
            <b:Last>Kania</b:Last>
            <b:First>John</b:First>
          </b:Person>
          <b:Person>
            <b:Last>Kramer</b:Last>
            <b:First>Mark</b:First>
          </b:Person>
          <b:Person>
            <b:Last>Senge</b:Last>
            <b:First>Peter</b:First>
          </b:Person>
        </b:NameList>
      </b:Author>
    </b:Author>
    <b:Title>The water of systems change</b:Title>
    <b:Year>2018</b:Year>
    <b:InternetSiteTitle>FSG</b:InternetSiteTitle>
    <b:URL>https://www.fsg.org/resource/water_of_systems_change/</b:URL>
    <b:Month>June</b:Month>
    <b:RefOrder>2</b:RefOrder>
  </b:Source>
  <b:Source>
    <b:Tag>New24</b:Tag>
    <b:SourceType>InternetSite</b:SourceType>
    <b:Guid>{038C0ABF-6FF8-664B-8BC3-A7A77CAF9905}</b:Guid>
    <b:Title>Order a birth certificate</b:Title>
    <b:InternetSiteTitle>New Zealand Governement</b:InternetSiteTitle>
    <b:URL>https://www.govt.nz/browse/passports-citizenship-and-identity/proving-and-protecting-your-identity/order-a-birth-certificate/</b:URL>
    <b:Year>2024</b:Year>
    <b:Month>April</b:Month>
    <b:Day>30</b:Day>
    <b:Author>
      <b:Author>
        <b:Corporate>New Zealand Governement</b:Corporate>
      </b:Author>
    </b:Author>
    <b:RefOrder>3</b:RefOrder>
  </b:Source>
  <b:Source>
    <b:Tag>Vic23</b:Tag>
    <b:SourceType>Report</b:SourceType>
    <b:Guid>{EBEC421E-CAD1-6C41-9571-F94CA458EEBE}</b:Guid>
    <b:Title>Paying the Price – A report into issues prisoners face around access to banking</b:Title>
    <b:Publisher>Victoria University Te Herenga Waka and FinCap</b:Publisher>
    <b:Year>2023</b:Year>
    <b:Author>
      <b:Author>
        <b:NameList>
          <b:Person>
            <b:Last>Stace</b:Last>
            <b:First>Victoria</b:First>
          </b:Person>
          <b:Person>
            <b:Last>Sibanda</b:Last>
            <b:First>John</b:First>
          </b:Person>
        </b:NameList>
      </b:Author>
    </b:Autho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A608283602AB1748B535E286D7364C81" ma:contentTypeVersion="36" ma:contentTypeDescription="Create a new document." ma:contentTypeScope="" ma:versionID="19aed35da07b6e8dbdb442c7f7b1348a">
  <xsd:schema xmlns:xsd="http://www.w3.org/2001/XMLSchema" xmlns:xs="http://www.w3.org/2001/XMLSchema" xmlns:p="http://schemas.microsoft.com/office/2006/metadata/properties" xmlns:ns2="5b5b65eb-1484-4fc5-96c1-eb32d58d9131" xmlns:ns3="946ad226-d5ff-4f6c-8c96-33e83d92d25b" targetNamespace="http://schemas.microsoft.com/office/2006/metadata/properties" ma:root="true" ma:fieldsID="dfda2793b39e1c94e2a59d56e1409be3" ns2:_="" ns3:_="">
    <xsd:import namespace="5b5b65eb-1484-4fc5-96c1-eb32d58d9131"/>
    <xsd:import namespace="946ad226-d5ff-4f6c-8c96-33e83d92d25b"/>
    <xsd:element name="properties">
      <xsd:complexType>
        <xsd:sequence>
          <xsd:element name="documentManagement">
            <xsd:complexType>
              <xsd:all>
                <xsd:element ref="ns2:Number" minOccurs="0"/>
                <xsd:element ref="ns2:Dateadded" minOccurs="0"/>
                <xsd:element ref="ns2:fromserver_x003f_0"/>
                <xsd:element ref="ns2:Capabilities"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Fromserver_x003f_" minOccurs="0"/>
                <xsd:element ref="ns2:lcf76f155ced4ddcb4097134ff3c332f" minOccurs="0"/>
                <xsd:element ref="ns3:TaxCatchAll" minOccurs="0"/>
                <xsd:element ref="ns2:MediaServiceMetadata" minOccurs="0"/>
                <xsd:element ref="ns2:Dataandtime" minOccurs="0"/>
                <xsd:element ref="ns2:MediaServiceObjectDetectorVersions" minOccurs="0"/>
                <xsd:element ref="ns2:CaseStudy_x002f_Deliverable" minOccurs="0"/>
                <xsd:element ref="ns2:Month_x002f_Year" minOccurs="0"/>
                <xsd:element ref="ns2:MediaServiceSearchPropertie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b65eb-1484-4fc5-96c1-eb32d58d9131" elementFormDefault="qualified">
    <xsd:import namespace="http://schemas.microsoft.com/office/2006/documentManagement/types"/>
    <xsd:import namespace="http://schemas.microsoft.com/office/infopath/2007/PartnerControls"/>
    <xsd:element name="Number" ma:index="2" nillable="true" ma:displayName="Number" ma:format="Dropdown" ma:internalName="Number" ma:readOnly="false" ma:percentage="FALSE">
      <xsd:simpleType>
        <xsd:restriction base="dms:Number"/>
      </xsd:simpleType>
    </xsd:element>
    <xsd:element name="Dateadded" ma:index="3" nillable="true" ma:displayName="Date added" ma:format="DateOnly" ma:internalName="Dateadded" ma:readOnly="false">
      <xsd:simpleType>
        <xsd:restriction base="dms:DateTime"/>
      </xsd:simpleType>
    </xsd:element>
    <xsd:element name="fromserver_x003f_0" ma:index="4" ma:displayName="from server? " ma:default="1" ma:format="Dropdown" ma:internalName="fromserver_x003f_0" ma:readOnly="false">
      <xsd:simpleType>
        <xsd:restriction base="dms:Boolean"/>
      </xsd:simpleType>
    </xsd:element>
    <xsd:element name="Capabilities" ma:index="6" nillable="true" ma:displayName="Capabilities" ma:format="Dropdown" ma:internalName="Capabilities" ma:readOnly="false">
      <xsd:simpleType>
        <xsd:restriction base="dms:Choice">
          <xsd:enumeration value="Information Architecture"/>
          <xsd:enumeration value="Content"/>
          <xsd:enumeration value="User insight"/>
          <xsd:enumeration value="Visual design"/>
          <xsd:enumeration value="Web accessibility"/>
          <xsd:enumeration value="Change management / strategy"/>
        </xsd:restriction>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Location" ma:index="18"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Fromserver_x003f_" ma:index="21" nillable="true" ma:displayName="From server? " ma:default="1" ma:description="Yes" ma:format="Dropdown" ma:hidden="true" ma:internalName="Fromserver_x003f_" ma:readOnly="false">
      <xsd:simpleType>
        <xsd:restriction base="dms:Boolea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2023d3b-9f81-4bae-83c6-67d5708b61d7" ma:termSetId="09814cd3-568e-fe90-9814-8d621ff8fb84" ma:anchorId="fba54fb3-c3e1-fe81-a776-ca4b69148c4d" ma:open="true" ma:isKeyword="false">
      <xsd:complexType>
        <xsd:sequence>
          <xsd:element ref="pc:Terms" minOccurs="0" maxOccurs="1"/>
        </xsd:sequence>
      </xsd:complexType>
    </xsd:element>
    <xsd:element name="MediaServiceMetadata" ma:index="28" nillable="true" ma:displayName="MediaServiceMetadata" ma:hidden="true" ma:internalName="MediaServiceMetadata" ma:readOnly="true">
      <xsd:simpleType>
        <xsd:restriction base="dms:Note"/>
      </xsd:simpleType>
    </xsd:element>
    <xsd:element name="Dataandtime" ma:index="29" nillable="true" ma:displayName="Data and time" ma:format="DateOnly" ma:internalName="Dataandtime">
      <xsd:simpleType>
        <xsd:restriction base="dms:DateTim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CaseStudy_x002f_Deliverable" ma:index="31" nillable="true" ma:displayName="Case Study/ Deliverable" ma:format="Dropdown" ma:internalName="CaseStudy_x002f_Deliverable">
      <xsd:simpleType>
        <xsd:restriction base="dms:Choice">
          <xsd:enumeration value="Case study"/>
          <xsd:enumeration value="Deliverable"/>
        </xsd:restriction>
      </xsd:simpleType>
    </xsd:element>
    <xsd:element name="Month_x002f_Year" ma:index="32" nillable="true" ma:displayName="Month / Year" ma:format="Dropdown" ma:internalName="Month_x002f_Year">
      <xsd:simpleType>
        <xsd:restriction base="dms:Text">
          <xsd:maxLength value="255"/>
        </xsd:restriction>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Thumbnail" ma:index="34"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6ad226-d5ff-4f6c-8c96-33e83d92d25b"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38bf498b-90bf-428e-aa8b-e34e6b2473ad}" ma:internalName="TaxCatchAll" ma:readOnly="false" ma:showField="CatchAllData" ma:web="946ad226-d5ff-4f6c-8c96-33e83d92d2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romserver_x003f_ xmlns="5b5b65eb-1484-4fc5-96c1-eb32d58d9131">true</Fromserver_x003f_>
    <fromserver_x003f_0 xmlns="5b5b65eb-1484-4fc5-96c1-eb32d58d9131">true</fromserver_x003f_0>
    <CaseStudy_x002f_Deliverable xmlns="5b5b65eb-1484-4fc5-96c1-eb32d58d9131" xsi:nil="true"/>
    <lcf76f155ced4ddcb4097134ff3c332f xmlns="5b5b65eb-1484-4fc5-96c1-eb32d58d9131">
      <Terms xmlns="http://schemas.microsoft.com/office/infopath/2007/PartnerControls"/>
    </lcf76f155ced4ddcb4097134ff3c332f>
    <Capabilities xmlns="5b5b65eb-1484-4fc5-96c1-eb32d58d9131" xsi:nil="true"/>
    <TaxCatchAll xmlns="946ad226-d5ff-4f6c-8c96-33e83d92d25b" xsi:nil="true"/>
    <Dateadded xmlns="5b5b65eb-1484-4fc5-96c1-eb32d58d9131" xsi:nil="true"/>
    <Number xmlns="5b5b65eb-1484-4fc5-96c1-eb32d58d9131" xsi:nil="true"/>
    <Thumbnail xmlns="5b5b65eb-1484-4fc5-96c1-eb32d58d9131" xsi:nil="true"/>
    <Month_x002f_Year xmlns="5b5b65eb-1484-4fc5-96c1-eb32d58d9131" xsi:nil="true"/>
    <Dataandtime xmlns="5b5b65eb-1484-4fc5-96c1-eb32d58d9131" xsi:nil="true"/>
  </documentManagement>
</p:properties>
</file>

<file path=customXml/itemProps1.xml><?xml version="1.0" encoding="utf-8"?>
<ds:datastoreItem xmlns:ds="http://schemas.openxmlformats.org/officeDocument/2006/customXml" ds:itemID="{00C45802-A76A-4CD7-B0DE-BDC69910B0E8}">
  <ds:schemaRefs>
    <ds:schemaRef ds:uri="http://schemas.microsoft.com/sharepoint/v3/contenttype/forms"/>
  </ds:schemaRefs>
</ds:datastoreItem>
</file>

<file path=customXml/itemProps2.xml><?xml version="1.0" encoding="utf-8"?>
<ds:datastoreItem xmlns:ds="http://schemas.openxmlformats.org/officeDocument/2006/customXml" ds:itemID="{3EB1F321-F6AC-7247-8D56-507F207147C9}">
  <ds:schemaRefs>
    <ds:schemaRef ds:uri="http://schemas.openxmlformats.org/officeDocument/2006/bibliography"/>
  </ds:schemaRefs>
</ds:datastoreItem>
</file>

<file path=customXml/itemProps3.xml><?xml version="1.0" encoding="utf-8"?>
<ds:datastoreItem xmlns:ds="http://schemas.openxmlformats.org/officeDocument/2006/customXml" ds:itemID="{3A443AF7-D001-4104-B361-A13005D1D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b65eb-1484-4fc5-96c1-eb32d58d9131"/>
    <ds:schemaRef ds:uri="946ad226-d5ff-4f6c-8c96-33e83d92d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236B6F-8B18-40DB-AEAA-0D7AF2B0F2BF}">
  <ds:schemaRefs>
    <ds:schemaRef ds:uri="http://schemas.microsoft.com/office/2006/metadata/properties"/>
    <ds:schemaRef ds:uri="http://schemas.microsoft.com/office/infopath/2007/PartnerControls"/>
    <ds:schemaRef ds:uri="5b5b65eb-1484-4fc5-96c1-eb32d58d9131"/>
    <ds:schemaRef ds:uri="946ad226-d5ff-4f6c-8c96-33e83d92d25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17350</Words>
  <Characters>98900</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116018</CharactersWithSpaces>
  <SharedDoc>false</SharedDoc>
  <HLinks>
    <vt:vector size="384" baseType="variant">
      <vt:variant>
        <vt:i4>1703991</vt:i4>
      </vt:variant>
      <vt:variant>
        <vt:i4>86</vt:i4>
      </vt:variant>
      <vt:variant>
        <vt:i4>0</vt:i4>
      </vt:variant>
      <vt:variant>
        <vt:i4>5</vt:i4>
      </vt:variant>
      <vt:variant>
        <vt:lpwstr/>
      </vt:variant>
      <vt:variant>
        <vt:lpwstr>_Toc194340679</vt:lpwstr>
      </vt:variant>
      <vt:variant>
        <vt:i4>1703991</vt:i4>
      </vt:variant>
      <vt:variant>
        <vt:i4>80</vt:i4>
      </vt:variant>
      <vt:variant>
        <vt:i4>0</vt:i4>
      </vt:variant>
      <vt:variant>
        <vt:i4>5</vt:i4>
      </vt:variant>
      <vt:variant>
        <vt:lpwstr/>
      </vt:variant>
      <vt:variant>
        <vt:lpwstr>_Toc194340678</vt:lpwstr>
      </vt:variant>
      <vt:variant>
        <vt:i4>1703991</vt:i4>
      </vt:variant>
      <vt:variant>
        <vt:i4>74</vt:i4>
      </vt:variant>
      <vt:variant>
        <vt:i4>0</vt:i4>
      </vt:variant>
      <vt:variant>
        <vt:i4>5</vt:i4>
      </vt:variant>
      <vt:variant>
        <vt:lpwstr/>
      </vt:variant>
      <vt:variant>
        <vt:lpwstr>_Toc194340677</vt:lpwstr>
      </vt:variant>
      <vt:variant>
        <vt:i4>1703991</vt:i4>
      </vt:variant>
      <vt:variant>
        <vt:i4>68</vt:i4>
      </vt:variant>
      <vt:variant>
        <vt:i4>0</vt:i4>
      </vt:variant>
      <vt:variant>
        <vt:i4>5</vt:i4>
      </vt:variant>
      <vt:variant>
        <vt:lpwstr/>
      </vt:variant>
      <vt:variant>
        <vt:lpwstr>_Toc194340676</vt:lpwstr>
      </vt:variant>
      <vt:variant>
        <vt:i4>1703991</vt:i4>
      </vt:variant>
      <vt:variant>
        <vt:i4>62</vt:i4>
      </vt:variant>
      <vt:variant>
        <vt:i4>0</vt:i4>
      </vt:variant>
      <vt:variant>
        <vt:i4>5</vt:i4>
      </vt:variant>
      <vt:variant>
        <vt:lpwstr/>
      </vt:variant>
      <vt:variant>
        <vt:lpwstr>_Toc194340675</vt:lpwstr>
      </vt:variant>
      <vt:variant>
        <vt:i4>1703991</vt:i4>
      </vt:variant>
      <vt:variant>
        <vt:i4>56</vt:i4>
      </vt:variant>
      <vt:variant>
        <vt:i4>0</vt:i4>
      </vt:variant>
      <vt:variant>
        <vt:i4>5</vt:i4>
      </vt:variant>
      <vt:variant>
        <vt:lpwstr/>
      </vt:variant>
      <vt:variant>
        <vt:lpwstr>_Toc194340674</vt:lpwstr>
      </vt:variant>
      <vt:variant>
        <vt:i4>1703991</vt:i4>
      </vt:variant>
      <vt:variant>
        <vt:i4>50</vt:i4>
      </vt:variant>
      <vt:variant>
        <vt:i4>0</vt:i4>
      </vt:variant>
      <vt:variant>
        <vt:i4>5</vt:i4>
      </vt:variant>
      <vt:variant>
        <vt:lpwstr/>
      </vt:variant>
      <vt:variant>
        <vt:lpwstr>_Toc194340671</vt:lpwstr>
      </vt:variant>
      <vt:variant>
        <vt:i4>1769527</vt:i4>
      </vt:variant>
      <vt:variant>
        <vt:i4>44</vt:i4>
      </vt:variant>
      <vt:variant>
        <vt:i4>0</vt:i4>
      </vt:variant>
      <vt:variant>
        <vt:i4>5</vt:i4>
      </vt:variant>
      <vt:variant>
        <vt:lpwstr/>
      </vt:variant>
      <vt:variant>
        <vt:lpwstr>_Toc194340667</vt:lpwstr>
      </vt:variant>
      <vt:variant>
        <vt:i4>1769527</vt:i4>
      </vt:variant>
      <vt:variant>
        <vt:i4>38</vt:i4>
      </vt:variant>
      <vt:variant>
        <vt:i4>0</vt:i4>
      </vt:variant>
      <vt:variant>
        <vt:i4>5</vt:i4>
      </vt:variant>
      <vt:variant>
        <vt:lpwstr/>
      </vt:variant>
      <vt:variant>
        <vt:lpwstr>_Toc194340666</vt:lpwstr>
      </vt:variant>
      <vt:variant>
        <vt:i4>1769527</vt:i4>
      </vt:variant>
      <vt:variant>
        <vt:i4>32</vt:i4>
      </vt:variant>
      <vt:variant>
        <vt:i4>0</vt:i4>
      </vt:variant>
      <vt:variant>
        <vt:i4>5</vt:i4>
      </vt:variant>
      <vt:variant>
        <vt:lpwstr/>
      </vt:variant>
      <vt:variant>
        <vt:lpwstr>_Toc194340665</vt:lpwstr>
      </vt:variant>
      <vt:variant>
        <vt:i4>1769527</vt:i4>
      </vt:variant>
      <vt:variant>
        <vt:i4>26</vt:i4>
      </vt:variant>
      <vt:variant>
        <vt:i4>0</vt:i4>
      </vt:variant>
      <vt:variant>
        <vt:i4>5</vt:i4>
      </vt:variant>
      <vt:variant>
        <vt:lpwstr/>
      </vt:variant>
      <vt:variant>
        <vt:lpwstr>_Toc194340664</vt:lpwstr>
      </vt:variant>
      <vt:variant>
        <vt:i4>1769527</vt:i4>
      </vt:variant>
      <vt:variant>
        <vt:i4>20</vt:i4>
      </vt:variant>
      <vt:variant>
        <vt:i4>0</vt:i4>
      </vt:variant>
      <vt:variant>
        <vt:i4>5</vt:i4>
      </vt:variant>
      <vt:variant>
        <vt:lpwstr/>
      </vt:variant>
      <vt:variant>
        <vt:lpwstr>_Toc194340663</vt:lpwstr>
      </vt:variant>
      <vt:variant>
        <vt:i4>1769527</vt:i4>
      </vt:variant>
      <vt:variant>
        <vt:i4>14</vt:i4>
      </vt:variant>
      <vt:variant>
        <vt:i4>0</vt:i4>
      </vt:variant>
      <vt:variant>
        <vt:i4>5</vt:i4>
      </vt:variant>
      <vt:variant>
        <vt:lpwstr/>
      </vt:variant>
      <vt:variant>
        <vt:lpwstr>_Toc194340662</vt:lpwstr>
      </vt:variant>
      <vt:variant>
        <vt:i4>1769527</vt:i4>
      </vt:variant>
      <vt:variant>
        <vt:i4>8</vt:i4>
      </vt:variant>
      <vt:variant>
        <vt:i4>0</vt:i4>
      </vt:variant>
      <vt:variant>
        <vt:i4>5</vt:i4>
      </vt:variant>
      <vt:variant>
        <vt:lpwstr/>
      </vt:variant>
      <vt:variant>
        <vt:lpwstr>_Toc194340661</vt:lpwstr>
      </vt:variant>
      <vt:variant>
        <vt:i4>1769527</vt:i4>
      </vt:variant>
      <vt:variant>
        <vt:i4>2</vt:i4>
      </vt:variant>
      <vt:variant>
        <vt:i4>0</vt:i4>
      </vt:variant>
      <vt:variant>
        <vt:i4>5</vt:i4>
      </vt:variant>
      <vt:variant>
        <vt:lpwstr/>
      </vt:variant>
      <vt:variant>
        <vt:lpwstr>_Toc194340660</vt:lpwstr>
      </vt:variant>
      <vt:variant>
        <vt:i4>1638473</vt:i4>
      </vt:variant>
      <vt:variant>
        <vt:i4>144</vt:i4>
      </vt:variant>
      <vt:variant>
        <vt:i4>0</vt:i4>
      </vt:variant>
      <vt:variant>
        <vt:i4>5</vt:i4>
      </vt:variant>
      <vt:variant>
        <vt:lpwstr>https://www.fma.govt.nz/assets/CoFR/CoFR-Consumer-Vulnerability-Framework-April-2021.pdf</vt:lpwstr>
      </vt:variant>
      <vt:variant>
        <vt:lpwstr/>
      </vt:variant>
      <vt:variant>
        <vt:i4>7798889</vt:i4>
      </vt:variant>
      <vt:variant>
        <vt:i4>141</vt:i4>
      </vt:variant>
      <vt:variant>
        <vt:i4>0</vt:i4>
      </vt:variant>
      <vt:variant>
        <vt:i4>5</vt:i4>
      </vt:variant>
      <vt:variant>
        <vt:lpwstr>https://www.fma.govt.nz/assets/Guidance/AMLCFT-Customer-Due-Diligence-Companies.pdf</vt:lpwstr>
      </vt:variant>
      <vt:variant>
        <vt:lpwstr/>
      </vt:variant>
      <vt:variant>
        <vt:i4>589873</vt:i4>
      </vt:variant>
      <vt:variant>
        <vt:i4>138</vt:i4>
      </vt:variant>
      <vt:variant>
        <vt:i4>0</vt:i4>
      </vt:variant>
      <vt:variant>
        <vt:i4>5</vt:i4>
      </vt:variant>
      <vt:variant>
        <vt:lpwstr>https://www.rbnz.govt.nz/-/media/project/sites/rbnz/files/regulation-and-supervision/banks/policy/2017-09-19---final-bs11-redraft_2.pdf</vt:lpwstr>
      </vt:variant>
      <vt:variant>
        <vt:lpwstr/>
      </vt:variant>
      <vt:variant>
        <vt:i4>7667751</vt:i4>
      </vt:variant>
      <vt:variant>
        <vt:i4>135</vt:i4>
      </vt:variant>
      <vt:variant>
        <vt:i4>0</vt:i4>
      </vt:variant>
      <vt:variant>
        <vt:i4>5</vt:i4>
      </vt:variant>
      <vt:variant>
        <vt:lpwstr>https://documents1.worldbank.org/curated/en/099011624132054588/pdf/P1787031cca90801019d011a41f21efe348.pdf</vt:lpwstr>
      </vt:variant>
      <vt:variant>
        <vt:lpwstr/>
      </vt:variant>
      <vt:variant>
        <vt:i4>589873</vt:i4>
      </vt:variant>
      <vt:variant>
        <vt:i4>132</vt:i4>
      </vt:variant>
      <vt:variant>
        <vt:i4>0</vt:i4>
      </vt:variant>
      <vt:variant>
        <vt:i4>5</vt:i4>
      </vt:variant>
      <vt:variant>
        <vt:lpwstr>https://www.rbnz.govt.nz/-/media/project/sites/rbnz/files/regulation-and-supervision/banks/policy/2017-09-19---final-bs11-redraft_2.pdf</vt:lpwstr>
      </vt:variant>
      <vt:variant>
        <vt:lpwstr/>
      </vt:variant>
      <vt:variant>
        <vt:i4>3670051</vt:i4>
      </vt:variant>
      <vt:variant>
        <vt:i4>129</vt:i4>
      </vt:variant>
      <vt:variant>
        <vt:i4>0</vt:i4>
      </vt:variant>
      <vt:variant>
        <vt:i4>5</vt:i4>
      </vt:variant>
      <vt:variant>
        <vt:lpwstr>https://bankomb.org.nz/guides-and-cases/quick-guides/bank-accounts/closing-accounts</vt:lpwstr>
      </vt:variant>
      <vt:variant>
        <vt:lpwstr/>
      </vt:variant>
      <vt:variant>
        <vt:i4>7667825</vt:i4>
      </vt:variant>
      <vt:variant>
        <vt:i4>126</vt:i4>
      </vt:variant>
      <vt:variant>
        <vt:i4>0</vt:i4>
      </vt:variant>
      <vt:variant>
        <vt:i4>5</vt:i4>
      </vt:variant>
      <vt:variant>
        <vt:lpwstr>https://www.ukfinance.org.uk/system/files/Principles-for-Exiting-a-Customer.pdf</vt:lpwstr>
      </vt:variant>
      <vt:variant>
        <vt:lpwstr/>
      </vt:variant>
      <vt:variant>
        <vt:i4>4718593</vt:i4>
      </vt:variant>
      <vt:variant>
        <vt:i4>123</vt:i4>
      </vt:variant>
      <vt:variant>
        <vt:i4>0</vt:i4>
      </vt:variant>
      <vt:variant>
        <vt:i4>5</vt:i4>
      </vt:variant>
      <vt:variant>
        <vt:lpwstr>https://www.dia.govt.nz/AML-CFT-Frequently-Asked-Questions-for-DIA-Reporting-Entities</vt:lpwstr>
      </vt:variant>
      <vt:variant>
        <vt:lpwstr/>
      </vt:variant>
      <vt:variant>
        <vt:i4>7667768</vt:i4>
      </vt:variant>
      <vt:variant>
        <vt:i4>120</vt:i4>
      </vt:variant>
      <vt:variant>
        <vt:i4>0</vt:i4>
      </vt:variant>
      <vt:variant>
        <vt:i4>5</vt:i4>
      </vt:variant>
      <vt:variant>
        <vt:lpwstr>https://www.logicmanager.com/resources/erm/what-is-the-three-lines-of-defense-approach-to-risk-management/</vt:lpwstr>
      </vt:variant>
      <vt:variant>
        <vt:lpwstr/>
      </vt:variant>
      <vt:variant>
        <vt:i4>917557</vt:i4>
      </vt:variant>
      <vt:variant>
        <vt:i4>117</vt:i4>
      </vt:variant>
      <vt:variant>
        <vt:i4>0</vt:i4>
      </vt:variant>
      <vt:variant>
        <vt:i4>5</vt:i4>
      </vt:variant>
      <vt:variant>
        <vt:lpwstr>https://irp.cdn-website.com/96a27c73/files/uploaded/Community Networks Aotearoa _ Better Banking 2023 Report.pdf</vt:lpwstr>
      </vt:variant>
      <vt:variant>
        <vt:lpwstr/>
      </vt:variant>
      <vt:variant>
        <vt:i4>8061055</vt:i4>
      </vt:variant>
      <vt:variant>
        <vt:i4>114</vt:i4>
      </vt:variant>
      <vt:variant>
        <vt:i4>0</vt:i4>
      </vt:variant>
      <vt:variant>
        <vt:i4>5</vt:i4>
      </vt:variant>
      <vt:variant>
        <vt:lpwstr>https://www.dia.govt.nz/AML-CFT-Virtual-Asset-Service-Providers</vt:lpwstr>
      </vt:variant>
      <vt:variant>
        <vt:lpwstr/>
      </vt:variant>
      <vt:variant>
        <vt:i4>8257642</vt:i4>
      </vt:variant>
      <vt:variant>
        <vt:i4>111</vt:i4>
      </vt:variant>
      <vt:variant>
        <vt:i4>0</vt:i4>
      </vt:variant>
      <vt:variant>
        <vt:i4>5</vt:i4>
      </vt:variant>
      <vt:variant>
        <vt:lpwstr>https://www.westpac.co.nz/assets/Personal/life-money/documents/Westpac-NZ-Access-to-Banking-in-Aotearoa-Report.pdf</vt:lpwstr>
      </vt:variant>
      <vt:variant>
        <vt:lpwstr/>
      </vt:variant>
      <vt:variant>
        <vt:i4>1310818</vt:i4>
      </vt:variant>
      <vt:variant>
        <vt:i4>108</vt:i4>
      </vt:variant>
      <vt:variant>
        <vt:i4>0</vt:i4>
      </vt:variant>
      <vt:variant>
        <vt:i4>5</vt:i4>
      </vt:variant>
      <vt:variant>
        <vt:lpwstr>https://comcom.govt.nz/__data/assets/pdf_file/0026/350918/Kiwibank-Submission-on-Market-study-into-personal-banking-services-Draft-report-18-April-2024.pdf</vt:lpwstr>
      </vt:variant>
      <vt:variant>
        <vt:lpwstr/>
      </vt:variant>
      <vt:variant>
        <vt:i4>5767284</vt:i4>
      </vt:variant>
      <vt:variant>
        <vt:i4>105</vt:i4>
      </vt:variant>
      <vt:variant>
        <vt:i4>0</vt:i4>
      </vt:variant>
      <vt:variant>
        <vt:i4>5</vt:i4>
      </vt:variant>
      <vt:variant>
        <vt:lpwstr>https://www.parliament.nz/resource/en-NZ/53SCPET_EVI_1ef2f054-2701-4f79-0322-08db5a64c54a_PET4443/5e9eee3c628d3c0dd9342a96617b56b16bc1ece1</vt:lpwstr>
      </vt:variant>
      <vt:variant>
        <vt:lpwstr/>
      </vt:variant>
      <vt:variant>
        <vt:i4>8257642</vt:i4>
      </vt:variant>
      <vt:variant>
        <vt:i4>102</vt:i4>
      </vt:variant>
      <vt:variant>
        <vt:i4>0</vt:i4>
      </vt:variant>
      <vt:variant>
        <vt:i4>5</vt:i4>
      </vt:variant>
      <vt:variant>
        <vt:lpwstr>https://www.westpac.co.nz/assets/Personal/life-money/documents/Westpac-NZ-Access-to-Banking-in-Aotearoa-Report.pdf</vt:lpwstr>
      </vt:variant>
      <vt:variant>
        <vt:lpwstr/>
      </vt:variant>
      <vt:variant>
        <vt:i4>4391007</vt:i4>
      </vt:variant>
      <vt:variant>
        <vt:i4>99</vt:i4>
      </vt:variant>
      <vt:variant>
        <vt:i4>0</vt:i4>
      </vt:variant>
      <vt:variant>
        <vt:i4>5</vt:i4>
      </vt:variant>
      <vt:variant>
        <vt:lpwstr>https://www.maramatanga.ac.nz/media/5909/download?inline</vt:lpwstr>
      </vt:variant>
      <vt:variant>
        <vt:lpwstr/>
      </vt:variant>
      <vt:variant>
        <vt:i4>1638449</vt:i4>
      </vt:variant>
      <vt:variant>
        <vt:i4>96</vt:i4>
      </vt:variant>
      <vt:variant>
        <vt:i4>0</vt:i4>
      </vt:variant>
      <vt:variant>
        <vt:i4>5</vt:i4>
      </vt:variant>
      <vt:variant>
        <vt:lpwstr>https://comcom.govt.nz/__data/assets/pdf_file/0023/343643/He-Kohinga-KC58Drero-Summary-of-views-expressed-at-the-wC481nanga-on-30-October-2023.pdf</vt:lpwstr>
      </vt:variant>
      <vt:variant>
        <vt:lpwstr/>
      </vt:variant>
      <vt:variant>
        <vt:i4>4063311</vt:i4>
      </vt:variant>
      <vt:variant>
        <vt:i4>93</vt:i4>
      </vt:variant>
      <vt:variant>
        <vt:i4>0</vt:i4>
      </vt:variant>
      <vt:variant>
        <vt:i4>5</vt:i4>
      </vt:variant>
      <vt:variant>
        <vt:lpwstr>https://papers.ssrn.com/sol3/papers.cfm?abstract_id=4438650</vt:lpwstr>
      </vt:variant>
      <vt:variant>
        <vt:lpwstr/>
      </vt:variant>
      <vt:variant>
        <vt:i4>917557</vt:i4>
      </vt:variant>
      <vt:variant>
        <vt:i4>90</vt:i4>
      </vt:variant>
      <vt:variant>
        <vt:i4>0</vt:i4>
      </vt:variant>
      <vt:variant>
        <vt:i4>5</vt:i4>
      </vt:variant>
      <vt:variant>
        <vt:lpwstr>https://irp.cdn-website.com/96a27c73/files/uploaded/Community Networks Aotearoa _ Better Banking 2023 Report.pdf</vt:lpwstr>
      </vt:variant>
      <vt:variant>
        <vt:lpwstr/>
      </vt:variant>
      <vt:variant>
        <vt:i4>5767284</vt:i4>
      </vt:variant>
      <vt:variant>
        <vt:i4>87</vt:i4>
      </vt:variant>
      <vt:variant>
        <vt:i4>0</vt:i4>
      </vt:variant>
      <vt:variant>
        <vt:i4>5</vt:i4>
      </vt:variant>
      <vt:variant>
        <vt:lpwstr>https://www.parliament.nz/resource/en-NZ/53SCPET_EVI_1ef2f054-2701-4f79-0322-08db5a64c54a_PET4443/5e9eee3c628d3c0dd9342a96617b56b16bc1ece1</vt:lpwstr>
      </vt:variant>
      <vt:variant>
        <vt:lpwstr/>
      </vt:variant>
      <vt:variant>
        <vt:i4>7667821</vt:i4>
      </vt:variant>
      <vt:variant>
        <vt:i4>84</vt:i4>
      </vt:variant>
      <vt:variant>
        <vt:i4>0</vt:i4>
      </vt:variant>
      <vt:variant>
        <vt:i4>5</vt:i4>
      </vt:variant>
      <vt:variant>
        <vt:lpwstr>https://www.westpac.co.nz/personal/life-money/navigating-trying-times/the-westpac-nz-access-to-banking-in-aotearoa-report/</vt:lpwstr>
      </vt:variant>
      <vt:variant>
        <vt:lpwstr/>
      </vt:variant>
      <vt:variant>
        <vt:i4>983049</vt:i4>
      </vt:variant>
      <vt:variant>
        <vt:i4>81</vt:i4>
      </vt:variant>
      <vt:variant>
        <vt:i4>0</vt:i4>
      </vt:variant>
      <vt:variant>
        <vt:i4>5</vt:i4>
      </vt:variant>
      <vt:variant>
        <vt:lpwstr>https://www.interest.co.nz/banking/131297/minterellisonruddwatts-sarah-salmond-alex-church-explain-what-recent-bnz-v</vt:lpwstr>
      </vt:variant>
      <vt:variant>
        <vt:lpwstr/>
      </vt:variant>
      <vt:variant>
        <vt:i4>4456518</vt:i4>
      </vt:variant>
      <vt:variant>
        <vt:i4>78</vt:i4>
      </vt:variant>
      <vt:variant>
        <vt:i4>0</vt:i4>
      </vt:variant>
      <vt:variant>
        <vt:i4>5</vt:i4>
      </vt:variant>
      <vt:variant>
        <vt:lpwstr>https://www.interest.co.nz/banking/120131/gareth-vaughan-probes-westpacs-successful-court-battle-dump-company-associated</vt:lpwstr>
      </vt:variant>
      <vt:variant>
        <vt:lpwstr/>
      </vt:variant>
      <vt:variant>
        <vt:i4>3473470</vt:i4>
      </vt:variant>
      <vt:variant>
        <vt:i4>75</vt:i4>
      </vt:variant>
      <vt:variant>
        <vt:i4>0</vt:i4>
      </vt:variant>
      <vt:variant>
        <vt:i4>5</vt:i4>
      </vt:variant>
      <vt:variant>
        <vt:lpwstr>https://www.interest.co.nz/business/81901/bankers-relieved-and-money-remitters-knocked-back-high-court-ruling-allowing</vt:lpwstr>
      </vt:variant>
      <vt:variant>
        <vt:lpwstr/>
      </vt:variant>
      <vt:variant>
        <vt:i4>7864426</vt:i4>
      </vt:variant>
      <vt:variant>
        <vt:i4>72</vt:i4>
      </vt:variant>
      <vt:variant>
        <vt:i4>0</vt:i4>
      </vt:variant>
      <vt:variant>
        <vt:i4>5</vt:i4>
      </vt:variant>
      <vt:variant>
        <vt:lpwstr>https://www.beehive.govt.nz/release/minister-welcomes-business-view-aml</vt:lpwstr>
      </vt:variant>
      <vt:variant>
        <vt:lpwstr/>
      </vt:variant>
      <vt:variant>
        <vt:i4>4718621</vt:i4>
      </vt:variant>
      <vt:variant>
        <vt:i4>69</vt:i4>
      </vt:variant>
      <vt:variant>
        <vt:i4>0</vt:i4>
      </vt:variant>
      <vt:variant>
        <vt:i4>5</vt:i4>
      </vt:variant>
      <vt:variant>
        <vt:lpwstr>https://www.beehive.govt.nz/release/government-provide-significant-regulatory-relief-business</vt:lpwstr>
      </vt:variant>
      <vt:variant>
        <vt:lpwstr/>
      </vt:variant>
      <vt:variant>
        <vt:i4>1048689</vt:i4>
      </vt:variant>
      <vt:variant>
        <vt:i4>66</vt:i4>
      </vt:variant>
      <vt:variant>
        <vt:i4>0</vt:i4>
      </vt:variant>
      <vt:variant>
        <vt:i4>5</vt:i4>
      </vt:variant>
      <vt:variant>
        <vt:lpwstr>https://comcom.govt.nz/__data/assets/pdf_file/0025/350935/Westpac-Submission-on-Market-study-into-personal-banking-services-Draft-report-18-April-2024.pdf</vt:lpwstr>
      </vt:variant>
      <vt:variant>
        <vt:lpwstr/>
      </vt:variant>
      <vt:variant>
        <vt:i4>7798836</vt:i4>
      </vt:variant>
      <vt:variant>
        <vt:i4>63</vt:i4>
      </vt:variant>
      <vt:variant>
        <vt:i4>0</vt:i4>
      </vt:variant>
      <vt:variant>
        <vt:i4>5</vt:i4>
      </vt:variant>
      <vt:variant>
        <vt:lpwstr>https://consultations.justice.govt.nz/policy/aml-cft-review/results/108.anonymoussubmission.pdf</vt:lpwstr>
      </vt:variant>
      <vt:variant>
        <vt:lpwstr/>
      </vt:variant>
      <vt:variant>
        <vt:i4>7667823</vt:i4>
      </vt:variant>
      <vt:variant>
        <vt:i4>60</vt:i4>
      </vt:variant>
      <vt:variant>
        <vt:i4>0</vt:i4>
      </vt:variant>
      <vt:variant>
        <vt:i4>5</vt:i4>
      </vt:variant>
      <vt:variant>
        <vt:lpwstr>https://www.legislation.govt.nz/act/public/2009/0035/latest/DLM2140720.html</vt:lpwstr>
      </vt:variant>
      <vt:variant>
        <vt:lpwstr/>
      </vt:variant>
      <vt:variant>
        <vt:i4>4980762</vt:i4>
      </vt:variant>
      <vt:variant>
        <vt:i4>57</vt:i4>
      </vt:variant>
      <vt:variant>
        <vt:i4>0</vt:i4>
      </vt:variant>
      <vt:variant>
        <vt:i4>5</vt:i4>
      </vt:variant>
      <vt:variant>
        <vt:lpwstr>https://www.ird.govt.nz/fatca</vt:lpwstr>
      </vt:variant>
      <vt:variant>
        <vt:lpwstr/>
      </vt:variant>
      <vt:variant>
        <vt:i4>6881378</vt:i4>
      </vt:variant>
      <vt:variant>
        <vt:i4>54</vt:i4>
      </vt:variant>
      <vt:variant>
        <vt:i4>0</vt:i4>
      </vt:variant>
      <vt:variant>
        <vt:i4>5</vt:i4>
      </vt:variant>
      <vt:variant>
        <vt:lpwstr>https://www.mbie.govt.nz/about/news/government-announces-final-changes-to-the-cccfa-regulations</vt:lpwstr>
      </vt:variant>
      <vt:variant>
        <vt:lpwstr/>
      </vt:variant>
      <vt:variant>
        <vt:i4>7077935</vt:i4>
      </vt:variant>
      <vt:variant>
        <vt:i4>51</vt:i4>
      </vt:variant>
      <vt:variant>
        <vt:i4>0</vt:i4>
      </vt:variant>
      <vt:variant>
        <vt:i4>5</vt:i4>
      </vt:variant>
      <vt:variant>
        <vt:lpwstr>https://www.rbnz.govt.nz/statistics/series/households/cash-use</vt:lpwstr>
      </vt:variant>
      <vt:variant>
        <vt:lpwstr/>
      </vt:variant>
      <vt:variant>
        <vt:i4>1769567</vt:i4>
      </vt:variant>
      <vt:variant>
        <vt:i4>48</vt:i4>
      </vt:variant>
      <vt:variant>
        <vt:i4>0</vt:i4>
      </vt:variant>
      <vt:variant>
        <vt:i4>5</vt:i4>
      </vt:variant>
      <vt:variant>
        <vt:lpwstr>https://www.nzherald.co.nz/the-country/news/last-bank-left-in-south-wairarapa-closes/ALD4JBXIL6VJZ3FQU5GTHLWZV4/</vt:lpwstr>
      </vt:variant>
      <vt:variant>
        <vt:lpwstr/>
      </vt:variant>
      <vt:variant>
        <vt:i4>7077935</vt:i4>
      </vt:variant>
      <vt:variant>
        <vt:i4>45</vt:i4>
      </vt:variant>
      <vt:variant>
        <vt:i4>0</vt:i4>
      </vt:variant>
      <vt:variant>
        <vt:i4>5</vt:i4>
      </vt:variant>
      <vt:variant>
        <vt:lpwstr>https://www.rbnz.govt.nz/statistics/series/households/cash-use</vt:lpwstr>
      </vt:variant>
      <vt:variant>
        <vt:lpwstr/>
      </vt:variant>
      <vt:variant>
        <vt:i4>7471221</vt:i4>
      </vt:variant>
      <vt:variant>
        <vt:i4>42</vt:i4>
      </vt:variant>
      <vt:variant>
        <vt:i4>0</vt:i4>
      </vt:variant>
      <vt:variant>
        <vt:i4>5</vt:i4>
      </vt:variant>
      <vt:variant>
        <vt:lpwstr>https://www.stats.govt.nz/information-releases/new-zealand-business-demography-statistics-at-february-2024/</vt:lpwstr>
      </vt:variant>
      <vt:variant>
        <vt:lpwstr>:~:text=The%20Wellington%20region%20had%2063%2C710,percent%20in%20the%20previous%20year.</vt:lpwstr>
      </vt:variant>
      <vt:variant>
        <vt:i4>6291572</vt:i4>
      </vt:variant>
      <vt:variant>
        <vt:i4>39</vt:i4>
      </vt:variant>
      <vt:variant>
        <vt:i4>0</vt:i4>
      </vt:variant>
      <vt:variant>
        <vt:i4>5</vt:i4>
      </vt:variant>
      <vt:variant>
        <vt:lpwstr>https://www.rbnz.govt.nz/-/media/project/sites/rbnz/files/regulation-and-supervision/thematic-reviews/rbnz-thematic-review-on-financial-inclusion-practices.pdf</vt:lpwstr>
      </vt:variant>
      <vt:variant>
        <vt:lpwstr/>
      </vt:variant>
      <vt:variant>
        <vt:i4>7995446</vt:i4>
      </vt:variant>
      <vt:variant>
        <vt:i4>36</vt:i4>
      </vt:variant>
      <vt:variant>
        <vt:i4>0</vt:i4>
      </vt:variant>
      <vt:variant>
        <vt:i4>5</vt:i4>
      </vt:variant>
      <vt:variant>
        <vt:lpwstr>https://www.austrac.gov.au/business/core-guidance/customer-identification-and-verification/assisting-customers-who-dont-have-standard-forms-identification</vt:lpwstr>
      </vt:variant>
      <vt:variant>
        <vt:lpwstr/>
      </vt:variant>
      <vt:variant>
        <vt:i4>1966102</vt:i4>
      </vt:variant>
      <vt:variant>
        <vt:i4>33</vt:i4>
      </vt:variant>
      <vt:variant>
        <vt:i4>0</vt:i4>
      </vt:variant>
      <vt:variant>
        <vt:i4>5</vt:i4>
      </vt:variant>
      <vt:variant>
        <vt:lpwstr>https://www.fatf-gafi.org/en/publications/Fatfrecommendations/R1-INR1-INR10-INR15-Public-Consultation-Oct-24.html</vt:lpwstr>
      </vt:variant>
      <vt:variant>
        <vt:lpwstr/>
      </vt:variant>
      <vt:variant>
        <vt:i4>6619256</vt:i4>
      </vt:variant>
      <vt:variant>
        <vt:i4>30</vt:i4>
      </vt:variant>
      <vt:variant>
        <vt:i4>0</vt:i4>
      </vt:variant>
      <vt:variant>
        <vt:i4>5</vt:i4>
      </vt:variant>
      <vt:variant>
        <vt:lpwstr>https://www.afi-global.org/sites/default/files/publications/2019-03/KYC-Innovations-Financial-Inclusion-Integrity-Selected-AFI-Member-Countries.pdf</vt:lpwstr>
      </vt:variant>
      <vt:variant>
        <vt:lpwstr/>
      </vt:variant>
      <vt:variant>
        <vt:i4>2293863</vt:i4>
      </vt:variant>
      <vt:variant>
        <vt:i4>27</vt:i4>
      </vt:variant>
      <vt:variant>
        <vt:i4>0</vt:i4>
      </vt:variant>
      <vt:variant>
        <vt:i4>5</vt:i4>
      </vt:variant>
      <vt:variant>
        <vt:lpwstr>https://www.cgap.org/blog/mexicos-tiered-kyc-update-on-market-response</vt:lpwstr>
      </vt:variant>
      <vt:variant>
        <vt:lpwstr/>
      </vt:variant>
      <vt:variant>
        <vt:i4>4653062</vt:i4>
      </vt:variant>
      <vt:variant>
        <vt:i4>24</vt:i4>
      </vt:variant>
      <vt:variant>
        <vt:i4>0</vt:i4>
      </vt:variant>
      <vt:variant>
        <vt:i4>5</vt:i4>
      </vt:variant>
      <vt:variant>
        <vt:lpwstr>https://digitalfinance.worldbank.org/action-1</vt:lpwstr>
      </vt:variant>
      <vt:variant>
        <vt:lpwstr/>
      </vt:variant>
      <vt:variant>
        <vt:i4>6619256</vt:i4>
      </vt:variant>
      <vt:variant>
        <vt:i4>21</vt:i4>
      </vt:variant>
      <vt:variant>
        <vt:i4>0</vt:i4>
      </vt:variant>
      <vt:variant>
        <vt:i4>5</vt:i4>
      </vt:variant>
      <vt:variant>
        <vt:lpwstr>https://www.afi-global.org/sites/default/files/publications/2019-03/KYC-Innovations-Financial-Inclusion-Integrity-Selected-AFI-Member-Countries.pdf</vt:lpwstr>
      </vt:variant>
      <vt:variant>
        <vt:lpwstr/>
      </vt:variant>
      <vt:variant>
        <vt:i4>3866676</vt:i4>
      </vt:variant>
      <vt:variant>
        <vt:i4>18</vt:i4>
      </vt:variant>
      <vt:variant>
        <vt:i4>0</vt:i4>
      </vt:variant>
      <vt:variant>
        <vt:i4>5</vt:i4>
      </vt:variant>
      <vt:variant>
        <vt:lpwstr>https://www.communitynetworksaotearoa.org.nz/banking-issues-in-the-community-sector8b737fea</vt:lpwstr>
      </vt:variant>
      <vt:variant>
        <vt:lpwstr/>
      </vt:variant>
      <vt:variant>
        <vt:i4>7340115</vt:i4>
      </vt:variant>
      <vt:variant>
        <vt:i4>15</vt:i4>
      </vt:variant>
      <vt:variant>
        <vt:i4>0</vt:i4>
      </vt:variant>
      <vt:variant>
        <vt:i4>5</vt:i4>
      </vt:variant>
      <vt:variant>
        <vt:lpwstr>https://www.fincap.org.nz/images/files/FinCap-Paying-the-Price-Final-25-June.pdf?_cchid=731b932f73431e3742f883e581bf944a</vt:lpwstr>
      </vt:variant>
      <vt:variant>
        <vt:lpwstr/>
      </vt:variant>
      <vt:variant>
        <vt:i4>5767284</vt:i4>
      </vt:variant>
      <vt:variant>
        <vt:i4>12</vt:i4>
      </vt:variant>
      <vt:variant>
        <vt:i4>0</vt:i4>
      </vt:variant>
      <vt:variant>
        <vt:i4>5</vt:i4>
      </vt:variant>
      <vt:variant>
        <vt:lpwstr>https://www.parliament.nz/resource/en-NZ/53SCPET_EVI_1ef2f054-2701-4f79-0322-08db5a64c54a_PET4443/5e9eee3c628d3c0dd9342a96617b56b16bc1ece1</vt:lpwstr>
      </vt:variant>
      <vt:variant>
        <vt:lpwstr/>
      </vt:variant>
      <vt:variant>
        <vt:i4>720900</vt:i4>
      </vt:variant>
      <vt:variant>
        <vt:i4>9</vt:i4>
      </vt:variant>
      <vt:variant>
        <vt:i4>0</vt:i4>
      </vt:variant>
      <vt:variant>
        <vt:i4>5</vt:i4>
      </vt:variant>
      <vt:variant>
        <vt:lpwstr>https://www.westpac.co.nz/assets/About-us/Accessible-banking/documents/Westpac-Disability-and-Inclusion-in-Banking-Report.pdf</vt:lpwstr>
      </vt:variant>
      <vt:variant>
        <vt:lpwstr/>
      </vt:variant>
      <vt:variant>
        <vt:i4>8257642</vt:i4>
      </vt:variant>
      <vt:variant>
        <vt:i4>6</vt:i4>
      </vt:variant>
      <vt:variant>
        <vt:i4>0</vt:i4>
      </vt:variant>
      <vt:variant>
        <vt:i4>5</vt:i4>
      </vt:variant>
      <vt:variant>
        <vt:lpwstr>https://www.westpac.co.nz/assets/Personal/life-money/documents/Westpac-NZ-Access-to-Banking-in-Aotearoa-Report.pdf</vt:lpwstr>
      </vt:variant>
      <vt:variant>
        <vt:lpwstr/>
      </vt:variant>
      <vt:variant>
        <vt:i4>5963792</vt:i4>
      </vt:variant>
      <vt:variant>
        <vt:i4>3</vt:i4>
      </vt:variant>
      <vt:variant>
        <vt:i4>0</vt:i4>
      </vt:variant>
      <vt:variant>
        <vt:i4>5</vt:i4>
      </vt:variant>
      <vt:variant>
        <vt:lpwstr>https://www.rbnz.govt.nz/hub/publications/financial-inclusion-report/2023/our-approach-to-financial-inclusion</vt:lpwstr>
      </vt:variant>
      <vt:variant>
        <vt:lpwstr/>
      </vt:variant>
      <vt:variant>
        <vt:i4>6946868</vt:i4>
      </vt:variant>
      <vt:variant>
        <vt:i4>0</vt:i4>
      </vt:variant>
      <vt:variant>
        <vt:i4>0</vt:i4>
      </vt:variant>
      <vt:variant>
        <vt:i4>5</vt:i4>
      </vt:variant>
      <vt:variant>
        <vt:lpwstr>https://www.rbnz.govt.nz/hub/publications/financial-stability-report/2023/may-2023/fsr-may-23-box-b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Pullen</dc:creator>
  <cp:keywords/>
  <dc:description/>
  <cp:lastModifiedBy>Megan Simpson</cp:lastModifiedBy>
  <cp:revision>2</cp:revision>
  <cp:lastPrinted>2025-02-22T18:07:00Z</cp:lastPrinted>
  <dcterms:created xsi:type="dcterms:W3CDTF">2025-08-13T01:27:00Z</dcterms:created>
  <dcterms:modified xsi:type="dcterms:W3CDTF">2025-08-13T01:27:00Z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0x010100A608283602AB1748B535E286D7364C81</vt:lpwstr>
  </property>
  <property fmtid="{D5CDD505-2E9C-101B-9397-08002B2CF9AE}" pid="3" name="MediaServiceImageTags">
    <vt:lpwstr/>
  </property>
  <property fmtid="{D5CDD505-2E9C-101B-9397-08002B2CF9AE}" pid="4" name="ClassificationContentMarkingHeaderShapeIds">
    <vt:lpwstr>61cc50e6,33892f64,632279b9</vt:lpwstr>
  </property>
  <property fmtid="{D5CDD505-2E9C-101B-9397-08002B2CF9AE}" pid="5" name="ClassificationContentMarkingHeaderFontProps">
    <vt:lpwstr>#000000,10,Calibri</vt:lpwstr>
  </property>
  <property fmtid="{D5CDD505-2E9C-101B-9397-08002B2CF9AE}" pid="6" name="ClassificationContentMarkingHeaderText">
    <vt:lpwstr>UNCLASSIFIED</vt:lpwstr>
  </property>
  <property fmtid="{D5CDD505-2E9C-101B-9397-08002B2CF9AE}" pid="7" name="ClassificationContentMarkingFooterShapeIds">
    <vt:lpwstr>17441cb0,291ac35b,14524af</vt:lpwstr>
  </property>
  <property fmtid="{D5CDD505-2E9C-101B-9397-08002B2CF9AE}" pid="8" name="ClassificationContentMarkingFooterFontProps">
    <vt:lpwstr>#000000,10,Calibri</vt:lpwstr>
  </property>
  <property fmtid="{D5CDD505-2E9C-101B-9397-08002B2CF9AE}" pid="9" name="ClassificationContentMarkingFooterText">
    <vt:lpwstr>UNCLASSIFIED</vt:lpwstr>
  </property>
  <property fmtid="{D5CDD505-2E9C-101B-9397-08002B2CF9AE}" pid="10" name="MSIP_Label_5d084612-fdd7-4c96-b029-c9d0d9c6179f_Enabled">
    <vt:lpwstr>true</vt:lpwstr>
  </property>
  <property fmtid="{D5CDD505-2E9C-101B-9397-08002B2CF9AE}" pid="11" name="MSIP_Label_5d084612-fdd7-4c96-b029-c9d0d9c6179f_SetDate">
    <vt:lpwstr>2025-04-20T20:13:22Z</vt:lpwstr>
  </property>
  <property fmtid="{D5CDD505-2E9C-101B-9397-08002B2CF9AE}" pid="12" name="MSIP_Label_5d084612-fdd7-4c96-b029-c9d0d9c6179f_Method">
    <vt:lpwstr>Privileged</vt:lpwstr>
  </property>
  <property fmtid="{D5CDD505-2E9C-101B-9397-08002B2CF9AE}" pid="13" name="MSIP_Label_5d084612-fdd7-4c96-b029-c9d0d9c6179f_Name">
    <vt:lpwstr>UNCLASSIFIED_00</vt:lpwstr>
  </property>
  <property fmtid="{D5CDD505-2E9C-101B-9397-08002B2CF9AE}" pid="14" name="MSIP_Label_5d084612-fdd7-4c96-b029-c9d0d9c6179f_SiteId">
    <vt:lpwstr>ef09e631-f62d-48d5-8cdb-02f838550358</vt:lpwstr>
  </property>
  <property fmtid="{D5CDD505-2E9C-101B-9397-08002B2CF9AE}" pid="15" name="MSIP_Label_5d084612-fdd7-4c96-b029-c9d0d9c6179f_ActionId">
    <vt:lpwstr>f34a408d-83f5-4693-b35a-7d522cd0b49d</vt:lpwstr>
  </property>
  <property fmtid="{D5CDD505-2E9C-101B-9397-08002B2CF9AE}" pid="16" name="MSIP_Label_5d084612-fdd7-4c96-b029-c9d0d9c6179f_ContentBits">
    <vt:lpwstr>3</vt:lpwstr>
  </property>
  <property fmtid="{D5CDD505-2E9C-101B-9397-08002B2CF9AE}" pid="17" name="MSIP_Label_5d084612-fdd7-4c96-b029-c9d0d9c6179f_Tag">
    <vt:lpwstr>10, 0, 1, 1</vt:lpwstr>
  </property>
</Properties>
</file>